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EC991" w14:textId="77777777" w:rsidR="004C46F4" w:rsidRDefault="004C46F4" w:rsidP="004C46F4">
      <w:pPr>
        <w:spacing w:after="0"/>
        <w:jc w:val="center"/>
        <w:rPr>
          <w:rFonts w:ascii="Times New Roman" w:hAnsi="Times New Roman"/>
          <w:b/>
          <w:sz w:val="24"/>
          <w:szCs w:val="24"/>
        </w:rPr>
      </w:pPr>
      <w:bookmarkStart w:id="0" w:name="_GoBack"/>
      <w:bookmarkEnd w:id="0"/>
      <w:r>
        <w:rPr>
          <w:rFonts w:ascii="Times New Roman" w:hAnsi="Times New Roman"/>
          <w:b/>
          <w:sz w:val="24"/>
          <w:szCs w:val="24"/>
        </w:rPr>
        <w:t xml:space="preserve">Regulation of the [city/town] Board of Health </w:t>
      </w:r>
    </w:p>
    <w:p w14:paraId="2D976C8F" w14:textId="5F5EBC2A" w:rsidR="004C46F4" w:rsidRDefault="00292D27" w:rsidP="004C46F4">
      <w:pPr>
        <w:spacing w:after="0"/>
        <w:jc w:val="center"/>
        <w:rPr>
          <w:rFonts w:ascii="Times New Roman" w:hAnsi="Times New Roman"/>
          <w:b/>
          <w:sz w:val="24"/>
          <w:szCs w:val="24"/>
        </w:rPr>
      </w:pPr>
      <w:r>
        <w:rPr>
          <w:rFonts w:ascii="Times New Roman" w:hAnsi="Times New Roman"/>
          <w:b/>
          <w:sz w:val="24"/>
          <w:szCs w:val="24"/>
        </w:rPr>
        <w:t>Prohibiting the Self-Service Display of Candy</w:t>
      </w:r>
    </w:p>
    <w:p w14:paraId="252C7C39" w14:textId="77777777" w:rsidR="004C46F4" w:rsidRDefault="004C46F4" w:rsidP="004C46F4">
      <w:pPr>
        <w:spacing w:after="0"/>
        <w:jc w:val="center"/>
        <w:rPr>
          <w:rFonts w:ascii="Times New Roman" w:hAnsi="Times New Roman"/>
          <w:b/>
          <w:sz w:val="24"/>
          <w:szCs w:val="24"/>
        </w:rPr>
      </w:pPr>
    </w:p>
    <w:p w14:paraId="36A65B1E" w14:textId="77777777" w:rsidR="004C46F4" w:rsidRPr="00292D27" w:rsidRDefault="004C46F4" w:rsidP="004C46F4">
      <w:pPr>
        <w:pStyle w:val="ListParagraph"/>
        <w:numPr>
          <w:ilvl w:val="0"/>
          <w:numId w:val="3"/>
        </w:numPr>
        <w:spacing w:after="0"/>
        <w:rPr>
          <w:rFonts w:ascii="Times New Roman" w:hAnsi="Times New Roman"/>
          <w:b/>
          <w:sz w:val="24"/>
          <w:szCs w:val="24"/>
        </w:rPr>
      </w:pPr>
      <w:r w:rsidRPr="00BE1FC4">
        <w:rPr>
          <w:rFonts w:ascii="Times New Roman" w:hAnsi="Times New Roman"/>
          <w:b/>
          <w:sz w:val="24"/>
          <w:szCs w:val="24"/>
          <w:u w:val="single"/>
        </w:rPr>
        <w:t>Statement of Purpose:</w:t>
      </w:r>
    </w:p>
    <w:p w14:paraId="6F08C08B" w14:textId="77777777" w:rsidR="00292D27" w:rsidRPr="00292D27" w:rsidRDefault="00292D27" w:rsidP="00292D27">
      <w:pPr>
        <w:spacing w:after="0"/>
        <w:rPr>
          <w:rFonts w:ascii="Times New Roman" w:hAnsi="Times New Roman"/>
          <w:b/>
          <w:sz w:val="24"/>
          <w:szCs w:val="24"/>
        </w:rPr>
      </w:pPr>
    </w:p>
    <w:p w14:paraId="02826423" w14:textId="77777777" w:rsidR="00292D27" w:rsidRDefault="00292D27" w:rsidP="00292D27">
      <w:pPr>
        <w:pStyle w:val="ListParagraph"/>
        <w:spacing w:after="0"/>
        <w:ind w:left="360"/>
        <w:rPr>
          <w:rFonts w:ascii="Garamond" w:hAnsi="Garamond"/>
          <w:sz w:val="24"/>
          <w:szCs w:val="24"/>
        </w:rPr>
      </w:pPr>
      <w:r>
        <w:rPr>
          <w:rFonts w:ascii="Garamond" w:hAnsi="Garamond"/>
          <w:sz w:val="24"/>
          <w:szCs w:val="24"/>
        </w:rPr>
        <w:t>Whereas,</w:t>
      </w:r>
      <w:r w:rsidRPr="00292D27">
        <w:rPr>
          <w:rFonts w:ascii="Garamond" w:hAnsi="Garamond"/>
          <w:sz w:val="24"/>
          <w:szCs w:val="24"/>
        </w:rPr>
        <w:t xml:space="preserve"> overweight and obesity in the United States has been described as a public health epidemic estimated to kill more than 350,000 people per year</w:t>
      </w:r>
      <w:proofErr w:type="gramStart"/>
      <w:r w:rsidRPr="00292D27">
        <w:rPr>
          <w:rFonts w:ascii="Garamond" w:hAnsi="Garamond"/>
          <w:sz w:val="24"/>
          <w:szCs w:val="24"/>
        </w:rPr>
        <w:t>;</w:t>
      </w:r>
      <w:proofErr w:type="gramEnd"/>
      <w:r>
        <w:rPr>
          <w:rStyle w:val="FootnoteReference"/>
          <w:rFonts w:ascii="Garamond" w:hAnsi="Garamond"/>
          <w:sz w:val="24"/>
          <w:szCs w:val="24"/>
        </w:rPr>
        <w:footnoteReference w:id="1"/>
      </w:r>
      <w:r w:rsidRPr="00292D27">
        <w:rPr>
          <w:rFonts w:ascii="Garamond" w:hAnsi="Garamond"/>
          <w:sz w:val="24"/>
          <w:szCs w:val="24"/>
        </w:rPr>
        <w:t xml:space="preserve"> </w:t>
      </w:r>
    </w:p>
    <w:p w14:paraId="746BA3F2" w14:textId="77777777" w:rsidR="00292D27" w:rsidRDefault="00292D27" w:rsidP="00292D27">
      <w:pPr>
        <w:pStyle w:val="ListParagraph"/>
        <w:spacing w:after="0"/>
        <w:ind w:left="360"/>
        <w:rPr>
          <w:rFonts w:ascii="Garamond" w:hAnsi="Garamond"/>
          <w:sz w:val="24"/>
          <w:szCs w:val="24"/>
        </w:rPr>
      </w:pPr>
    </w:p>
    <w:p w14:paraId="332A2501" w14:textId="77777777" w:rsidR="00292D27" w:rsidRDefault="00292D27" w:rsidP="00292D27">
      <w:pPr>
        <w:pStyle w:val="ListParagraph"/>
        <w:spacing w:after="0"/>
        <w:ind w:left="360"/>
        <w:rPr>
          <w:rFonts w:ascii="Garamond" w:hAnsi="Garamond"/>
          <w:sz w:val="24"/>
          <w:szCs w:val="24"/>
        </w:rPr>
      </w:pPr>
      <w:r>
        <w:rPr>
          <w:rFonts w:ascii="Garamond" w:hAnsi="Garamond"/>
          <w:sz w:val="24"/>
          <w:szCs w:val="24"/>
        </w:rPr>
        <w:t>Whereas</w:t>
      </w:r>
      <w:r w:rsidRPr="00292D27">
        <w:rPr>
          <w:rFonts w:ascii="Garamond" w:hAnsi="Garamond"/>
          <w:sz w:val="24"/>
          <w:szCs w:val="24"/>
        </w:rPr>
        <w:t>, nearly two-thirds of American adults aged 20 or older are either overweight or obese,</w:t>
      </w:r>
      <w:r>
        <w:rPr>
          <w:rStyle w:val="FootnoteReference"/>
          <w:rFonts w:ascii="Garamond" w:hAnsi="Garamond"/>
          <w:sz w:val="24"/>
          <w:szCs w:val="24"/>
        </w:rPr>
        <w:footnoteReference w:id="2"/>
      </w:r>
      <w:r w:rsidRPr="00292D27">
        <w:rPr>
          <w:rFonts w:ascii="Garamond" w:hAnsi="Garamond"/>
          <w:sz w:val="24"/>
          <w:szCs w:val="24"/>
        </w:rPr>
        <w:t xml:space="preserve"> with obesity being a risk factor for diseases such as diabetes, stroke, heart disease, high blood pressure, and certain cancers</w:t>
      </w:r>
      <w:proofErr w:type="gramStart"/>
      <w:r w:rsidRPr="00292D27">
        <w:rPr>
          <w:rFonts w:ascii="Garamond" w:hAnsi="Garamond"/>
          <w:sz w:val="24"/>
          <w:szCs w:val="24"/>
        </w:rPr>
        <w:t>;</w:t>
      </w:r>
      <w:proofErr w:type="gramEnd"/>
      <w:r>
        <w:rPr>
          <w:rStyle w:val="FootnoteReference"/>
          <w:rFonts w:ascii="Garamond" w:hAnsi="Garamond"/>
          <w:sz w:val="24"/>
          <w:szCs w:val="24"/>
        </w:rPr>
        <w:footnoteReference w:id="3"/>
      </w:r>
    </w:p>
    <w:p w14:paraId="40F0ACAB" w14:textId="77777777" w:rsidR="00292D27" w:rsidRDefault="00292D27" w:rsidP="00292D27">
      <w:pPr>
        <w:pStyle w:val="ListParagraph"/>
        <w:spacing w:after="0"/>
        <w:ind w:left="360"/>
        <w:rPr>
          <w:rFonts w:ascii="Garamond" w:hAnsi="Garamond"/>
          <w:sz w:val="24"/>
          <w:szCs w:val="24"/>
        </w:rPr>
      </w:pPr>
    </w:p>
    <w:p w14:paraId="42FFC35C" w14:textId="6864039E" w:rsidR="00292D27" w:rsidRPr="00292D27" w:rsidRDefault="00292D27" w:rsidP="00292D27">
      <w:pPr>
        <w:pStyle w:val="ListParagraph"/>
        <w:spacing w:after="0"/>
        <w:ind w:left="360"/>
        <w:rPr>
          <w:rFonts w:ascii="Garamond" w:hAnsi="Garamond"/>
          <w:sz w:val="24"/>
          <w:szCs w:val="24"/>
        </w:rPr>
      </w:pPr>
      <w:r>
        <w:rPr>
          <w:rFonts w:ascii="Garamond" w:hAnsi="Garamond"/>
          <w:sz w:val="24"/>
          <w:szCs w:val="24"/>
        </w:rPr>
        <w:t>Whereas</w:t>
      </w:r>
      <w:r w:rsidRPr="00292D27">
        <w:rPr>
          <w:rFonts w:ascii="Garamond" w:hAnsi="Garamond"/>
          <w:sz w:val="24"/>
          <w:szCs w:val="24"/>
        </w:rPr>
        <w:t>, children who become obese are more likely to be obese adults, and obesity in children may predispose those children to adult diseases;</w:t>
      </w:r>
      <w:r>
        <w:rPr>
          <w:rStyle w:val="FootnoteReference"/>
          <w:rFonts w:ascii="Garamond" w:hAnsi="Garamond"/>
          <w:sz w:val="24"/>
          <w:szCs w:val="24"/>
        </w:rPr>
        <w:footnoteReference w:id="4"/>
      </w:r>
      <w:r w:rsidRPr="00292D27">
        <w:rPr>
          <w:rFonts w:ascii="Garamond" w:hAnsi="Garamond"/>
          <w:sz w:val="24"/>
          <w:szCs w:val="24"/>
        </w:rPr>
        <w:t xml:space="preserve">  </w:t>
      </w:r>
    </w:p>
    <w:p w14:paraId="27026185" w14:textId="77777777" w:rsidR="004C46F4" w:rsidRDefault="004C46F4" w:rsidP="004C46F4">
      <w:pPr>
        <w:spacing w:after="0"/>
        <w:rPr>
          <w:rFonts w:ascii="Times New Roman" w:hAnsi="Times New Roman"/>
          <w:sz w:val="24"/>
          <w:szCs w:val="24"/>
        </w:rPr>
      </w:pPr>
    </w:p>
    <w:p w14:paraId="4C2AAC29" w14:textId="7FFCF5CF" w:rsidR="00CF3C01" w:rsidRPr="00292D27" w:rsidRDefault="00CF3C01" w:rsidP="00292D27">
      <w:pPr>
        <w:spacing w:after="0" w:line="240" w:lineRule="auto"/>
        <w:ind w:left="360"/>
        <w:rPr>
          <w:rFonts w:ascii="Garamond" w:hAnsi="Garamond"/>
          <w:sz w:val="24"/>
          <w:szCs w:val="24"/>
        </w:rPr>
      </w:pPr>
      <w:r w:rsidRPr="00292D27">
        <w:rPr>
          <w:rFonts w:ascii="Garamond" w:hAnsi="Garamond"/>
          <w:sz w:val="24"/>
          <w:szCs w:val="24"/>
        </w:rPr>
        <w:t xml:space="preserve">Whereas the Massachusetts Supreme Judicial Court has held that </w:t>
      </w:r>
      <w:proofErr w:type="gramStart"/>
      <w:r w:rsidR="00CF1111" w:rsidRPr="00292D27">
        <w:rPr>
          <w:rFonts w:ascii="Garamond" w:hAnsi="Garamond"/>
          <w:sz w:val="24"/>
          <w:szCs w:val="24"/>
        </w:rPr>
        <w:t>“.</w:t>
      </w:r>
      <w:proofErr w:type="gramEnd"/>
      <w:r w:rsidRPr="00292D27">
        <w:rPr>
          <w:rFonts w:ascii="Garamond" w:hAnsi="Garamond"/>
          <w:sz w:val="24"/>
          <w:szCs w:val="24"/>
        </w:rPr>
        <w:t xml:space="preserve"> . . [</w:t>
      </w:r>
      <w:proofErr w:type="gramStart"/>
      <w:r w:rsidRPr="00292D27">
        <w:rPr>
          <w:rFonts w:ascii="Garamond" w:hAnsi="Garamond"/>
          <w:sz w:val="24"/>
          <w:szCs w:val="24"/>
        </w:rPr>
        <w:t>t]he</w:t>
      </w:r>
      <w:proofErr w:type="gramEnd"/>
      <w:r w:rsidRPr="00292D27">
        <w:rPr>
          <w:rFonts w:ascii="Garamond" w:hAnsi="Garamond"/>
          <w:sz w:val="24"/>
          <w:szCs w:val="24"/>
        </w:rPr>
        <w:t xml:space="preserve"> right to engage in business must yield to the paramount right of government to protect the public health by any rational means”</w:t>
      </w:r>
      <w:r w:rsidRPr="00292D27">
        <w:rPr>
          <w:rStyle w:val="FootnoteReference"/>
          <w:rFonts w:ascii="Garamond" w:hAnsi="Garamond"/>
          <w:sz w:val="24"/>
          <w:szCs w:val="24"/>
        </w:rPr>
        <w:footnoteReference w:id="5"/>
      </w:r>
      <w:r w:rsidRPr="00292D27">
        <w:rPr>
          <w:rFonts w:ascii="Garamond" w:hAnsi="Garamond"/>
          <w:sz w:val="24"/>
          <w:szCs w:val="24"/>
        </w:rPr>
        <w:t>.</w:t>
      </w:r>
    </w:p>
    <w:p w14:paraId="1C1B7770" w14:textId="77777777" w:rsidR="00CF3C01" w:rsidRPr="00292D27" w:rsidRDefault="00CF3C01" w:rsidP="00CF3C01">
      <w:pPr>
        <w:spacing w:after="0" w:line="240" w:lineRule="auto"/>
        <w:rPr>
          <w:rFonts w:ascii="Garamond" w:hAnsi="Garamond"/>
          <w:sz w:val="24"/>
          <w:szCs w:val="24"/>
        </w:rPr>
      </w:pPr>
    </w:p>
    <w:p w14:paraId="64C1D5A8" w14:textId="0C3A4F7A" w:rsidR="00CF3C01" w:rsidRPr="00292D27" w:rsidRDefault="00CF3C01" w:rsidP="00292D27">
      <w:pPr>
        <w:spacing w:after="0" w:line="240" w:lineRule="auto"/>
        <w:ind w:left="360"/>
        <w:rPr>
          <w:rFonts w:ascii="Garamond" w:hAnsi="Garamond"/>
        </w:rPr>
      </w:pPr>
      <w:r w:rsidRPr="00292D27">
        <w:rPr>
          <w:rFonts w:ascii="Garamond" w:hAnsi="Garamond"/>
          <w:sz w:val="24"/>
          <w:szCs w:val="24"/>
        </w:rPr>
        <w:t xml:space="preserve">Now, therefore it is the intention of the </w:t>
      </w:r>
      <w:r w:rsidRPr="00292D27">
        <w:rPr>
          <w:rFonts w:ascii="Garamond" w:hAnsi="Garamond"/>
          <w:b/>
          <w:sz w:val="24"/>
          <w:szCs w:val="24"/>
        </w:rPr>
        <w:t xml:space="preserve">[city/town] </w:t>
      </w:r>
      <w:r w:rsidR="00292D27">
        <w:rPr>
          <w:rFonts w:ascii="Garamond" w:hAnsi="Garamond"/>
          <w:sz w:val="24"/>
          <w:szCs w:val="24"/>
        </w:rPr>
        <w:t xml:space="preserve">Board of Health to regulate self-service displays </w:t>
      </w:r>
      <w:r w:rsidRPr="00292D27">
        <w:rPr>
          <w:rFonts w:ascii="Garamond" w:hAnsi="Garamond"/>
          <w:sz w:val="24"/>
          <w:szCs w:val="24"/>
        </w:rPr>
        <w:t xml:space="preserve">of </w:t>
      </w:r>
      <w:r w:rsidR="00292D27">
        <w:rPr>
          <w:rFonts w:ascii="Garamond" w:hAnsi="Garamond"/>
          <w:sz w:val="24"/>
          <w:szCs w:val="24"/>
        </w:rPr>
        <w:t>candy</w:t>
      </w:r>
      <w:r w:rsidRPr="00292D27">
        <w:rPr>
          <w:rFonts w:ascii="Garamond" w:hAnsi="Garamond"/>
          <w:sz w:val="24"/>
          <w:szCs w:val="24"/>
        </w:rPr>
        <w:t>.</w:t>
      </w:r>
      <w:r w:rsidRPr="00292D27">
        <w:rPr>
          <w:rFonts w:ascii="Garamond" w:hAnsi="Garamond"/>
          <w:sz w:val="24"/>
          <w:szCs w:val="24"/>
        </w:rPr>
        <w:br/>
      </w:r>
    </w:p>
    <w:p w14:paraId="5E9F59D9" w14:textId="77777777" w:rsidR="004C46F4" w:rsidRPr="00DB02AE" w:rsidRDefault="004C46F4" w:rsidP="00292D27">
      <w:pPr>
        <w:ind w:left="360"/>
        <w:rPr>
          <w:rFonts w:ascii="Times New Roman" w:hAnsi="Times New Roman"/>
          <w:sz w:val="24"/>
          <w:szCs w:val="24"/>
        </w:rPr>
      </w:pPr>
      <w:r w:rsidRPr="00DB02AE">
        <w:rPr>
          <w:rFonts w:ascii="Times New Roman" w:hAnsi="Times New Roman"/>
          <w:sz w:val="24"/>
          <w:szCs w:val="24"/>
        </w:rPr>
        <w:t xml:space="preserve">B. </w:t>
      </w:r>
      <w:r w:rsidRPr="00CD6D8C">
        <w:rPr>
          <w:rFonts w:ascii="Times New Roman" w:hAnsi="Times New Roman"/>
          <w:b/>
          <w:sz w:val="24"/>
          <w:szCs w:val="24"/>
          <w:u w:val="single"/>
        </w:rPr>
        <w:t>Authority</w:t>
      </w:r>
      <w:r w:rsidRPr="00CD6D8C">
        <w:rPr>
          <w:rFonts w:ascii="Times New Roman" w:hAnsi="Times New Roman"/>
          <w:b/>
          <w:sz w:val="24"/>
          <w:szCs w:val="24"/>
        </w:rPr>
        <w:t>:</w:t>
      </w:r>
    </w:p>
    <w:p w14:paraId="2246B71F" w14:textId="77777777" w:rsidR="004C46F4" w:rsidRDefault="004C46F4" w:rsidP="00292D27">
      <w:pPr>
        <w:ind w:left="360"/>
        <w:rPr>
          <w:rFonts w:ascii="Times New Roman" w:hAnsi="Times New Roman"/>
          <w:sz w:val="24"/>
          <w:szCs w:val="24"/>
        </w:rPr>
      </w:pPr>
      <w:r w:rsidRPr="00DB02AE">
        <w:rPr>
          <w:rFonts w:ascii="Times New Roman" w:hAnsi="Times New Roman"/>
          <w:sz w:val="24"/>
          <w:szCs w:val="24"/>
        </w:rPr>
        <w:t>This regulation is promulgated pursuant to the authority granted to the</w:t>
      </w:r>
      <w:r w:rsidRPr="006404C7">
        <w:rPr>
          <w:rFonts w:ascii="Times New Roman" w:hAnsi="Times New Roman"/>
          <w:b/>
          <w:sz w:val="24"/>
          <w:szCs w:val="24"/>
        </w:rPr>
        <w:t xml:space="preserve"> [city/town] </w:t>
      </w:r>
      <w:r w:rsidRPr="00DB02AE">
        <w:rPr>
          <w:rFonts w:ascii="Times New Roman" w:hAnsi="Times New Roman"/>
          <w:sz w:val="24"/>
          <w:szCs w:val="24"/>
        </w:rPr>
        <w:t>Board</w:t>
      </w:r>
      <w:r w:rsidRPr="00EC2F16">
        <w:rPr>
          <w:rFonts w:ascii="Times New Roman" w:hAnsi="Times New Roman"/>
          <w:sz w:val="24"/>
          <w:szCs w:val="24"/>
        </w:rPr>
        <w:t xml:space="preserve"> of Health by Massachusetts General </w:t>
      </w:r>
      <w:r>
        <w:rPr>
          <w:rFonts w:ascii="Times New Roman" w:hAnsi="Times New Roman"/>
          <w:sz w:val="24"/>
          <w:szCs w:val="24"/>
        </w:rPr>
        <w:t>Laws Chapter 111, Section 31 which states "Boards of h</w:t>
      </w:r>
      <w:r w:rsidRPr="00EC2F16">
        <w:rPr>
          <w:rFonts w:ascii="Times New Roman" w:hAnsi="Times New Roman"/>
          <w:sz w:val="24"/>
          <w:szCs w:val="24"/>
        </w:rPr>
        <w:t>ealth may make reasonable health regulations".</w:t>
      </w:r>
    </w:p>
    <w:p w14:paraId="0DEBD936" w14:textId="77777777" w:rsidR="004C46F4" w:rsidRPr="00EC2F16" w:rsidRDefault="004C46F4" w:rsidP="00CF1111">
      <w:pPr>
        <w:ind w:left="360"/>
        <w:rPr>
          <w:rFonts w:ascii="Times New Roman" w:hAnsi="Times New Roman"/>
          <w:sz w:val="24"/>
          <w:szCs w:val="24"/>
        </w:rPr>
      </w:pPr>
      <w:r w:rsidRPr="00EC2F16">
        <w:rPr>
          <w:rFonts w:ascii="Times New Roman" w:hAnsi="Times New Roman"/>
          <w:sz w:val="24"/>
          <w:szCs w:val="24"/>
        </w:rPr>
        <w:t xml:space="preserve">C. </w:t>
      </w:r>
      <w:r w:rsidRPr="007562B9">
        <w:rPr>
          <w:rFonts w:ascii="Times New Roman" w:hAnsi="Times New Roman"/>
          <w:b/>
          <w:sz w:val="24"/>
          <w:szCs w:val="24"/>
          <w:u w:val="single"/>
        </w:rPr>
        <w:t>Definitions</w:t>
      </w:r>
      <w:r w:rsidRPr="007562B9">
        <w:rPr>
          <w:rFonts w:ascii="Times New Roman" w:hAnsi="Times New Roman"/>
          <w:b/>
          <w:sz w:val="24"/>
          <w:szCs w:val="24"/>
        </w:rPr>
        <w:t>:</w:t>
      </w:r>
    </w:p>
    <w:p w14:paraId="2BF8A1E5" w14:textId="77777777" w:rsidR="004C46F4" w:rsidRDefault="004C46F4" w:rsidP="00CF1111">
      <w:pPr>
        <w:ind w:left="360"/>
        <w:rPr>
          <w:rFonts w:ascii="Times New Roman" w:hAnsi="Times New Roman"/>
          <w:sz w:val="24"/>
          <w:szCs w:val="24"/>
        </w:rPr>
      </w:pPr>
      <w:r w:rsidRPr="00EC2F16">
        <w:rPr>
          <w:rFonts w:ascii="Times New Roman" w:hAnsi="Times New Roman"/>
          <w:sz w:val="24"/>
          <w:szCs w:val="24"/>
        </w:rPr>
        <w:t>F</w:t>
      </w:r>
      <w:r>
        <w:rPr>
          <w:rFonts w:ascii="Times New Roman" w:hAnsi="Times New Roman"/>
          <w:sz w:val="24"/>
          <w:szCs w:val="24"/>
        </w:rPr>
        <w:t>o</w:t>
      </w:r>
      <w:r w:rsidRPr="00EC2F16">
        <w:rPr>
          <w:rFonts w:ascii="Times New Roman" w:hAnsi="Times New Roman"/>
          <w:sz w:val="24"/>
          <w:szCs w:val="24"/>
        </w:rPr>
        <w:t>r the purpose of this regulation, the following words shall have the following meanings:</w:t>
      </w:r>
    </w:p>
    <w:p w14:paraId="69E89644" w14:textId="69B74780" w:rsidR="00CF1111" w:rsidRDefault="00CF1111" w:rsidP="00CF1111">
      <w:pPr>
        <w:ind w:left="360"/>
        <w:rPr>
          <w:rFonts w:ascii="Times New Roman" w:hAnsi="Times New Roman"/>
          <w:sz w:val="24"/>
          <w:szCs w:val="24"/>
        </w:rPr>
      </w:pPr>
      <w:r>
        <w:rPr>
          <w:rFonts w:ascii="Times New Roman" w:hAnsi="Times New Roman"/>
          <w:sz w:val="24"/>
          <w:szCs w:val="24"/>
        </w:rPr>
        <w:t>Candy: A preparation of sugar, honey, or other natural or artificial sweeteners in combination with chocolate, fruits, nuts or other ingredients or flavorings in the form of bars, drops, or pieces.</w:t>
      </w:r>
    </w:p>
    <w:p w14:paraId="2ABDE518" w14:textId="77777777" w:rsidR="004C46F4" w:rsidRPr="00EC2F16" w:rsidRDefault="004C46F4" w:rsidP="00CF1111">
      <w:pPr>
        <w:ind w:left="360"/>
        <w:rPr>
          <w:rFonts w:ascii="Times New Roman" w:hAnsi="Times New Roman"/>
          <w:sz w:val="24"/>
          <w:szCs w:val="24"/>
        </w:rPr>
      </w:pPr>
      <w:r w:rsidRPr="00EC2F16">
        <w:rPr>
          <w:rFonts w:ascii="Times New Roman" w:hAnsi="Times New Roman"/>
          <w:sz w:val="24"/>
          <w:szCs w:val="24"/>
        </w:rPr>
        <w:t>Business Agent: An individual who has been designated by the owner or operator of any establishment to be the manager or otherwise in charge of said establishment.</w:t>
      </w:r>
    </w:p>
    <w:p w14:paraId="1A54991F" w14:textId="77777777" w:rsidR="004C46F4" w:rsidRPr="00EC2F16" w:rsidRDefault="004C46F4" w:rsidP="00CF1111">
      <w:pPr>
        <w:ind w:left="360"/>
        <w:rPr>
          <w:rFonts w:ascii="Times New Roman" w:hAnsi="Times New Roman"/>
          <w:sz w:val="24"/>
          <w:szCs w:val="24"/>
        </w:rPr>
      </w:pPr>
      <w:r w:rsidRPr="00EC2F16">
        <w:rPr>
          <w:rFonts w:ascii="Times New Roman" w:hAnsi="Times New Roman"/>
          <w:sz w:val="24"/>
          <w:szCs w:val="24"/>
        </w:rPr>
        <w:t>Employee: Any individual who performs services for an employer.</w:t>
      </w:r>
    </w:p>
    <w:p w14:paraId="50A314A8" w14:textId="4B8E528B" w:rsidR="004C46F4" w:rsidRDefault="004C46F4" w:rsidP="00CF1111">
      <w:pPr>
        <w:ind w:left="360"/>
        <w:rPr>
          <w:rFonts w:ascii="Times New Roman" w:hAnsi="Times New Roman"/>
          <w:sz w:val="24"/>
          <w:szCs w:val="24"/>
        </w:rPr>
      </w:pPr>
      <w:r w:rsidRPr="00EC2F16">
        <w:rPr>
          <w:rFonts w:ascii="Times New Roman" w:hAnsi="Times New Roman"/>
          <w:sz w:val="24"/>
          <w:szCs w:val="24"/>
        </w:rPr>
        <w:t xml:space="preserve">Employer: Any individual, partnership, association, corporation, trust or other organized group of individuals </w:t>
      </w:r>
    </w:p>
    <w:p w14:paraId="1B5C43C1" w14:textId="77777777" w:rsidR="004C46F4" w:rsidRPr="00EC2F16" w:rsidRDefault="004C46F4" w:rsidP="00CF1111">
      <w:pPr>
        <w:ind w:left="360"/>
        <w:rPr>
          <w:rFonts w:ascii="Times New Roman" w:hAnsi="Times New Roman"/>
          <w:sz w:val="24"/>
          <w:szCs w:val="24"/>
        </w:rPr>
      </w:pPr>
      <w:r>
        <w:rPr>
          <w:rFonts w:ascii="Times New Roman" w:hAnsi="Times New Roman"/>
          <w:sz w:val="24"/>
          <w:szCs w:val="24"/>
        </w:rPr>
        <w:t>Person:  Any individual, firm, partnership, association, corporation, company or organization of any kind, including but not limited to, an owner, operator, manager, proprietor or person in charge of any establishment, business or retail store.</w:t>
      </w:r>
    </w:p>
    <w:p w14:paraId="3FD1AD5A" w14:textId="196373DB" w:rsidR="004C46F4" w:rsidRDefault="004C46F4" w:rsidP="00CF1111">
      <w:pPr>
        <w:ind w:left="360"/>
        <w:rPr>
          <w:rFonts w:ascii="Times New Roman" w:hAnsi="Times New Roman"/>
          <w:sz w:val="24"/>
          <w:szCs w:val="24"/>
        </w:rPr>
      </w:pPr>
      <w:r w:rsidRPr="00EC2F16">
        <w:rPr>
          <w:rFonts w:ascii="Times New Roman" w:hAnsi="Times New Roman"/>
          <w:sz w:val="24"/>
          <w:szCs w:val="24"/>
        </w:rPr>
        <w:lastRenderedPageBreak/>
        <w:t>Self-Service Display: Any display from wh</w:t>
      </w:r>
      <w:r w:rsidR="00292D27">
        <w:rPr>
          <w:rFonts w:ascii="Times New Roman" w:hAnsi="Times New Roman"/>
          <w:sz w:val="24"/>
          <w:szCs w:val="24"/>
        </w:rPr>
        <w:t>ich customers may select candy</w:t>
      </w:r>
      <w:r>
        <w:rPr>
          <w:rFonts w:ascii="Times New Roman" w:hAnsi="Times New Roman"/>
          <w:sz w:val="24"/>
          <w:szCs w:val="24"/>
        </w:rPr>
        <w:t>, as defined herein,</w:t>
      </w:r>
      <w:r w:rsidRPr="00EC2F16">
        <w:rPr>
          <w:rFonts w:ascii="Times New Roman" w:hAnsi="Times New Roman"/>
          <w:sz w:val="24"/>
          <w:szCs w:val="24"/>
        </w:rPr>
        <w:t xml:space="preserve"> without assistance from an employee or store personnel.</w:t>
      </w:r>
    </w:p>
    <w:p w14:paraId="3C061226" w14:textId="3784CE07" w:rsidR="00CF1111" w:rsidRDefault="00CF1111" w:rsidP="00CF1111">
      <w:pPr>
        <w:ind w:left="360"/>
        <w:rPr>
          <w:rFonts w:ascii="Times New Roman" w:hAnsi="Times New Roman"/>
          <w:b/>
          <w:sz w:val="24"/>
          <w:szCs w:val="24"/>
          <w:u w:val="single"/>
        </w:rPr>
      </w:pPr>
      <w:r w:rsidRPr="00CF1111">
        <w:rPr>
          <w:rFonts w:ascii="Times New Roman" w:hAnsi="Times New Roman"/>
          <w:sz w:val="24"/>
          <w:szCs w:val="24"/>
        </w:rPr>
        <w:t>D</w:t>
      </w:r>
      <w:r>
        <w:rPr>
          <w:rFonts w:ascii="Times New Roman" w:hAnsi="Times New Roman"/>
          <w:b/>
          <w:sz w:val="24"/>
          <w:szCs w:val="24"/>
        </w:rPr>
        <w:t xml:space="preserve">. </w:t>
      </w:r>
      <w:r>
        <w:rPr>
          <w:rFonts w:ascii="Times New Roman" w:hAnsi="Times New Roman"/>
          <w:b/>
          <w:sz w:val="24"/>
          <w:szCs w:val="24"/>
          <w:u w:val="single"/>
        </w:rPr>
        <w:t>Candy Sales</w:t>
      </w:r>
    </w:p>
    <w:p w14:paraId="61200E74" w14:textId="042A692C" w:rsidR="004C46F4" w:rsidRPr="004C46F4" w:rsidRDefault="004C46F4" w:rsidP="00CF1111">
      <w:pPr>
        <w:ind w:left="360"/>
        <w:rPr>
          <w:rFonts w:ascii="Times New Roman" w:hAnsi="Times New Roman"/>
          <w:b/>
          <w:sz w:val="24"/>
          <w:szCs w:val="24"/>
        </w:rPr>
      </w:pPr>
      <w:r w:rsidRPr="00AD132E">
        <w:rPr>
          <w:rFonts w:ascii="Times New Roman" w:hAnsi="Times New Roman"/>
          <w:sz w:val="24"/>
          <w:szCs w:val="24"/>
        </w:rPr>
        <w:t xml:space="preserve">All retail sales of </w:t>
      </w:r>
      <w:r w:rsidR="00CF1111">
        <w:rPr>
          <w:rFonts w:ascii="Times New Roman" w:hAnsi="Times New Roman"/>
          <w:sz w:val="24"/>
          <w:szCs w:val="24"/>
        </w:rPr>
        <w:t>candy,</w:t>
      </w:r>
      <w:r>
        <w:rPr>
          <w:rFonts w:ascii="Times New Roman" w:hAnsi="Times New Roman"/>
          <w:sz w:val="24"/>
          <w:szCs w:val="24"/>
        </w:rPr>
        <w:t xml:space="preserve"> as defined herein,</w:t>
      </w:r>
      <w:r w:rsidRPr="00AD132E">
        <w:rPr>
          <w:rFonts w:ascii="Times New Roman" w:hAnsi="Times New Roman"/>
          <w:sz w:val="24"/>
          <w:szCs w:val="24"/>
        </w:rPr>
        <w:t xml:space="preserve"> must be face-to-face between the seller and the buyer and occur at the permitted location. </w:t>
      </w:r>
    </w:p>
    <w:p w14:paraId="470AB69A" w14:textId="51AB2FAC" w:rsidR="004C46F4" w:rsidRPr="00AD132E" w:rsidRDefault="00CF1111" w:rsidP="00CF1111">
      <w:pPr>
        <w:ind w:left="360"/>
        <w:rPr>
          <w:rFonts w:ascii="Times New Roman" w:hAnsi="Times New Roman"/>
          <w:sz w:val="24"/>
          <w:szCs w:val="24"/>
        </w:rPr>
      </w:pPr>
      <w:r>
        <w:rPr>
          <w:rFonts w:ascii="Times New Roman" w:hAnsi="Times New Roman"/>
          <w:sz w:val="24"/>
          <w:szCs w:val="24"/>
        </w:rPr>
        <w:t>E</w:t>
      </w:r>
      <w:r w:rsidR="004C46F4">
        <w:rPr>
          <w:rFonts w:ascii="Times New Roman" w:hAnsi="Times New Roman"/>
          <w:sz w:val="24"/>
          <w:szCs w:val="24"/>
        </w:rPr>
        <w:t>.</w:t>
      </w:r>
      <w:r w:rsidR="004C46F4" w:rsidRPr="00AD132E">
        <w:rPr>
          <w:rFonts w:ascii="Times New Roman" w:hAnsi="Times New Roman"/>
          <w:sz w:val="24"/>
          <w:szCs w:val="24"/>
        </w:rPr>
        <w:t xml:space="preserve"> </w:t>
      </w:r>
      <w:r w:rsidR="004C46F4" w:rsidRPr="00915AAC">
        <w:rPr>
          <w:rFonts w:ascii="Times New Roman" w:hAnsi="Times New Roman"/>
          <w:b/>
          <w:sz w:val="24"/>
          <w:szCs w:val="24"/>
          <w:u w:val="single"/>
        </w:rPr>
        <w:t>Self-Service Displays</w:t>
      </w:r>
      <w:r w:rsidR="004C46F4" w:rsidRPr="00915AAC">
        <w:rPr>
          <w:rFonts w:ascii="Times New Roman" w:hAnsi="Times New Roman"/>
          <w:b/>
          <w:sz w:val="24"/>
          <w:szCs w:val="24"/>
        </w:rPr>
        <w:t>:</w:t>
      </w:r>
    </w:p>
    <w:p w14:paraId="37058259" w14:textId="5431526D" w:rsidR="0090319A" w:rsidRPr="001E2508" w:rsidRDefault="004C46F4" w:rsidP="00CF1111">
      <w:pPr>
        <w:spacing w:after="0"/>
        <w:ind w:left="360"/>
        <w:rPr>
          <w:rFonts w:ascii="Times New Roman" w:hAnsi="Times New Roman"/>
          <w:sz w:val="24"/>
          <w:szCs w:val="24"/>
        </w:rPr>
      </w:pPr>
      <w:r w:rsidRPr="00AD132E">
        <w:rPr>
          <w:rFonts w:ascii="Times New Roman" w:hAnsi="Times New Roman"/>
          <w:sz w:val="24"/>
          <w:szCs w:val="24"/>
        </w:rPr>
        <w:t xml:space="preserve">All self-service displays of </w:t>
      </w:r>
      <w:r w:rsidR="00292D27">
        <w:rPr>
          <w:rFonts w:ascii="Times New Roman" w:hAnsi="Times New Roman"/>
          <w:sz w:val="24"/>
          <w:szCs w:val="24"/>
        </w:rPr>
        <w:t>candy</w:t>
      </w:r>
      <w:r>
        <w:rPr>
          <w:rFonts w:ascii="Times New Roman" w:hAnsi="Times New Roman"/>
          <w:sz w:val="24"/>
          <w:szCs w:val="24"/>
        </w:rPr>
        <w:t>,</w:t>
      </w:r>
      <w:r w:rsidRPr="00AD132E">
        <w:rPr>
          <w:rFonts w:ascii="Times New Roman" w:hAnsi="Times New Roman"/>
          <w:sz w:val="24"/>
          <w:szCs w:val="24"/>
        </w:rPr>
        <w:t xml:space="preserve"> </w:t>
      </w:r>
      <w:r>
        <w:rPr>
          <w:rFonts w:ascii="Times New Roman" w:hAnsi="Times New Roman"/>
          <w:sz w:val="24"/>
          <w:szCs w:val="24"/>
        </w:rPr>
        <w:t xml:space="preserve">as defined herein, </w:t>
      </w:r>
      <w:r w:rsidRPr="00AD132E">
        <w:rPr>
          <w:rFonts w:ascii="Times New Roman" w:hAnsi="Times New Roman"/>
          <w:sz w:val="24"/>
          <w:szCs w:val="24"/>
        </w:rPr>
        <w:t xml:space="preserve">are prohibited. </w:t>
      </w:r>
    </w:p>
    <w:p w14:paraId="696657F6" w14:textId="77777777" w:rsidR="004C46F4" w:rsidRPr="001E2508" w:rsidRDefault="004C46F4" w:rsidP="00CF1111">
      <w:pPr>
        <w:spacing w:after="0"/>
        <w:ind w:left="360"/>
        <w:rPr>
          <w:rFonts w:ascii="Times New Roman" w:hAnsi="Times New Roman"/>
          <w:sz w:val="24"/>
          <w:szCs w:val="24"/>
        </w:rPr>
      </w:pPr>
    </w:p>
    <w:p w14:paraId="16496B16" w14:textId="49382394" w:rsidR="004C46F4" w:rsidRPr="00AD132E" w:rsidRDefault="00CF1111" w:rsidP="00CF1111">
      <w:pPr>
        <w:ind w:left="360"/>
        <w:rPr>
          <w:rFonts w:ascii="Times New Roman" w:hAnsi="Times New Roman"/>
          <w:sz w:val="24"/>
          <w:szCs w:val="24"/>
        </w:rPr>
      </w:pPr>
      <w:r>
        <w:rPr>
          <w:rFonts w:ascii="Times New Roman" w:hAnsi="Times New Roman"/>
          <w:sz w:val="24"/>
          <w:szCs w:val="24"/>
        </w:rPr>
        <w:t>F</w:t>
      </w:r>
      <w:r w:rsidR="004C46F4" w:rsidRPr="001E2508">
        <w:rPr>
          <w:rFonts w:ascii="Times New Roman" w:hAnsi="Times New Roman"/>
          <w:sz w:val="24"/>
          <w:szCs w:val="24"/>
        </w:rPr>
        <w:t xml:space="preserve">. </w:t>
      </w:r>
      <w:r w:rsidR="004C46F4" w:rsidRPr="001E2508">
        <w:rPr>
          <w:rFonts w:ascii="Times New Roman" w:hAnsi="Times New Roman"/>
          <w:b/>
          <w:sz w:val="24"/>
          <w:szCs w:val="24"/>
          <w:u w:val="single"/>
        </w:rPr>
        <w:t>Violations</w:t>
      </w:r>
      <w:r w:rsidR="004C46F4" w:rsidRPr="00915AAC">
        <w:rPr>
          <w:rFonts w:ascii="Times New Roman" w:hAnsi="Times New Roman"/>
          <w:b/>
          <w:sz w:val="24"/>
          <w:szCs w:val="24"/>
        </w:rPr>
        <w:t>:</w:t>
      </w:r>
    </w:p>
    <w:p w14:paraId="291AD27B" w14:textId="7C064E94" w:rsidR="00676756" w:rsidRDefault="004C46F4" w:rsidP="00CF1111">
      <w:pPr>
        <w:ind w:left="360"/>
        <w:rPr>
          <w:rFonts w:ascii="Times New Roman" w:hAnsi="Times New Roman"/>
          <w:sz w:val="24"/>
          <w:szCs w:val="24"/>
        </w:rPr>
      </w:pPr>
      <w:r w:rsidRPr="00AD132E">
        <w:rPr>
          <w:rFonts w:ascii="Times New Roman" w:hAnsi="Times New Roman"/>
          <w:sz w:val="24"/>
          <w:szCs w:val="24"/>
        </w:rPr>
        <w:t xml:space="preserve">1. It shall be the responsibility of the establishment, </w:t>
      </w:r>
      <w:r w:rsidR="00292D27">
        <w:rPr>
          <w:rFonts w:ascii="Times New Roman" w:hAnsi="Times New Roman"/>
          <w:sz w:val="24"/>
          <w:szCs w:val="24"/>
        </w:rPr>
        <w:t xml:space="preserve">food service </w:t>
      </w:r>
      <w:r w:rsidRPr="00AD132E">
        <w:rPr>
          <w:rFonts w:ascii="Times New Roman" w:hAnsi="Times New Roman"/>
          <w:sz w:val="24"/>
          <w:szCs w:val="24"/>
        </w:rPr>
        <w:t xml:space="preserve">permit holder and/or his or her business agent to ensure compliance </w:t>
      </w:r>
      <w:r w:rsidRPr="000A409E">
        <w:rPr>
          <w:rFonts w:ascii="Times New Roman" w:hAnsi="Times New Roman"/>
          <w:sz w:val="24"/>
          <w:szCs w:val="24"/>
        </w:rPr>
        <w:t>with all sections of this regulation. The violator shall receive</w:t>
      </w:r>
      <w:r w:rsidR="00676756">
        <w:rPr>
          <w:rFonts w:ascii="Times New Roman" w:hAnsi="Times New Roman"/>
          <w:sz w:val="24"/>
          <w:szCs w:val="24"/>
        </w:rPr>
        <w:t>:</w:t>
      </w:r>
    </w:p>
    <w:p w14:paraId="40DA4C82" w14:textId="06660C40" w:rsidR="00676756" w:rsidRPr="00676756" w:rsidRDefault="00676756" w:rsidP="00CF1111">
      <w:pPr>
        <w:pStyle w:val="ListParagraph"/>
        <w:numPr>
          <w:ilvl w:val="0"/>
          <w:numId w:val="18"/>
        </w:numPr>
        <w:ind w:left="1080"/>
        <w:rPr>
          <w:rFonts w:ascii="Times New Roman" w:hAnsi="Times New Roman"/>
          <w:b/>
          <w:sz w:val="24"/>
          <w:szCs w:val="24"/>
        </w:rPr>
      </w:pPr>
      <w:r w:rsidRPr="00676756">
        <w:rPr>
          <w:rFonts w:ascii="Times New Roman" w:hAnsi="Times New Roman"/>
          <w:sz w:val="24"/>
          <w:szCs w:val="24"/>
        </w:rPr>
        <w:t>In the case of a firs</w:t>
      </w:r>
      <w:r w:rsidR="00F473FC">
        <w:rPr>
          <w:rFonts w:ascii="Times New Roman" w:hAnsi="Times New Roman"/>
          <w:sz w:val="24"/>
          <w:szCs w:val="24"/>
        </w:rPr>
        <w:t xml:space="preserve">t violation, a fine of </w:t>
      </w:r>
      <w:r w:rsidRPr="00676756">
        <w:rPr>
          <w:rFonts w:ascii="Times New Roman" w:hAnsi="Times New Roman"/>
          <w:sz w:val="24"/>
          <w:szCs w:val="24"/>
        </w:rPr>
        <w:t xml:space="preserve">one hundred dollars ($100.00).  </w:t>
      </w:r>
    </w:p>
    <w:p w14:paraId="6BBD21D4" w14:textId="6F50A881" w:rsidR="00676756" w:rsidRPr="00676756" w:rsidRDefault="00676756" w:rsidP="00CF1111">
      <w:pPr>
        <w:pStyle w:val="ListParagraph"/>
        <w:numPr>
          <w:ilvl w:val="0"/>
          <w:numId w:val="18"/>
        </w:numPr>
        <w:ind w:left="1080"/>
        <w:rPr>
          <w:rFonts w:ascii="Times New Roman" w:hAnsi="Times New Roman"/>
          <w:sz w:val="24"/>
          <w:szCs w:val="24"/>
        </w:rPr>
      </w:pPr>
      <w:r w:rsidRPr="00676756">
        <w:rPr>
          <w:rFonts w:ascii="Times New Roman" w:hAnsi="Times New Roman"/>
          <w:sz w:val="24"/>
          <w:szCs w:val="24"/>
        </w:rPr>
        <w:t xml:space="preserve">In the case of a second violation within </w:t>
      </w:r>
      <w:r w:rsidR="00CF1111">
        <w:rPr>
          <w:rFonts w:ascii="Times New Roman" w:hAnsi="Times New Roman"/>
          <w:sz w:val="24"/>
          <w:szCs w:val="24"/>
        </w:rPr>
        <w:t>24</w:t>
      </w:r>
      <w:r w:rsidRPr="00676756">
        <w:rPr>
          <w:rFonts w:ascii="Times New Roman" w:hAnsi="Times New Roman"/>
          <w:sz w:val="24"/>
          <w:szCs w:val="24"/>
        </w:rPr>
        <w:t xml:space="preserve"> months of the date of the curren</w:t>
      </w:r>
      <w:r w:rsidR="00F473FC">
        <w:rPr>
          <w:rFonts w:ascii="Times New Roman" w:hAnsi="Times New Roman"/>
          <w:sz w:val="24"/>
          <w:szCs w:val="24"/>
        </w:rPr>
        <w:t xml:space="preserve">t violation, a fine of </w:t>
      </w:r>
      <w:r w:rsidRPr="00676756">
        <w:rPr>
          <w:rFonts w:ascii="Times New Roman" w:hAnsi="Times New Roman"/>
          <w:sz w:val="24"/>
          <w:szCs w:val="24"/>
        </w:rPr>
        <w:t>two hundred do</w:t>
      </w:r>
      <w:r w:rsidR="00CF1111">
        <w:rPr>
          <w:rFonts w:ascii="Times New Roman" w:hAnsi="Times New Roman"/>
          <w:sz w:val="24"/>
          <w:szCs w:val="24"/>
        </w:rPr>
        <w:t>llars ($200.00).</w:t>
      </w:r>
    </w:p>
    <w:p w14:paraId="22CDBF9E" w14:textId="0B7D8875" w:rsidR="004C46F4" w:rsidRPr="00CF1111" w:rsidRDefault="00676756" w:rsidP="00CF1111">
      <w:pPr>
        <w:pStyle w:val="ListParagraph"/>
        <w:numPr>
          <w:ilvl w:val="0"/>
          <w:numId w:val="18"/>
        </w:numPr>
        <w:ind w:left="1080"/>
        <w:rPr>
          <w:rFonts w:ascii="Times New Roman" w:hAnsi="Times New Roman"/>
          <w:sz w:val="24"/>
          <w:szCs w:val="24"/>
        </w:rPr>
      </w:pPr>
      <w:r w:rsidRPr="00676756">
        <w:rPr>
          <w:rFonts w:ascii="Times New Roman" w:hAnsi="Times New Roman"/>
          <w:sz w:val="24"/>
          <w:szCs w:val="24"/>
        </w:rPr>
        <w:t xml:space="preserve">In the case of three or more violations within a </w:t>
      </w:r>
      <w:r w:rsidR="00CF1111">
        <w:rPr>
          <w:rFonts w:ascii="Times New Roman" w:hAnsi="Times New Roman"/>
          <w:sz w:val="24"/>
          <w:szCs w:val="24"/>
        </w:rPr>
        <w:t>24</w:t>
      </w:r>
      <w:r w:rsidRPr="00676756">
        <w:rPr>
          <w:rFonts w:ascii="Times New Roman" w:hAnsi="Times New Roman"/>
          <w:sz w:val="24"/>
          <w:szCs w:val="24"/>
        </w:rPr>
        <w:t xml:space="preserve"> month period, a fine of three hundred dollars ($300.00)</w:t>
      </w:r>
      <w:r w:rsidR="00CF1111">
        <w:rPr>
          <w:rFonts w:ascii="Times New Roman" w:hAnsi="Times New Roman"/>
          <w:sz w:val="24"/>
          <w:szCs w:val="24"/>
        </w:rPr>
        <w:t>.</w:t>
      </w:r>
      <w:r w:rsidRPr="00676756">
        <w:rPr>
          <w:rFonts w:ascii="Times New Roman" w:hAnsi="Times New Roman"/>
          <w:sz w:val="24"/>
          <w:szCs w:val="24"/>
        </w:rPr>
        <w:t xml:space="preserve"> </w:t>
      </w:r>
      <w:r w:rsidR="004C46F4" w:rsidRPr="00AD132E">
        <w:rPr>
          <w:rFonts w:ascii="Times New Roman" w:hAnsi="Times New Roman"/>
          <w:sz w:val="24"/>
          <w:szCs w:val="24"/>
        </w:rPr>
        <w:t xml:space="preserve"> </w:t>
      </w:r>
    </w:p>
    <w:p w14:paraId="725AE9C4" w14:textId="09080A12" w:rsidR="004C46F4" w:rsidRPr="00AD132E" w:rsidRDefault="00CF1111" w:rsidP="00CF1111">
      <w:pPr>
        <w:ind w:left="360"/>
        <w:rPr>
          <w:rFonts w:ascii="Times New Roman" w:hAnsi="Times New Roman"/>
          <w:sz w:val="24"/>
          <w:szCs w:val="24"/>
        </w:rPr>
      </w:pPr>
      <w:r>
        <w:rPr>
          <w:rFonts w:ascii="Times New Roman" w:hAnsi="Times New Roman"/>
          <w:sz w:val="24"/>
          <w:szCs w:val="24"/>
        </w:rPr>
        <w:t>G</w:t>
      </w:r>
      <w:r w:rsidR="004C46F4" w:rsidRPr="00AD132E">
        <w:rPr>
          <w:rFonts w:ascii="Times New Roman" w:hAnsi="Times New Roman"/>
          <w:sz w:val="24"/>
          <w:szCs w:val="24"/>
        </w:rPr>
        <w:t xml:space="preserve">. </w:t>
      </w:r>
      <w:r w:rsidR="004C46F4" w:rsidRPr="00644ABE">
        <w:rPr>
          <w:rFonts w:ascii="Times New Roman" w:hAnsi="Times New Roman"/>
          <w:b/>
          <w:sz w:val="24"/>
          <w:szCs w:val="24"/>
          <w:u w:val="single"/>
        </w:rPr>
        <w:t>Non-Criminal Disposition</w:t>
      </w:r>
      <w:r w:rsidR="004C46F4" w:rsidRPr="00644ABE">
        <w:rPr>
          <w:rFonts w:ascii="Times New Roman" w:hAnsi="Times New Roman"/>
          <w:b/>
          <w:sz w:val="24"/>
          <w:szCs w:val="24"/>
        </w:rPr>
        <w:t>:</w:t>
      </w:r>
    </w:p>
    <w:p w14:paraId="24C6EDC7" w14:textId="77777777" w:rsidR="004C46F4" w:rsidRDefault="004C46F4" w:rsidP="00CF1111">
      <w:pPr>
        <w:spacing w:after="0"/>
        <w:ind w:left="360"/>
        <w:rPr>
          <w:rFonts w:ascii="Times New Roman" w:hAnsi="Times New Roman"/>
          <w:sz w:val="24"/>
          <w:szCs w:val="24"/>
        </w:rPr>
      </w:pPr>
      <w:r w:rsidRPr="00AD132E">
        <w:rPr>
          <w:rFonts w:ascii="Times New Roman" w:hAnsi="Times New Roman"/>
          <w:sz w:val="24"/>
          <w:szCs w:val="24"/>
        </w:rPr>
        <w:t>Whoever violates any provision of this regulation may be penalized by the non-criminal method of disposition as provided in Massachusetts General Laws, Chapter 40, Section 21D or by filing a criminal complaint at the appropriate venue.</w:t>
      </w:r>
    </w:p>
    <w:p w14:paraId="7E9CC295" w14:textId="77777777" w:rsidR="004C46F4" w:rsidRDefault="004C46F4" w:rsidP="00CF1111">
      <w:pPr>
        <w:spacing w:after="0"/>
        <w:ind w:left="360"/>
        <w:rPr>
          <w:rFonts w:ascii="Times New Roman" w:hAnsi="Times New Roman"/>
          <w:sz w:val="24"/>
          <w:szCs w:val="24"/>
        </w:rPr>
      </w:pPr>
    </w:p>
    <w:p w14:paraId="5EE1BF6B" w14:textId="3816351F" w:rsidR="004C46F4" w:rsidRDefault="00CF1111" w:rsidP="00CF1111">
      <w:pPr>
        <w:spacing w:after="0"/>
        <w:ind w:left="360"/>
        <w:rPr>
          <w:rFonts w:ascii="Times New Roman" w:hAnsi="Times New Roman"/>
          <w:sz w:val="24"/>
          <w:szCs w:val="24"/>
        </w:rPr>
      </w:pPr>
      <w:r>
        <w:rPr>
          <w:rFonts w:ascii="Times New Roman" w:hAnsi="Times New Roman"/>
          <w:sz w:val="24"/>
          <w:szCs w:val="24"/>
        </w:rPr>
        <w:t>H</w:t>
      </w:r>
      <w:r w:rsidR="004C46F4" w:rsidRPr="007822BA">
        <w:rPr>
          <w:rFonts w:ascii="Times New Roman" w:hAnsi="Times New Roman"/>
          <w:sz w:val="24"/>
          <w:szCs w:val="24"/>
        </w:rPr>
        <w:t>.</w:t>
      </w:r>
      <w:r w:rsidR="004C46F4">
        <w:rPr>
          <w:rFonts w:ascii="Times New Roman" w:hAnsi="Times New Roman"/>
          <w:b/>
          <w:sz w:val="24"/>
          <w:szCs w:val="24"/>
        </w:rPr>
        <w:t xml:space="preserve">  </w:t>
      </w:r>
      <w:r w:rsidR="004C46F4">
        <w:rPr>
          <w:rFonts w:ascii="Times New Roman" w:hAnsi="Times New Roman"/>
          <w:b/>
          <w:sz w:val="24"/>
          <w:szCs w:val="24"/>
          <w:u w:val="single"/>
        </w:rPr>
        <w:t>Separate Violations</w:t>
      </w:r>
      <w:r w:rsidR="004C46F4">
        <w:rPr>
          <w:rFonts w:ascii="Times New Roman" w:hAnsi="Times New Roman"/>
          <w:b/>
          <w:sz w:val="24"/>
          <w:szCs w:val="24"/>
        </w:rPr>
        <w:t>:</w:t>
      </w:r>
      <w:r w:rsidR="000F67D2">
        <w:rPr>
          <w:rFonts w:ascii="Times New Roman" w:hAnsi="Times New Roman"/>
          <w:b/>
          <w:sz w:val="24"/>
          <w:szCs w:val="24"/>
        </w:rPr>
        <w:t xml:space="preserve"> </w:t>
      </w:r>
      <w:r w:rsidR="004C46F4" w:rsidRPr="00AD132E">
        <w:rPr>
          <w:rFonts w:ascii="Times New Roman" w:hAnsi="Times New Roman"/>
          <w:sz w:val="24"/>
          <w:szCs w:val="24"/>
        </w:rPr>
        <w:t>Each day any violation exists shall be deemed to be a separate offense.</w:t>
      </w:r>
    </w:p>
    <w:p w14:paraId="15795E4A" w14:textId="77777777" w:rsidR="002832F8" w:rsidRDefault="002832F8" w:rsidP="00CF1111">
      <w:pPr>
        <w:spacing w:after="0"/>
        <w:ind w:left="360"/>
        <w:rPr>
          <w:rFonts w:ascii="Times New Roman" w:hAnsi="Times New Roman"/>
          <w:sz w:val="24"/>
          <w:szCs w:val="24"/>
        </w:rPr>
      </w:pPr>
    </w:p>
    <w:p w14:paraId="6C22FE5E" w14:textId="033832B9" w:rsidR="004C46F4" w:rsidRPr="00AD132E" w:rsidRDefault="00CF1111" w:rsidP="00CF1111">
      <w:pPr>
        <w:ind w:left="360"/>
        <w:rPr>
          <w:rFonts w:ascii="Times New Roman" w:hAnsi="Times New Roman"/>
          <w:sz w:val="24"/>
          <w:szCs w:val="24"/>
        </w:rPr>
      </w:pPr>
      <w:r>
        <w:rPr>
          <w:rFonts w:ascii="Times New Roman" w:hAnsi="Times New Roman"/>
          <w:sz w:val="24"/>
          <w:szCs w:val="24"/>
        </w:rPr>
        <w:t>I</w:t>
      </w:r>
      <w:r w:rsidR="004C46F4" w:rsidRPr="007822BA">
        <w:rPr>
          <w:rFonts w:ascii="Times New Roman" w:hAnsi="Times New Roman"/>
          <w:sz w:val="24"/>
          <w:szCs w:val="24"/>
        </w:rPr>
        <w:t>.</w:t>
      </w:r>
      <w:r w:rsidR="004C46F4" w:rsidRPr="00AD132E">
        <w:rPr>
          <w:rFonts w:ascii="Times New Roman" w:hAnsi="Times New Roman"/>
          <w:sz w:val="24"/>
          <w:szCs w:val="24"/>
        </w:rPr>
        <w:t xml:space="preserve"> </w:t>
      </w:r>
      <w:r w:rsidR="004C46F4" w:rsidRPr="00644ABE">
        <w:rPr>
          <w:rFonts w:ascii="Times New Roman" w:hAnsi="Times New Roman"/>
          <w:b/>
          <w:sz w:val="24"/>
          <w:szCs w:val="24"/>
          <w:u w:val="single"/>
        </w:rPr>
        <w:t>Enforcement</w:t>
      </w:r>
      <w:r w:rsidR="004C46F4" w:rsidRPr="00644ABE">
        <w:rPr>
          <w:rFonts w:ascii="Times New Roman" w:hAnsi="Times New Roman"/>
          <w:b/>
          <w:sz w:val="24"/>
          <w:szCs w:val="24"/>
        </w:rPr>
        <w:t>:</w:t>
      </w:r>
    </w:p>
    <w:p w14:paraId="158552EA" w14:textId="77777777" w:rsidR="004C46F4" w:rsidRPr="00DB02AE" w:rsidRDefault="004C46F4" w:rsidP="00CF1111">
      <w:pPr>
        <w:ind w:left="360"/>
        <w:rPr>
          <w:rFonts w:ascii="Times New Roman" w:hAnsi="Times New Roman"/>
          <w:sz w:val="24"/>
          <w:szCs w:val="24"/>
        </w:rPr>
      </w:pPr>
      <w:r w:rsidRPr="00AD132E">
        <w:rPr>
          <w:rFonts w:ascii="Times New Roman" w:hAnsi="Times New Roman"/>
          <w:sz w:val="24"/>
          <w:szCs w:val="24"/>
        </w:rPr>
        <w:t xml:space="preserve">Enforcement of this regulation shall be by the </w:t>
      </w:r>
      <w:r w:rsidRPr="006404C7">
        <w:rPr>
          <w:rFonts w:ascii="Times New Roman" w:hAnsi="Times New Roman"/>
          <w:b/>
          <w:sz w:val="24"/>
          <w:szCs w:val="24"/>
        </w:rPr>
        <w:t>[city/town]</w:t>
      </w:r>
      <w:r w:rsidRPr="00DB02AE">
        <w:rPr>
          <w:rFonts w:ascii="Times New Roman" w:hAnsi="Times New Roman"/>
          <w:sz w:val="24"/>
          <w:szCs w:val="24"/>
        </w:rPr>
        <w:t xml:space="preserve"> Board of Health or its designated agent(s).</w:t>
      </w:r>
    </w:p>
    <w:p w14:paraId="36CA8ABD" w14:textId="77777777" w:rsidR="004C46F4" w:rsidRDefault="004C46F4" w:rsidP="00CF1111">
      <w:pPr>
        <w:spacing w:after="0"/>
        <w:ind w:left="360"/>
        <w:rPr>
          <w:rFonts w:ascii="Times New Roman" w:hAnsi="Times New Roman"/>
          <w:sz w:val="24"/>
          <w:szCs w:val="24"/>
        </w:rPr>
      </w:pPr>
      <w:r w:rsidRPr="00DB02AE">
        <w:rPr>
          <w:rFonts w:ascii="Times New Roman" w:hAnsi="Times New Roman"/>
          <w:sz w:val="24"/>
          <w:szCs w:val="24"/>
        </w:rPr>
        <w:t xml:space="preserve">Any resident who desires to register a complaint pursuant to the regulation may do so by contacting the </w:t>
      </w:r>
      <w:r w:rsidRPr="006404C7">
        <w:rPr>
          <w:rFonts w:ascii="Times New Roman" w:hAnsi="Times New Roman"/>
          <w:b/>
          <w:sz w:val="24"/>
          <w:szCs w:val="24"/>
        </w:rPr>
        <w:t>[city/town]</w:t>
      </w:r>
      <w:r w:rsidRPr="00AD132E">
        <w:rPr>
          <w:rFonts w:ascii="Times New Roman" w:hAnsi="Times New Roman"/>
          <w:sz w:val="24"/>
          <w:szCs w:val="24"/>
        </w:rPr>
        <w:t xml:space="preserve"> Board of Health or its designated agent(s) and the Board shall investigate.</w:t>
      </w:r>
    </w:p>
    <w:p w14:paraId="13394330" w14:textId="77777777" w:rsidR="004C46F4" w:rsidRDefault="004C46F4" w:rsidP="00CF1111">
      <w:pPr>
        <w:spacing w:after="0"/>
        <w:ind w:left="360"/>
        <w:rPr>
          <w:rFonts w:ascii="Times New Roman" w:hAnsi="Times New Roman"/>
          <w:sz w:val="24"/>
          <w:szCs w:val="24"/>
        </w:rPr>
      </w:pPr>
    </w:p>
    <w:p w14:paraId="16D349B4" w14:textId="4CD5F301" w:rsidR="004C46F4" w:rsidRPr="00AD132E" w:rsidRDefault="00CF1111" w:rsidP="00CF1111">
      <w:pPr>
        <w:ind w:left="360"/>
        <w:rPr>
          <w:rFonts w:ascii="Times New Roman" w:hAnsi="Times New Roman"/>
          <w:sz w:val="24"/>
          <w:szCs w:val="24"/>
        </w:rPr>
      </w:pPr>
      <w:r>
        <w:rPr>
          <w:rFonts w:ascii="Times New Roman" w:hAnsi="Times New Roman"/>
          <w:sz w:val="24"/>
          <w:szCs w:val="24"/>
        </w:rPr>
        <w:t>J</w:t>
      </w:r>
      <w:r w:rsidR="004C46F4" w:rsidRPr="007822BA">
        <w:rPr>
          <w:rFonts w:ascii="Times New Roman" w:hAnsi="Times New Roman"/>
          <w:sz w:val="24"/>
          <w:szCs w:val="24"/>
        </w:rPr>
        <w:t>.</w:t>
      </w:r>
      <w:r w:rsidR="004C46F4" w:rsidRPr="00AD132E">
        <w:rPr>
          <w:rFonts w:ascii="Times New Roman" w:hAnsi="Times New Roman"/>
          <w:sz w:val="24"/>
          <w:szCs w:val="24"/>
        </w:rPr>
        <w:t xml:space="preserve"> </w:t>
      </w:r>
      <w:r w:rsidR="004C46F4" w:rsidRPr="00644ABE">
        <w:rPr>
          <w:rFonts w:ascii="Times New Roman" w:hAnsi="Times New Roman"/>
          <w:b/>
          <w:sz w:val="24"/>
          <w:szCs w:val="24"/>
          <w:u w:val="single"/>
        </w:rPr>
        <w:t>Severability</w:t>
      </w:r>
      <w:r w:rsidR="004C46F4" w:rsidRPr="00644ABE">
        <w:rPr>
          <w:rFonts w:ascii="Times New Roman" w:hAnsi="Times New Roman"/>
          <w:b/>
          <w:sz w:val="24"/>
          <w:szCs w:val="24"/>
        </w:rPr>
        <w:t>:</w:t>
      </w:r>
    </w:p>
    <w:p w14:paraId="42BF39E2" w14:textId="77777777" w:rsidR="004C46F4" w:rsidRDefault="004C46F4" w:rsidP="00CF1111">
      <w:pPr>
        <w:spacing w:after="0"/>
        <w:ind w:left="360"/>
        <w:rPr>
          <w:rFonts w:ascii="Times New Roman" w:hAnsi="Times New Roman"/>
          <w:sz w:val="24"/>
          <w:szCs w:val="24"/>
        </w:rPr>
      </w:pPr>
      <w:r>
        <w:rPr>
          <w:rFonts w:ascii="Times New Roman" w:hAnsi="Times New Roman"/>
          <w:sz w:val="24"/>
          <w:szCs w:val="24"/>
        </w:rPr>
        <w:t>If any provision of this regulation</w:t>
      </w:r>
      <w:r w:rsidRPr="00AD132E">
        <w:rPr>
          <w:rFonts w:ascii="Times New Roman" w:hAnsi="Times New Roman"/>
          <w:sz w:val="24"/>
          <w:szCs w:val="24"/>
        </w:rPr>
        <w:t xml:space="preserve"> is declared invalid or unenforceable, the other provisions shall not be affe</w:t>
      </w:r>
      <w:r>
        <w:rPr>
          <w:rFonts w:ascii="Times New Roman" w:hAnsi="Times New Roman"/>
          <w:sz w:val="24"/>
          <w:szCs w:val="24"/>
        </w:rPr>
        <w:t xml:space="preserve">cted thereby but shall continue </w:t>
      </w:r>
      <w:r w:rsidRPr="00AD132E">
        <w:rPr>
          <w:rFonts w:ascii="Times New Roman" w:hAnsi="Times New Roman"/>
          <w:sz w:val="24"/>
          <w:szCs w:val="24"/>
        </w:rPr>
        <w:t>in full force and effect.</w:t>
      </w:r>
    </w:p>
    <w:p w14:paraId="3D1C757C" w14:textId="77777777" w:rsidR="004C46F4" w:rsidRDefault="004C46F4" w:rsidP="00CF1111">
      <w:pPr>
        <w:spacing w:after="0"/>
        <w:ind w:left="360"/>
        <w:rPr>
          <w:rFonts w:ascii="Times New Roman" w:hAnsi="Times New Roman"/>
          <w:sz w:val="24"/>
          <w:szCs w:val="24"/>
        </w:rPr>
      </w:pPr>
    </w:p>
    <w:p w14:paraId="07D3DC7C" w14:textId="72D44030" w:rsidR="004C46F4" w:rsidRDefault="00CF1111" w:rsidP="00CF1111">
      <w:pPr>
        <w:ind w:left="360"/>
        <w:rPr>
          <w:rFonts w:ascii="Times New Roman" w:hAnsi="Times New Roman"/>
          <w:b/>
          <w:sz w:val="24"/>
          <w:szCs w:val="24"/>
        </w:rPr>
      </w:pPr>
      <w:r>
        <w:rPr>
          <w:rFonts w:ascii="Times New Roman" w:hAnsi="Times New Roman"/>
          <w:sz w:val="24"/>
          <w:szCs w:val="24"/>
        </w:rPr>
        <w:t>K</w:t>
      </w:r>
      <w:r w:rsidR="004C46F4" w:rsidRPr="00AD132E">
        <w:rPr>
          <w:rFonts w:ascii="Times New Roman" w:hAnsi="Times New Roman"/>
          <w:sz w:val="24"/>
          <w:szCs w:val="24"/>
        </w:rPr>
        <w:t xml:space="preserve">. </w:t>
      </w:r>
      <w:r w:rsidR="004C46F4" w:rsidRPr="00644ABE">
        <w:rPr>
          <w:rFonts w:ascii="Times New Roman" w:hAnsi="Times New Roman"/>
          <w:b/>
          <w:sz w:val="24"/>
          <w:szCs w:val="24"/>
          <w:u w:val="single"/>
        </w:rPr>
        <w:t>Effective Date</w:t>
      </w:r>
      <w:r w:rsidR="004C46F4" w:rsidRPr="00644ABE">
        <w:rPr>
          <w:rFonts w:ascii="Times New Roman" w:hAnsi="Times New Roman"/>
          <w:b/>
          <w:sz w:val="24"/>
          <w:szCs w:val="24"/>
        </w:rPr>
        <w:t>:</w:t>
      </w:r>
    </w:p>
    <w:p w14:paraId="264B64A0" w14:textId="40CDEFBC" w:rsidR="007E37EF" w:rsidRDefault="007E37EF" w:rsidP="00CF1111">
      <w:pPr>
        <w:ind w:left="360"/>
        <w:rPr>
          <w:rFonts w:ascii="Times New Roman" w:hAnsi="Times New Roman"/>
          <w:sz w:val="24"/>
          <w:szCs w:val="24"/>
        </w:rPr>
      </w:pPr>
      <w:r>
        <w:rPr>
          <w:rFonts w:ascii="Times New Roman" w:hAnsi="Times New Roman"/>
          <w:sz w:val="24"/>
          <w:szCs w:val="24"/>
        </w:rPr>
        <w:t>This regulation shall take effect on ___________________________________, 2016.</w:t>
      </w:r>
    </w:p>
    <w:p w14:paraId="35600C8B" w14:textId="77777777" w:rsidR="007E37EF" w:rsidRDefault="007E37EF" w:rsidP="00CF1111">
      <w:pPr>
        <w:ind w:left="360"/>
        <w:rPr>
          <w:rFonts w:ascii="Times New Roman" w:hAnsi="Times New Roman"/>
          <w:sz w:val="24"/>
          <w:szCs w:val="24"/>
        </w:rPr>
      </w:pPr>
    </w:p>
    <w:p w14:paraId="213F73D0" w14:textId="77777777" w:rsidR="007E37EF" w:rsidRDefault="007E37EF" w:rsidP="00CF1111">
      <w:r>
        <w:rPr>
          <w:rFonts w:ascii="Times New Roman" w:hAnsi="Times New Roman"/>
          <w:sz w:val="24"/>
          <w:szCs w:val="24"/>
        </w:rPr>
        <w:t>_____________________________________</w:t>
      </w:r>
    </w:p>
    <w:p w14:paraId="4DC15136" w14:textId="2257E6D6" w:rsidR="007E37EF" w:rsidRDefault="007E37EF" w:rsidP="004C46F4">
      <w:pPr>
        <w:rPr>
          <w:rFonts w:ascii="Times New Roman" w:hAnsi="Times New Roman"/>
          <w:sz w:val="24"/>
          <w:szCs w:val="24"/>
        </w:rPr>
      </w:pPr>
    </w:p>
    <w:p w14:paraId="1A4AC4C3" w14:textId="4741E3E6" w:rsidR="007E37EF" w:rsidRDefault="007E37EF" w:rsidP="004C46F4">
      <w:pPr>
        <w:rPr>
          <w:rFonts w:ascii="Times New Roman" w:hAnsi="Times New Roman"/>
          <w:sz w:val="24"/>
          <w:szCs w:val="24"/>
        </w:rPr>
      </w:pPr>
      <w:r>
        <w:rPr>
          <w:rFonts w:ascii="Times New Roman" w:hAnsi="Times New Roman"/>
          <w:sz w:val="24"/>
          <w:szCs w:val="24"/>
        </w:rPr>
        <w:t>_____________________________________</w:t>
      </w:r>
    </w:p>
    <w:p w14:paraId="416B2A48" w14:textId="77777777" w:rsidR="007E37EF" w:rsidRDefault="007E37EF" w:rsidP="004C46F4">
      <w:pPr>
        <w:rPr>
          <w:rFonts w:ascii="Times New Roman" w:hAnsi="Times New Roman"/>
          <w:sz w:val="24"/>
          <w:szCs w:val="24"/>
        </w:rPr>
      </w:pPr>
    </w:p>
    <w:p w14:paraId="45D0BCEE" w14:textId="73ECD026" w:rsidR="007E37EF" w:rsidRDefault="007E37EF" w:rsidP="004C46F4">
      <w:pPr>
        <w:rPr>
          <w:rFonts w:ascii="Times New Roman" w:hAnsi="Times New Roman"/>
          <w:sz w:val="24"/>
          <w:szCs w:val="24"/>
        </w:rPr>
      </w:pPr>
      <w:r>
        <w:rPr>
          <w:rFonts w:ascii="Times New Roman" w:hAnsi="Times New Roman"/>
          <w:sz w:val="24"/>
          <w:szCs w:val="24"/>
        </w:rPr>
        <w:t>_____________________________________</w:t>
      </w:r>
    </w:p>
    <w:p w14:paraId="53AA5F62" w14:textId="760E8684" w:rsidR="00B77EAC" w:rsidRDefault="00B77EAC"/>
    <w:sectPr w:rsidR="00B77EAC" w:rsidSect="007B41B4">
      <w:headerReference w:type="default" r:id="rId9"/>
      <w:footerReference w:type="even" r:id="rId10"/>
      <w:footerReference w:type="defaul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76701" w14:textId="77777777" w:rsidR="003C2D12" w:rsidRDefault="003C2D12" w:rsidP="004C46F4">
      <w:pPr>
        <w:spacing w:after="0" w:line="240" w:lineRule="auto"/>
      </w:pPr>
      <w:r>
        <w:separator/>
      </w:r>
    </w:p>
  </w:endnote>
  <w:endnote w:type="continuationSeparator" w:id="0">
    <w:p w14:paraId="7063C521" w14:textId="77777777" w:rsidR="003C2D12" w:rsidRDefault="003C2D12" w:rsidP="004C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01AB6A" w14:textId="77777777" w:rsidR="00B77EAC" w:rsidRDefault="00B77EAC" w:rsidP="00B77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D6893" w14:textId="77777777" w:rsidR="00B77EAC" w:rsidRDefault="00B77E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513363" w14:textId="77777777" w:rsidR="00B77EAC" w:rsidRDefault="00B77EAC" w:rsidP="00B77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31A3">
      <w:rPr>
        <w:rStyle w:val="PageNumber"/>
        <w:noProof/>
      </w:rPr>
      <w:t>3</w:t>
    </w:r>
    <w:r>
      <w:rPr>
        <w:rStyle w:val="PageNumber"/>
      </w:rPr>
      <w:fldChar w:fldCharType="end"/>
    </w:r>
  </w:p>
  <w:p w14:paraId="193898B7" w14:textId="0E19DD73" w:rsidR="00B77EAC" w:rsidRDefault="00B77EAC">
    <w:pPr>
      <w:pStyle w:val="Footer"/>
      <w:jc w:val="center"/>
    </w:pPr>
  </w:p>
  <w:p w14:paraId="2B47557D" w14:textId="77777777" w:rsidR="00B77EAC" w:rsidRDefault="00B77E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6FF92" w14:textId="77777777" w:rsidR="003C2D12" w:rsidRDefault="003C2D12" w:rsidP="004C46F4">
      <w:pPr>
        <w:spacing w:after="0" w:line="240" w:lineRule="auto"/>
      </w:pPr>
      <w:r>
        <w:separator/>
      </w:r>
    </w:p>
  </w:footnote>
  <w:footnote w:type="continuationSeparator" w:id="0">
    <w:p w14:paraId="62894801" w14:textId="77777777" w:rsidR="003C2D12" w:rsidRDefault="003C2D12" w:rsidP="004C46F4">
      <w:pPr>
        <w:spacing w:after="0" w:line="240" w:lineRule="auto"/>
      </w:pPr>
      <w:r>
        <w:continuationSeparator/>
      </w:r>
    </w:p>
  </w:footnote>
  <w:footnote w:id="1">
    <w:p w14:paraId="68F6692D" w14:textId="77777777" w:rsidR="00292D27" w:rsidRDefault="00292D27" w:rsidP="00292D27">
      <w:pPr>
        <w:pStyle w:val="FootnoteText"/>
      </w:pPr>
      <w:r>
        <w:rPr>
          <w:rStyle w:val="FootnoteReference"/>
        </w:rPr>
        <w:footnoteRef/>
      </w:r>
      <w:r>
        <w:t xml:space="preserve"> </w:t>
      </w:r>
      <w:proofErr w:type="spellStart"/>
      <w:r>
        <w:t>Mokdad</w:t>
      </w:r>
      <w:proofErr w:type="spellEnd"/>
      <w:r>
        <w:t xml:space="preserve"> AH, Marks JS, Stroup DF, </w:t>
      </w:r>
      <w:proofErr w:type="spellStart"/>
      <w:r>
        <w:t>Gerberding</w:t>
      </w:r>
      <w:proofErr w:type="spellEnd"/>
      <w:r>
        <w:t xml:space="preserve"> JL. </w:t>
      </w:r>
      <w:proofErr w:type="gramStart"/>
      <w:r>
        <w:t>Actual causes of death in the United States, 2000, JAMA 2005; 293(3); 293.</w:t>
      </w:r>
      <w:proofErr w:type="gramEnd"/>
    </w:p>
  </w:footnote>
  <w:footnote w:id="2">
    <w:p w14:paraId="502DCB7F" w14:textId="77777777" w:rsidR="00292D27" w:rsidRPr="00E56F88" w:rsidRDefault="00292D27" w:rsidP="00292D27">
      <w:pPr>
        <w:pStyle w:val="FootnoteText"/>
      </w:pPr>
      <w:r>
        <w:rPr>
          <w:rStyle w:val="FootnoteReference"/>
        </w:rPr>
        <w:footnoteRef/>
      </w:r>
      <w:r>
        <w:t xml:space="preserve"> Hedley AA, Ogden CL, Johnson CL, </w:t>
      </w:r>
      <w:proofErr w:type="spellStart"/>
      <w:r>
        <w:t>Carrol</w:t>
      </w:r>
      <w:proofErr w:type="spellEnd"/>
      <w:r>
        <w:t xml:space="preserve"> MD, Curtin LR, </w:t>
      </w:r>
      <w:proofErr w:type="spellStart"/>
      <w:r>
        <w:t>Flegal</w:t>
      </w:r>
      <w:proofErr w:type="spellEnd"/>
      <w:r>
        <w:t xml:space="preserve"> KM. Prevalence of overweight and obesity among US children, adolescents and adults, 1999-2002, </w:t>
      </w:r>
      <w:r>
        <w:rPr>
          <w:i/>
        </w:rPr>
        <w:t>JAMA</w:t>
      </w:r>
      <w:r>
        <w:t xml:space="preserve"> 2004</w:t>
      </w:r>
      <w:proofErr w:type="gramStart"/>
      <w:r>
        <w:t>;291</w:t>
      </w:r>
      <w:proofErr w:type="gramEnd"/>
      <w:r>
        <w:t>(23):2847-2850.</w:t>
      </w:r>
    </w:p>
  </w:footnote>
  <w:footnote w:id="3">
    <w:p w14:paraId="07E4B369" w14:textId="77777777" w:rsidR="00292D27" w:rsidRPr="00D3367E" w:rsidRDefault="00292D27" w:rsidP="00292D27">
      <w:pPr>
        <w:pStyle w:val="FootnoteText"/>
      </w:pPr>
      <w:r>
        <w:rPr>
          <w:rStyle w:val="FootnoteReference"/>
        </w:rPr>
        <w:footnoteRef/>
      </w:r>
      <w:r>
        <w:t xml:space="preserve"> </w:t>
      </w:r>
      <w:proofErr w:type="spellStart"/>
      <w:r>
        <w:t>Visscher</w:t>
      </w:r>
      <w:proofErr w:type="spellEnd"/>
      <w:r>
        <w:t xml:space="preserve"> TL, </w:t>
      </w:r>
      <w:proofErr w:type="spellStart"/>
      <w:r>
        <w:t>Seidell</w:t>
      </w:r>
      <w:proofErr w:type="spellEnd"/>
      <w:r>
        <w:t xml:space="preserve"> JC. </w:t>
      </w:r>
      <w:proofErr w:type="gramStart"/>
      <w:r>
        <w:t>The public health impact of obesity.</w:t>
      </w:r>
      <w:proofErr w:type="gramEnd"/>
      <w:r>
        <w:t xml:space="preserve"> </w:t>
      </w:r>
      <w:r>
        <w:rPr>
          <w:i/>
        </w:rPr>
        <w:t xml:space="preserve">Annual Review of Public Health </w:t>
      </w:r>
      <w:r>
        <w:t>2001</w:t>
      </w:r>
      <w:proofErr w:type="gramStart"/>
      <w:r>
        <w:t>;22:355</w:t>
      </w:r>
      <w:proofErr w:type="gramEnd"/>
      <w:r>
        <w:t xml:space="preserve">-75; </w:t>
      </w:r>
      <w:proofErr w:type="spellStart"/>
      <w:r>
        <w:t>Flegal</w:t>
      </w:r>
      <w:proofErr w:type="spellEnd"/>
      <w:r>
        <w:t xml:space="preserve"> KM, Carroll MD, Ogden CL, Johnson DL. </w:t>
      </w:r>
      <w:proofErr w:type="gramStart"/>
      <w:r>
        <w:t>Prevalence and trends in obesity among US adults, 1999-2000.</w:t>
      </w:r>
      <w:proofErr w:type="gramEnd"/>
      <w:r>
        <w:t xml:space="preserve"> </w:t>
      </w:r>
      <w:r>
        <w:rPr>
          <w:i/>
        </w:rPr>
        <w:t>JAMA</w:t>
      </w:r>
      <w:r>
        <w:t xml:space="preserve"> 2002</w:t>
      </w:r>
      <w:proofErr w:type="gramStart"/>
      <w:r>
        <w:t>;288</w:t>
      </w:r>
      <w:proofErr w:type="gramEnd"/>
      <w:r>
        <w:t>(14):1723-1727.</w:t>
      </w:r>
    </w:p>
  </w:footnote>
  <w:footnote w:id="4">
    <w:p w14:paraId="6BC388AD" w14:textId="77777777" w:rsidR="00292D27" w:rsidRPr="00D3367E" w:rsidRDefault="00292D27" w:rsidP="00292D27">
      <w:pPr>
        <w:pStyle w:val="FootnoteText"/>
      </w:pPr>
      <w:r>
        <w:rPr>
          <w:rStyle w:val="FootnoteReference"/>
        </w:rPr>
        <w:footnoteRef/>
      </w:r>
      <w:r>
        <w:t xml:space="preserve"> Hill JO, Trowbridge FL. Childhood obesity: future directions and research priorities, </w:t>
      </w:r>
      <w:r>
        <w:rPr>
          <w:i/>
        </w:rPr>
        <w:t>Pediatrics</w:t>
      </w:r>
      <w:r>
        <w:t xml:space="preserve"> 1998</w:t>
      </w:r>
      <w:proofErr w:type="gramStart"/>
      <w:r>
        <w:t>;101:S570</w:t>
      </w:r>
      <w:proofErr w:type="gramEnd"/>
      <w:r>
        <w:t>-S574.</w:t>
      </w:r>
    </w:p>
  </w:footnote>
  <w:footnote w:id="5">
    <w:p w14:paraId="7790E5AA" w14:textId="77777777" w:rsidR="00B77EAC" w:rsidRPr="00C119FD" w:rsidRDefault="00B77EAC" w:rsidP="00CF3C01">
      <w:pPr>
        <w:pStyle w:val="FootnoteText"/>
        <w:rPr>
          <w:u w:val="single"/>
        </w:rPr>
      </w:pPr>
      <w:r w:rsidRPr="000943AC">
        <w:rPr>
          <w:rStyle w:val="FootnoteReference"/>
          <w:rFonts w:ascii="Times New Roman" w:hAnsi="Times New Roman"/>
        </w:rPr>
        <w:footnoteRef/>
      </w:r>
      <w:r w:rsidRPr="000943AC">
        <w:rPr>
          <w:rFonts w:ascii="Times New Roman" w:hAnsi="Times New Roman"/>
        </w:rPr>
        <w:t xml:space="preserve"> </w:t>
      </w:r>
      <w:proofErr w:type="spellStart"/>
      <w:r w:rsidRPr="000943AC">
        <w:rPr>
          <w:rFonts w:ascii="Times New Roman" w:hAnsi="Times New Roman"/>
          <w:u w:val="single"/>
        </w:rPr>
        <w:t>Druzik</w:t>
      </w:r>
      <w:proofErr w:type="spellEnd"/>
      <w:r w:rsidRPr="000943AC">
        <w:rPr>
          <w:rFonts w:ascii="Times New Roman" w:hAnsi="Times New Roman"/>
          <w:u w:val="single"/>
        </w:rPr>
        <w:t xml:space="preserve"> et al v. Board of Health of Haverhill</w:t>
      </w:r>
      <w:r w:rsidRPr="00893852">
        <w:rPr>
          <w:rFonts w:ascii="Times New Roman" w:hAnsi="Times New Roman"/>
        </w:rPr>
        <w:t>, 324 Mass.129 (1949).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02035556"/>
      <w:docPartObj>
        <w:docPartGallery w:val="Watermarks"/>
        <w:docPartUnique/>
      </w:docPartObj>
    </w:sdtPr>
    <w:sdtEndPr/>
    <w:sdtContent>
      <w:p w14:paraId="7C0C68A0" w14:textId="77777777" w:rsidR="00B77EAC" w:rsidRDefault="006F31A3">
        <w:pPr>
          <w:pStyle w:val="Header"/>
        </w:pPr>
        <w:r>
          <w:rPr>
            <w:noProof/>
            <w:lang w:eastAsia="zh-TW"/>
          </w:rPr>
          <w:pict w14:anchorId="37D3012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9EF"/>
    <w:multiLevelType w:val="hybridMultilevel"/>
    <w:tmpl w:val="E1B8C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D0D83"/>
    <w:multiLevelType w:val="hybridMultilevel"/>
    <w:tmpl w:val="2E50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02B6B"/>
    <w:multiLevelType w:val="hybridMultilevel"/>
    <w:tmpl w:val="ACB2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D4BC3"/>
    <w:multiLevelType w:val="hybridMultilevel"/>
    <w:tmpl w:val="5FE44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F74EA"/>
    <w:multiLevelType w:val="hybridMultilevel"/>
    <w:tmpl w:val="EF0C3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32162"/>
    <w:multiLevelType w:val="hybridMultilevel"/>
    <w:tmpl w:val="13726C38"/>
    <w:lvl w:ilvl="0" w:tplc="145EAE6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47BB4"/>
    <w:multiLevelType w:val="hybridMultilevel"/>
    <w:tmpl w:val="A8E2569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E194290"/>
    <w:multiLevelType w:val="hybridMultilevel"/>
    <w:tmpl w:val="813E9D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1E5FFA"/>
    <w:multiLevelType w:val="hybridMultilevel"/>
    <w:tmpl w:val="10A85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14B07"/>
    <w:multiLevelType w:val="hybridMultilevel"/>
    <w:tmpl w:val="18DE51D8"/>
    <w:lvl w:ilvl="0" w:tplc="5E24E33E">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00B5E4D"/>
    <w:multiLevelType w:val="hybridMultilevel"/>
    <w:tmpl w:val="18E217F0"/>
    <w:lvl w:ilvl="0" w:tplc="9D02CCE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F63436"/>
    <w:multiLevelType w:val="hybridMultilevel"/>
    <w:tmpl w:val="679E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924C2"/>
    <w:multiLevelType w:val="hybridMultilevel"/>
    <w:tmpl w:val="CCDA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722B8"/>
    <w:multiLevelType w:val="hybridMultilevel"/>
    <w:tmpl w:val="3A16B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C0B1F"/>
    <w:multiLevelType w:val="hybridMultilevel"/>
    <w:tmpl w:val="8806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4F2E3E"/>
    <w:multiLevelType w:val="hybridMultilevel"/>
    <w:tmpl w:val="5B789E6A"/>
    <w:lvl w:ilvl="0" w:tplc="000F0409">
      <w:start w:val="1"/>
      <w:numFmt w:val="lowerLetter"/>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nsid w:val="699662A7"/>
    <w:multiLevelType w:val="hybridMultilevel"/>
    <w:tmpl w:val="CE809B36"/>
    <w:lvl w:ilvl="0" w:tplc="000F0409">
      <w:start w:val="1"/>
      <w:numFmt w:val="lowerLetter"/>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nsid w:val="6EB84A1E"/>
    <w:multiLevelType w:val="hybridMultilevel"/>
    <w:tmpl w:val="3E525F3E"/>
    <w:lvl w:ilvl="0" w:tplc="1DD2080C">
      <w:start w:val="1"/>
      <w:numFmt w:val="lowerLetter"/>
      <w:lvlText w:val="%1."/>
      <w:lvlJc w:val="left"/>
      <w:pPr>
        <w:tabs>
          <w:tab w:val="num" w:pos="1440"/>
        </w:tabs>
        <w:ind w:left="144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nsid w:val="73F13271"/>
    <w:multiLevelType w:val="hybridMultilevel"/>
    <w:tmpl w:val="8B5254C4"/>
    <w:lvl w:ilvl="0" w:tplc="B1523294">
      <w:start w:val="1"/>
      <w:numFmt w:val="low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6"/>
  </w:num>
  <w:num w:numId="4">
    <w:abstractNumId w:val="15"/>
  </w:num>
  <w:num w:numId="5">
    <w:abstractNumId w:val="16"/>
  </w:num>
  <w:num w:numId="6">
    <w:abstractNumId w:val="17"/>
  </w:num>
  <w:num w:numId="7">
    <w:abstractNumId w:val="18"/>
  </w:num>
  <w:num w:numId="8">
    <w:abstractNumId w:val="1"/>
  </w:num>
  <w:num w:numId="9">
    <w:abstractNumId w:val="11"/>
  </w:num>
  <w:num w:numId="10">
    <w:abstractNumId w:val="8"/>
  </w:num>
  <w:num w:numId="11">
    <w:abstractNumId w:val="2"/>
  </w:num>
  <w:num w:numId="12">
    <w:abstractNumId w:val="10"/>
  </w:num>
  <w:num w:numId="13">
    <w:abstractNumId w:val="12"/>
  </w:num>
  <w:num w:numId="14">
    <w:abstractNumId w:val="4"/>
  </w:num>
  <w:num w:numId="15">
    <w:abstractNumId w:val="3"/>
  </w:num>
  <w:num w:numId="16">
    <w:abstractNumId w:val="14"/>
  </w:num>
  <w:num w:numId="17">
    <w:abstractNumId w:val="1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F4"/>
    <w:rsid w:val="000478EC"/>
    <w:rsid w:val="000A409E"/>
    <w:rsid w:val="000C6DA2"/>
    <w:rsid w:val="000F3698"/>
    <w:rsid w:val="000F67D2"/>
    <w:rsid w:val="001B66CB"/>
    <w:rsid w:val="001B6E68"/>
    <w:rsid w:val="001E2508"/>
    <w:rsid w:val="00203DC1"/>
    <w:rsid w:val="00236D76"/>
    <w:rsid w:val="00257889"/>
    <w:rsid w:val="002832F8"/>
    <w:rsid w:val="00292D27"/>
    <w:rsid w:val="00325378"/>
    <w:rsid w:val="003609B2"/>
    <w:rsid w:val="00387225"/>
    <w:rsid w:val="00392332"/>
    <w:rsid w:val="003A32EF"/>
    <w:rsid w:val="003C2D12"/>
    <w:rsid w:val="003C56D2"/>
    <w:rsid w:val="00407491"/>
    <w:rsid w:val="00437832"/>
    <w:rsid w:val="0045077A"/>
    <w:rsid w:val="00461AAE"/>
    <w:rsid w:val="00461ED4"/>
    <w:rsid w:val="00475A07"/>
    <w:rsid w:val="00480409"/>
    <w:rsid w:val="00481DCE"/>
    <w:rsid w:val="00487B14"/>
    <w:rsid w:val="00493A38"/>
    <w:rsid w:val="004C46F4"/>
    <w:rsid w:val="004C778D"/>
    <w:rsid w:val="004F0735"/>
    <w:rsid w:val="00511DC2"/>
    <w:rsid w:val="0055615A"/>
    <w:rsid w:val="00580C61"/>
    <w:rsid w:val="00595C36"/>
    <w:rsid w:val="005A6D6A"/>
    <w:rsid w:val="006114E9"/>
    <w:rsid w:val="00656C46"/>
    <w:rsid w:val="00660F94"/>
    <w:rsid w:val="00676756"/>
    <w:rsid w:val="006773BE"/>
    <w:rsid w:val="006A5421"/>
    <w:rsid w:val="006D5CA4"/>
    <w:rsid w:val="006F2930"/>
    <w:rsid w:val="006F31A3"/>
    <w:rsid w:val="00755FBE"/>
    <w:rsid w:val="00770F8B"/>
    <w:rsid w:val="007818AC"/>
    <w:rsid w:val="007822BA"/>
    <w:rsid w:val="007928CF"/>
    <w:rsid w:val="007B41B4"/>
    <w:rsid w:val="007B43A2"/>
    <w:rsid w:val="007E200C"/>
    <w:rsid w:val="007E37EF"/>
    <w:rsid w:val="007F2E0B"/>
    <w:rsid w:val="008479E1"/>
    <w:rsid w:val="00853FD5"/>
    <w:rsid w:val="008847C4"/>
    <w:rsid w:val="008B509F"/>
    <w:rsid w:val="008D2BD7"/>
    <w:rsid w:val="0090319A"/>
    <w:rsid w:val="009473CB"/>
    <w:rsid w:val="009954CA"/>
    <w:rsid w:val="009A3F78"/>
    <w:rsid w:val="00A13CAA"/>
    <w:rsid w:val="00A218CE"/>
    <w:rsid w:val="00A30B67"/>
    <w:rsid w:val="00A51C38"/>
    <w:rsid w:val="00A652BF"/>
    <w:rsid w:val="00AD5DB3"/>
    <w:rsid w:val="00B103D3"/>
    <w:rsid w:val="00B11BD5"/>
    <w:rsid w:val="00B12A93"/>
    <w:rsid w:val="00B42AC1"/>
    <w:rsid w:val="00B563E9"/>
    <w:rsid w:val="00B77EAC"/>
    <w:rsid w:val="00B81BEF"/>
    <w:rsid w:val="00BE7448"/>
    <w:rsid w:val="00C042B6"/>
    <w:rsid w:val="00C74386"/>
    <w:rsid w:val="00C83E8D"/>
    <w:rsid w:val="00C93EC7"/>
    <w:rsid w:val="00CB5DA4"/>
    <w:rsid w:val="00CF1111"/>
    <w:rsid w:val="00CF3C01"/>
    <w:rsid w:val="00D22D78"/>
    <w:rsid w:val="00DC445B"/>
    <w:rsid w:val="00DD1888"/>
    <w:rsid w:val="00E520EC"/>
    <w:rsid w:val="00E84DDC"/>
    <w:rsid w:val="00E915EE"/>
    <w:rsid w:val="00EB1364"/>
    <w:rsid w:val="00EB204E"/>
    <w:rsid w:val="00EE4C60"/>
    <w:rsid w:val="00F049D4"/>
    <w:rsid w:val="00F473FC"/>
    <w:rsid w:val="00FB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914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6F4"/>
    <w:pPr>
      <w:ind w:left="720"/>
      <w:contextualSpacing/>
    </w:pPr>
  </w:style>
  <w:style w:type="paragraph" w:styleId="Footer">
    <w:name w:val="footer"/>
    <w:basedOn w:val="Normal"/>
    <w:link w:val="FooterChar"/>
    <w:uiPriority w:val="99"/>
    <w:rsid w:val="004C4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6F4"/>
    <w:rPr>
      <w:rFonts w:ascii="Calibri" w:eastAsia="Calibri" w:hAnsi="Calibri" w:cs="Times New Roman"/>
    </w:rPr>
  </w:style>
  <w:style w:type="paragraph" w:styleId="FootnoteText">
    <w:name w:val="footnote text"/>
    <w:basedOn w:val="Normal"/>
    <w:link w:val="FootnoteTextChar"/>
    <w:uiPriority w:val="99"/>
    <w:semiHidden/>
    <w:rsid w:val="004C46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6F4"/>
    <w:rPr>
      <w:rFonts w:ascii="Calibri" w:eastAsia="Calibri" w:hAnsi="Calibri" w:cs="Times New Roman"/>
      <w:sz w:val="20"/>
      <w:szCs w:val="20"/>
    </w:rPr>
  </w:style>
  <w:style w:type="character" w:styleId="FootnoteReference">
    <w:name w:val="footnote reference"/>
    <w:basedOn w:val="DefaultParagraphFont"/>
    <w:uiPriority w:val="99"/>
    <w:semiHidden/>
    <w:rsid w:val="004C46F4"/>
    <w:rPr>
      <w:rFonts w:cs="Times New Roman"/>
      <w:vertAlign w:val="superscript"/>
    </w:rPr>
  </w:style>
  <w:style w:type="character" w:styleId="Hyperlink">
    <w:name w:val="Hyperlink"/>
    <w:basedOn w:val="DefaultParagraphFont"/>
    <w:uiPriority w:val="99"/>
    <w:rsid w:val="004C46F4"/>
    <w:rPr>
      <w:rFonts w:cs="Times New Roman"/>
      <w:color w:val="0000FF"/>
      <w:u w:val="single"/>
    </w:rPr>
  </w:style>
  <w:style w:type="character" w:styleId="CommentReference">
    <w:name w:val="annotation reference"/>
    <w:basedOn w:val="DefaultParagraphFont"/>
    <w:uiPriority w:val="99"/>
    <w:semiHidden/>
    <w:rsid w:val="004C46F4"/>
    <w:rPr>
      <w:rFonts w:cs="Times New Roman"/>
      <w:sz w:val="16"/>
    </w:rPr>
  </w:style>
  <w:style w:type="paragraph" w:styleId="CommentText">
    <w:name w:val="annotation text"/>
    <w:basedOn w:val="Normal"/>
    <w:link w:val="CommentTextChar"/>
    <w:uiPriority w:val="99"/>
    <w:semiHidden/>
    <w:rsid w:val="004C46F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46F4"/>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4C46F4"/>
    <w:pPr>
      <w:spacing w:after="0" w:line="240" w:lineRule="auto"/>
    </w:pPr>
    <w:rPr>
      <w:sz w:val="20"/>
      <w:szCs w:val="20"/>
    </w:rPr>
  </w:style>
  <w:style w:type="character" w:customStyle="1" w:styleId="EndnoteTextChar">
    <w:name w:val="Endnote Text Char"/>
    <w:basedOn w:val="DefaultParagraphFont"/>
    <w:link w:val="EndnoteText"/>
    <w:uiPriority w:val="99"/>
    <w:rsid w:val="004C46F4"/>
    <w:rPr>
      <w:rFonts w:ascii="Calibri" w:eastAsia="Calibri" w:hAnsi="Calibri" w:cs="Times New Roman"/>
      <w:sz w:val="20"/>
      <w:szCs w:val="20"/>
    </w:rPr>
  </w:style>
  <w:style w:type="paragraph" w:styleId="Header">
    <w:name w:val="header"/>
    <w:basedOn w:val="Normal"/>
    <w:link w:val="HeaderChar"/>
    <w:uiPriority w:val="99"/>
    <w:unhideWhenUsed/>
    <w:rsid w:val="004C4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6F4"/>
    <w:rPr>
      <w:rFonts w:ascii="Calibri" w:eastAsia="Calibri" w:hAnsi="Calibri" w:cs="Times New Roman"/>
    </w:rPr>
  </w:style>
  <w:style w:type="paragraph" w:customStyle="1" w:styleId="incr1">
    <w:name w:val="incr1"/>
    <w:basedOn w:val="Normal"/>
    <w:rsid w:val="004C46F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4C46F4"/>
  </w:style>
  <w:style w:type="paragraph" w:styleId="BalloonText">
    <w:name w:val="Balloon Text"/>
    <w:basedOn w:val="Normal"/>
    <w:link w:val="BalloonTextChar"/>
    <w:uiPriority w:val="99"/>
    <w:semiHidden/>
    <w:unhideWhenUsed/>
    <w:rsid w:val="004C4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6F4"/>
    <w:rPr>
      <w:rFonts w:ascii="Tahoma" w:eastAsia="Calibri" w:hAnsi="Tahoma" w:cs="Tahoma"/>
      <w:sz w:val="16"/>
      <w:szCs w:val="16"/>
    </w:rPr>
  </w:style>
  <w:style w:type="character" w:styleId="PageNumber">
    <w:name w:val="page number"/>
    <w:basedOn w:val="DefaultParagraphFont"/>
    <w:uiPriority w:val="99"/>
    <w:semiHidden/>
    <w:unhideWhenUsed/>
    <w:rsid w:val="007B41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6F4"/>
    <w:pPr>
      <w:ind w:left="720"/>
      <w:contextualSpacing/>
    </w:pPr>
  </w:style>
  <w:style w:type="paragraph" w:styleId="Footer">
    <w:name w:val="footer"/>
    <w:basedOn w:val="Normal"/>
    <w:link w:val="FooterChar"/>
    <w:uiPriority w:val="99"/>
    <w:rsid w:val="004C4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6F4"/>
    <w:rPr>
      <w:rFonts w:ascii="Calibri" w:eastAsia="Calibri" w:hAnsi="Calibri" w:cs="Times New Roman"/>
    </w:rPr>
  </w:style>
  <w:style w:type="paragraph" w:styleId="FootnoteText">
    <w:name w:val="footnote text"/>
    <w:basedOn w:val="Normal"/>
    <w:link w:val="FootnoteTextChar"/>
    <w:uiPriority w:val="99"/>
    <w:semiHidden/>
    <w:rsid w:val="004C46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6F4"/>
    <w:rPr>
      <w:rFonts w:ascii="Calibri" w:eastAsia="Calibri" w:hAnsi="Calibri" w:cs="Times New Roman"/>
      <w:sz w:val="20"/>
      <w:szCs w:val="20"/>
    </w:rPr>
  </w:style>
  <w:style w:type="character" w:styleId="FootnoteReference">
    <w:name w:val="footnote reference"/>
    <w:basedOn w:val="DefaultParagraphFont"/>
    <w:uiPriority w:val="99"/>
    <w:semiHidden/>
    <w:rsid w:val="004C46F4"/>
    <w:rPr>
      <w:rFonts w:cs="Times New Roman"/>
      <w:vertAlign w:val="superscript"/>
    </w:rPr>
  </w:style>
  <w:style w:type="character" w:styleId="Hyperlink">
    <w:name w:val="Hyperlink"/>
    <w:basedOn w:val="DefaultParagraphFont"/>
    <w:uiPriority w:val="99"/>
    <w:rsid w:val="004C46F4"/>
    <w:rPr>
      <w:rFonts w:cs="Times New Roman"/>
      <w:color w:val="0000FF"/>
      <w:u w:val="single"/>
    </w:rPr>
  </w:style>
  <w:style w:type="character" w:styleId="CommentReference">
    <w:name w:val="annotation reference"/>
    <w:basedOn w:val="DefaultParagraphFont"/>
    <w:uiPriority w:val="99"/>
    <w:semiHidden/>
    <w:rsid w:val="004C46F4"/>
    <w:rPr>
      <w:rFonts w:cs="Times New Roman"/>
      <w:sz w:val="16"/>
    </w:rPr>
  </w:style>
  <w:style w:type="paragraph" w:styleId="CommentText">
    <w:name w:val="annotation text"/>
    <w:basedOn w:val="Normal"/>
    <w:link w:val="CommentTextChar"/>
    <w:uiPriority w:val="99"/>
    <w:semiHidden/>
    <w:rsid w:val="004C46F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46F4"/>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4C46F4"/>
    <w:pPr>
      <w:spacing w:after="0" w:line="240" w:lineRule="auto"/>
    </w:pPr>
    <w:rPr>
      <w:sz w:val="20"/>
      <w:szCs w:val="20"/>
    </w:rPr>
  </w:style>
  <w:style w:type="character" w:customStyle="1" w:styleId="EndnoteTextChar">
    <w:name w:val="Endnote Text Char"/>
    <w:basedOn w:val="DefaultParagraphFont"/>
    <w:link w:val="EndnoteText"/>
    <w:uiPriority w:val="99"/>
    <w:rsid w:val="004C46F4"/>
    <w:rPr>
      <w:rFonts w:ascii="Calibri" w:eastAsia="Calibri" w:hAnsi="Calibri" w:cs="Times New Roman"/>
      <w:sz w:val="20"/>
      <w:szCs w:val="20"/>
    </w:rPr>
  </w:style>
  <w:style w:type="paragraph" w:styleId="Header">
    <w:name w:val="header"/>
    <w:basedOn w:val="Normal"/>
    <w:link w:val="HeaderChar"/>
    <w:uiPriority w:val="99"/>
    <w:unhideWhenUsed/>
    <w:rsid w:val="004C4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6F4"/>
    <w:rPr>
      <w:rFonts w:ascii="Calibri" w:eastAsia="Calibri" w:hAnsi="Calibri" w:cs="Times New Roman"/>
    </w:rPr>
  </w:style>
  <w:style w:type="paragraph" w:customStyle="1" w:styleId="incr1">
    <w:name w:val="incr1"/>
    <w:basedOn w:val="Normal"/>
    <w:rsid w:val="004C46F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4C46F4"/>
  </w:style>
  <w:style w:type="paragraph" w:styleId="BalloonText">
    <w:name w:val="Balloon Text"/>
    <w:basedOn w:val="Normal"/>
    <w:link w:val="BalloonTextChar"/>
    <w:uiPriority w:val="99"/>
    <w:semiHidden/>
    <w:unhideWhenUsed/>
    <w:rsid w:val="004C4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6F4"/>
    <w:rPr>
      <w:rFonts w:ascii="Tahoma" w:eastAsia="Calibri" w:hAnsi="Tahoma" w:cs="Tahoma"/>
      <w:sz w:val="16"/>
      <w:szCs w:val="16"/>
    </w:rPr>
  </w:style>
  <w:style w:type="character" w:styleId="PageNumber">
    <w:name w:val="page number"/>
    <w:basedOn w:val="DefaultParagraphFont"/>
    <w:uiPriority w:val="99"/>
    <w:semiHidden/>
    <w:unhideWhenUsed/>
    <w:rsid w:val="007B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CF77-D026-DD47-93BA-B098985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Jennifer (DPH)</dc:creator>
  <cp:lastModifiedBy>Dillon Sussman</cp:lastModifiedBy>
  <cp:revision>2</cp:revision>
  <cp:lastPrinted>2016-02-24T16:28:00Z</cp:lastPrinted>
  <dcterms:created xsi:type="dcterms:W3CDTF">2016-06-28T20:58:00Z</dcterms:created>
  <dcterms:modified xsi:type="dcterms:W3CDTF">2016-06-28T20:58:00Z</dcterms:modified>
</cp:coreProperties>
</file>