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61305"/>
        <w:docPartObj>
          <w:docPartGallery w:val="Cover Pages"/>
          <w:docPartUnique/>
        </w:docPartObj>
      </w:sdtPr>
      <w:sdtEndPr>
        <w:rPr>
          <w:b/>
        </w:rPr>
      </w:sdtEndPr>
      <w:sdtContent>
        <w:p w:rsidR="00955847" w:rsidRDefault="00955847" w:rsidP="00955847">
          <w:r>
            <w:rPr>
              <w:noProof/>
            </w:rPr>
            <w:drawing>
              <wp:anchor distT="0" distB="0" distL="114300" distR="114300" simplePos="0" relativeHeight="251670528" behindDoc="0" locked="0" layoutInCell="1" allowOverlap="1">
                <wp:simplePos x="0" y="0"/>
                <wp:positionH relativeFrom="column">
                  <wp:posOffset>1626870</wp:posOffset>
                </wp:positionH>
                <wp:positionV relativeFrom="paragraph">
                  <wp:posOffset>-133350</wp:posOffset>
                </wp:positionV>
                <wp:extent cx="2695575" cy="2028825"/>
                <wp:effectExtent l="171450" t="133350" r="371475" b="314325"/>
                <wp:wrapNone/>
                <wp:docPr id="463" name="Picture 1" descr="C:\Users\jneiderbach\Desktop\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eiderbach\Desktop\IMG_0115.JPG"/>
                        <pic:cNvPicPr>
                          <a:picLocks noChangeAspect="1" noChangeArrowheads="1"/>
                        </pic:cNvPicPr>
                      </pic:nvPicPr>
                      <pic:blipFill>
                        <a:blip r:embed="rId8" cstate="print"/>
                        <a:srcRect/>
                        <a:stretch>
                          <a:fillRect/>
                        </a:stretch>
                      </pic:blipFill>
                      <pic:spPr bwMode="auto">
                        <a:xfrm>
                          <a:off x="0" y="0"/>
                          <a:ext cx="2695575" cy="2028825"/>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pPr w:leftFromText="180" w:rightFromText="180" w:vertAnchor="text" w:horzAnchor="margin" w:tblpY="-35"/>
            <w:tblW w:w="5000" w:type="pct"/>
            <w:tblLook w:val="04A0"/>
          </w:tblPr>
          <w:tblGrid>
            <w:gridCol w:w="9576"/>
          </w:tblGrid>
          <w:tr w:rsidR="00955847" w:rsidTr="00183043">
            <w:trPr>
              <w:trHeight w:val="2880"/>
            </w:trPr>
            <w:tc>
              <w:tcPr>
                <w:tcW w:w="5000" w:type="pct"/>
              </w:tcPr>
              <w:p w:rsidR="00955847" w:rsidRPr="00675628" w:rsidRDefault="002120BE" w:rsidP="00183043">
                <w:pPr>
                  <w:pStyle w:val="NoSpacing"/>
                  <w:jc w:val="center"/>
                  <w:rPr>
                    <w:rFonts w:asciiTheme="majorHAnsi" w:eastAsiaTheme="majorEastAsia" w:hAnsiTheme="majorHAnsi" w:cstheme="majorBidi"/>
                    <w:b/>
                    <w:caps/>
                    <w:color w:val="FF0000"/>
                  </w:rPr>
                </w:pPr>
                <w:r>
                  <w:rPr>
                    <w:rFonts w:asciiTheme="majorHAnsi" w:eastAsiaTheme="majorEastAsia" w:hAnsiTheme="majorHAnsi" w:cstheme="majorBidi"/>
                    <w:b/>
                    <w:caps/>
                    <w:noProof/>
                    <w:color w:val="FF0000"/>
                  </w:rPr>
                  <w:pict>
                    <v:rect id="_x0000_s1032" style="position:absolute;left:0;text-align:left;margin-left:0;margin-top:0;width:7.15pt;height:830.75pt;z-index:251675648;mso-height-percent:1050;mso-position-horizontal:center;mso-position-horizontal-relative:left-margin-area;mso-position-vertical:center;mso-position-vertical-relative:page;mso-height-percent:1050" o:allowincell="f" fillcolor="white [3212]" strokecolor="#31849b [2408]">
                      <w10:wrap anchorx="margin" anchory="page"/>
                    </v:rect>
                  </w:pict>
                </w:r>
              </w:p>
            </w:tc>
          </w:tr>
          <w:tr w:rsidR="00955847" w:rsidRPr="00500686" w:rsidTr="00183043">
            <w:trPr>
              <w:trHeight w:val="1440"/>
            </w:trPr>
            <w:tc>
              <w:tcPr>
                <w:tcW w:w="5000" w:type="pct"/>
                <w:tcBorders>
                  <w:bottom w:val="single" w:sz="4" w:space="0" w:color="4F81BD" w:themeColor="accent1"/>
                </w:tcBorders>
                <w:vAlign w:val="center"/>
              </w:tcPr>
              <w:p w:rsidR="00955847" w:rsidRDefault="00955847" w:rsidP="00183043">
                <w:pPr>
                  <w:pStyle w:val="NoSpacing"/>
                  <w:jc w:val="center"/>
                  <w:rPr>
                    <w:rFonts w:eastAsiaTheme="majorEastAsia" w:cs="Times New Roman"/>
                    <w:sz w:val="80"/>
                    <w:szCs w:val="80"/>
                  </w:rPr>
                </w:pPr>
                <w:r w:rsidRPr="00500686">
                  <w:rPr>
                    <w:rFonts w:eastAsiaTheme="majorEastAsia" w:cs="Times New Roman"/>
                    <w:sz w:val="80"/>
                    <w:szCs w:val="80"/>
                  </w:rPr>
                  <w:t xml:space="preserve">Regional Bike Share </w:t>
                </w:r>
              </w:p>
              <w:p w:rsidR="00955847" w:rsidRPr="00500686" w:rsidRDefault="00955847" w:rsidP="00183043">
                <w:pPr>
                  <w:pStyle w:val="NoSpacing"/>
                  <w:jc w:val="center"/>
                  <w:rPr>
                    <w:rFonts w:eastAsiaTheme="majorEastAsia" w:cs="Times New Roman"/>
                    <w:sz w:val="80"/>
                    <w:szCs w:val="80"/>
                  </w:rPr>
                </w:pPr>
                <w:r w:rsidRPr="00500686">
                  <w:rPr>
                    <w:rFonts w:eastAsiaTheme="majorEastAsia" w:cs="Times New Roman"/>
                    <w:sz w:val="80"/>
                    <w:szCs w:val="80"/>
                  </w:rPr>
                  <w:t>in the Pioneer Valley</w:t>
                </w:r>
              </w:p>
            </w:tc>
          </w:tr>
          <w:tr w:rsidR="00955847" w:rsidRPr="00500686" w:rsidTr="00183043">
            <w:trPr>
              <w:trHeight w:val="720"/>
            </w:trPr>
            <w:tc>
              <w:tcPr>
                <w:tcW w:w="5000" w:type="pct"/>
                <w:tcBorders>
                  <w:top w:val="single" w:sz="4" w:space="0" w:color="4F81BD" w:themeColor="accent1"/>
                </w:tcBorders>
                <w:vAlign w:val="center"/>
              </w:tcPr>
              <w:p w:rsidR="00955847" w:rsidRDefault="00955847" w:rsidP="00183043">
                <w:pPr>
                  <w:pStyle w:val="NoSpacing"/>
                  <w:jc w:val="center"/>
                  <w:rPr>
                    <w:rFonts w:eastAsiaTheme="majorEastAsia" w:cs="Times New Roman"/>
                    <w:sz w:val="44"/>
                    <w:szCs w:val="44"/>
                  </w:rPr>
                </w:pPr>
              </w:p>
              <w:p w:rsidR="00955847" w:rsidRDefault="00955847" w:rsidP="00183043">
                <w:pPr>
                  <w:pStyle w:val="NoSpacing"/>
                  <w:jc w:val="center"/>
                  <w:rPr>
                    <w:rFonts w:eastAsiaTheme="majorEastAsia" w:cs="Times New Roman"/>
                    <w:sz w:val="44"/>
                    <w:szCs w:val="44"/>
                  </w:rPr>
                </w:pPr>
                <w:r>
                  <w:rPr>
                    <w:rFonts w:eastAsiaTheme="majorEastAsia" w:cs="Times New Roman"/>
                    <w:noProof/>
                    <w:sz w:val="44"/>
                    <w:szCs w:val="44"/>
                  </w:rPr>
                  <w:drawing>
                    <wp:anchor distT="0" distB="0" distL="114300" distR="114300" simplePos="0" relativeHeight="251671552" behindDoc="0" locked="0" layoutInCell="1" allowOverlap="1">
                      <wp:simplePos x="0" y="0"/>
                      <wp:positionH relativeFrom="column">
                        <wp:posOffset>4431030</wp:posOffset>
                      </wp:positionH>
                      <wp:positionV relativeFrom="paragraph">
                        <wp:posOffset>177800</wp:posOffset>
                      </wp:positionV>
                      <wp:extent cx="1261110" cy="2519045"/>
                      <wp:effectExtent l="171450" t="133350" r="358140" b="300355"/>
                      <wp:wrapNone/>
                      <wp:docPr id="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261110" cy="25190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eastAsiaTheme="majorEastAsia" w:cs="Times New Roman"/>
                    <w:noProof/>
                    <w:sz w:val="44"/>
                    <w:szCs w:val="44"/>
                  </w:rPr>
                  <w:drawing>
                    <wp:anchor distT="0" distB="0" distL="114300" distR="114300" simplePos="0" relativeHeight="251672576" behindDoc="0" locked="0" layoutInCell="1" allowOverlap="1">
                      <wp:simplePos x="0" y="0"/>
                      <wp:positionH relativeFrom="column">
                        <wp:posOffset>148590</wp:posOffset>
                      </wp:positionH>
                      <wp:positionV relativeFrom="paragraph">
                        <wp:posOffset>159385</wp:posOffset>
                      </wp:positionV>
                      <wp:extent cx="1261110" cy="2533650"/>
                      <wp:effectExtent l="171450" t="133350" r="358140" b="304800"/>
                      <wp:wrapNone/>
                      <wp:docPr id="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261110" cy="2533650"/>
                              </a:xfrm>
                              <a:prstGeom prst="rect">
                                <a:avLst/>
                              </a:prstGeom>
                              <a:ln>
                                <a:noFill/>
                              </a:ln>
                              <a:effectLst>
                                <a:outerShdw blurRad="292100" dist="139700" dir="2700000" algn="tl" rotWithShape="0">
                                  <a:srgbClr val="333333">
                                    <a:alpha val="65000"/>
                                  </a:srgbClr>
                                </a:outerShdw>
                              </a:effectLst>
                            </pic:spPr>
                          </pic:pic>
                        </a:graphicData>
                      </a:graphic>
                    </wp:anchor>
                  </w:drawing>
                </w:r>
                <w:r w:rsidRPr="00500686">
                  <w:rPr>
                    <w:rFonts w:eastAsiaTheme="majorEastAsia" w:cs="Times New Roman"/>
                    <w:sz w:val="44"/>
                    <w:szCs w:val="44"/>
                  </w:rPr>
                  <w:t>Feasibility Study</w:t>
                </w:r>
              </w:p>
              <w:p w:rsidR="00955847" w:rsidRDefault="00955847" w:rsidP="00183043">
                <w:pPr>
                  <w:pStyle w:val="NoSpacing"/>
                  <w:jc w:val="center"/>
                  <w:rPr>
                    <w:rFonts w:eastAsiaTheme="majorEastAsia" w:cs="Times New Roman"/>
                    <w:sz w:val="44"/>
                    <w:szCs w:val="44"/>
                  </w:rPr>
                </w:pPr>
              </w:p>
              <w:p w:rsidR="00955847" w:rsidRPr="00500686" w:rsidRDefault="00955847" w:rsidP="00183043">
                <w:pPr>
                  <w:pStyle w:val="NoSpacing"/>
                  <w:jc w:val="center"/>
                  <w:rPr>
                    <w:rFonts w:eastAsiaTheme="majorEastAsia" w:cs="Times New Roman"/>
                    <w:sz w:val="44"/>
                    <w:szCs w:val="44"/>
                  </w:rPr>
                </w:pPr>
                <w:r>
                  <w:rPr>
                    <w:rFonts w:eastAsiaTheme="majorEastAsia" w:cs="Times New Roman"/>
                    <w:noProof/>
                    <w:sz w:val="44"/>
                    <w:szCs w:val="44"/>
                  </w:rPr>
                  <w:drawing>
                    <wp:anchor distT="0" distB="0" distL="114300" distR="114300" simplePos="0" relativeHeight="251673600" behindDoc="0" locked="0" layoutInCell="1" allowOverlap="1">
                      <wp:simplePos x="0" y="0"/>
                      <wp:positionH relativeFrom="column">
                        <wp:posOffset>1710690</wp:posOffset>
                      </wp:positionH>
                      <wp:positionV relativeFrom="paragraph">
                        <wp:posOffset>-4445</wp:posOffset>
                      </wp:positionV>
                      <wp:extent cx="2370455" cy="2000250"/>
                      <wp:effectExtent l="171450" t="133350" r="353695" b="304800"/>
                      <wp:wrapNone/>
                      <wp:docPr id="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370455" cy="2000250"/>
                              </a:xfrm>
                              <a:prstGeom prst="rect">
                                <a:avLst/>
                              </a:prstGeom>
                              <a:ln>
                                <a:noFill/>
                              </a:ln>
                              <a:effectLst>
                                <a:outerShdw blurRad="292100" dist="139700" dir="2700000" algn="tl" rotWithShape="0">
                                  <a:srgbClr val="333333">
                                    <a:alpha val="65000"/>
                                  </a:srgbClr>
                                </a:outerShdw>
                              </a:effectLst>
                            </pic:spPr>
                          </pic:pic>
                        </a:graphicData>
                      </a:graphic>
                    </wp:anchor>
                  </w:drawing>
                </w:r>
              </w:p>
              <w:p w:rsidR="00955847" w:rsidRPr="00500686" w:rsidRDefault="00955847" w:rsidP="00183043">
                <w:pPr>
                  <w:pStyle w:val="NoSpacing"/>
                  <w:jc w:val="center"/>
                  <w:rPr>
                    <w:rFonts w:eastAsiaTheme="majorEastAsia" w:cs="Times New Roman"/>
                    <w:sz w:val="44"/>
                    <w:szCs w:val="44"/>
                  </w:rPr>
                </w:pPr>
              </w:p>
              <w:p w:rsidR="00955847" w:rsidRPr="00500686" w:rsidRDefault="00955847" w:rsidP="00183043">
                <w:pPr>
                  <w:pStyle w:val="NoSpacing"/>
                  <w:jc w:val="center"/>
                  <w:rPr>
                    <w:rFonts w:eastAsiaTheme="majorEastAsia" w:cs="Times New Roman"/>
                  </w:rPr>
                </w:pPr>
              </w:p>
            </w:tc>
          </w:tr>
          <w:tr w:rsidR="00955847" w:rsidRPr="00500686" w:rsidTr="00183043">
            <w:trPr>
              <w:trHeight w:val="360"/>
            </w:trPr>
            <w:tc>
              <w:tcPr>
                <w:tcW w:w="5000" w:type="pct"/>
                <w:vAlign w:val="center"/>
              </w:tcPr>
              <w:p w:rsidR="00955847" w:rsidRPr="00500686" w:rsidRDefault="00955847" w:rsidP="00183043">
                <w:pPr>
                  <w:pStyle w:val="NoSpacing"/>
                  <w:jc w:val="center"/>
                </w:pPr>
              </w:p>
            </w:tc>
          </w:tr>
          <w:tr w:rsidR="00955847" w:rsidRPr="00500686" w:rsidTr="00183043">
            <w:trPr>
              <w:trHeight w:val="360"/>
            </w:trPr>
            <w:tc>
              <w:tcPr>
                <w:tcW w:w="5000" w:type="pct"/>
                <w:vAlign w:val="center"/>
              </w:tcPr>
              <w:p w:rsidR="00955847" w:rsidRPr="00500686" w:rsidRDefault="00955847" w:rsidP="00183043">
                <w:pPr>
                  <w:pStyle w:val="NoSpacing"/>
                  <w:jc w:val="center"/>
                  <w:rPr>
                    <w:b/>
                    <w:bCs/>
                  </w:rPr>
                </w:pPr>
              </w:p>
            </w:tc>
          </w:tr>
          <w:tr w:rsidR="00955847" w:rsidRPr="00500686" w:rsidTr="00183043">
            <w:trPr>
              <w:trHeight w:val="360"/>
            </w:trPr>
            <w:tc>
              <w:tcPr>
                <w:tcW w:w="5000" w:type="pct"/>
                <w:vAlign w:val="center"/>
              </w:tcPr>
              <w:p w:rsidR="00955847" w:rsidRPr="00500686" w:rsidRDefault="00955847" w:rsidP="00183043">
                <w:pPr>
                  <w:pStyle w:val="NoSpacing"/>
                  <w:jc w:val="center"/>
                  <w:rPr>
                    <w:rFonts w:cs="Times New Roman"/>
                    <w:b/>
                    <w:bCs/>
                  </w:rPr>
                </w:pPr>
              </w:p>
            </w:tc>
          </w:tr>
        </w:tbl>
        <w:sdt>
          <w:sdtPr>
            <w:rPr>
              <w:rFonts w:ascii="Corbel" w:eastAsiaTheme="minorEastAsia" w:hAnsi="Corbel" w:cs="Corbel"/>
              <w:color w:val="000000"/>
              <w:sz w:val="24"/>
              <w:szCs w:val="24"/>
            </w:rPr>
            <w:id w:val="608055753"/>
            <w:docPartObj>
              <w:docPartGallery w:val="Cover Pages"/>
              <w:docPartUnique/>
            </w:docPartObj>
          </w:sdtPr>
          <w:sdtEndPr>
            <w:rPr>
              <w:b/>
            </w:rPr>
          </w:sdtEndPr>
          <w:sdtContent>
            <w:p w:rsidR="00955847" w:rsidRPr="00CF56AE" w:rsidRDefault="00955847" w:rsidP="00955847"/>
            <w:p w:rsidR="00955847" w:rsidRDefault="00955847" w:rsidP="00955847">
              <w:pPr>
                <w:pStyle w:val="Title"/>
                <w:pBdr>
                  <w:bottom w:val="single" w:sz="8" w:space="6" w:color="4F81BD" w:themeColor="accent1"/>
                </w:pBdr>
                <w:ind w:firstLine="720"/>
                <w:rPr>
                  <w:rFonts w:asciiTheme="minorHAnsi" w:hAnsiTheme="minorHAnsi" w:cs="Times New Roman"/>
                  <w:sz w:val="32"/>
                  <w:szCs w:val="32"/>
                </w:rPr>
              </w:pPr>
              <w:r>
                <w:rPr>
                  <w:rFonts w:asciiTheme="minorHAnsi" w:hAnsiTheme="minorHAnsi" w:cs="Times New Roman"/>
                  <w:noProof/>
                  <w:sz w:val="32"/>
                  <w:szCs w:val="32"/>
                </w:rPr>
                <w:drawing>
                  <wp:anchor distT="0" distB="0" distL="114300" distR="114300" simplePos="0" relativeHeight="251674624" behindDoc="1" locked="0" layoutInCell="1" allowOverlap="1">
                    <wp:simplePos x="0" y="0"/>
                    <wp:positionH relativeFrom="page">
                      <wp:posOffset>807720</wp:posOffset>
                    </wp:positionH>
                    <wp:positionV relativeFrom="paragraph">
                      <wp:posOffset>490220</wp:posOffset>
                    </wp:positionV>
                    <wp:extent cx="1512570" cy="1440180"/>
                    <wp:effectExtent l="19050" t="0" r="0" b="0"/>
                    <wp:wrapThrough wrapText="bothSides">
                      <wp:wrapPolygon edited="0">
                        <wp:start x="-272" y="0"/>
                        <wp:lineTo x="-272" y="21429"/>
                        <wp:lineTo x="21491" y="21429"/>
                        <wp:lineTo x="21491" y="0"/>
                        <wp:lineTo x="-272" y="0"/>
                      </wp:wrapPolygon>
                    </wp:wrapThrough>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PC_letterhead_60_Congress_Floor1_Top_Logo"/>
                            <pic:cNvPicPr>
                              <a:picLocks noChangeAspect="1" noChangeArrowheads="1"/>
                            </pic:cNvPicPr>
                          </pic:nvPicPr>
                          <pic:blipFill>
                            <a:blip r:embed="rId12" cstate="print"/>
                            <a:srcRect/>
                            <a:stretch>
                              <a:fillRect/>
                            </a:stretch>
                          </pic:blipFill>
                          <pic:spPr bwMode="auto">
                            <a:xfrm>
                              <a:off x="0" y="0"/>
                              <a:ext cx="1512570" cy="1440180"/>
                            </a:xfrm>
                            <a:prstGeom prst="rect">
                              <a:avLst/>
                            </a:prstGeom>
                            <a:noFill/>
                            <a:ln w="9525">
                              <a:noFill/>
                              <a:miter lim="800000"/>
                              <a:headEnd/>
                              <a:tailEnd/>
                            </a:ln>
                          </pic:spPr>
                        </pic:pic>
                      </a:graphicData>
                    </a:graphic>
                  </wp:anchor>
                </w:drawing>
              </w:r>
            </w:p>
            <w:p w:rsidR="00955847" w:rsidRPr="008B3586" w:rsidRDefault="00955847" w:rsidP="00955847">
              <w:r>
                <w:rPr>
                  <w:sz w:val="20"/>
                  <w:szCs w:val="20"/>
                </w:rPr>
                <w:br/>
              </w:r>
              <w:r w:rsidR="002120BE" w:rsidRPr="002120BE">
                <w:rPr>
                  <w:noProof/>
                  <w:sz w:val="20"/>
                  <w:szCs w:val="20"/>
                </w:rPr>
                <w:pict>
                  <v:rect id="_x0000_s1033" style="position:absolute;margin-left:0;margin-top:0;width:7.15pt;height:830.75pt;z-index:251676672;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CF4313">
                <w:rPr>
                  <w:sz w:val="20"/>
                  <w:szCs w:val="20"/>
                </w:rPr>
                <w:t>Produced by the Pioneer Valley Planning Commission</w:t>
              </w:r>
              <w:r w:rsidRPr="00CF4313">
                <w:rPr>
                  <w:sz w:val="20"/>
                  <w:szCs w:val="20"/>
                </w:rPr>
                <w:br/>
                <w:t>in collaboration with the Bike Share Feasibility Study Advisory Committee</w:t>
              </w:r>
              <w:r w:rsidRPr="00CF4313">
                <w:rPr>
                  <w:sz w:val="20"/>
                  <w:szCs w:val="20"/>
                </w:rPr>
                <w:br/>
                <w:t>and municipalities of Northampton, Amherst, Holyoke and Springfield</w:t>
              </w:r>
            </w:p>
            <w:p w:rsidR="00955847" w:rsidRPr="008B3586" w:rsidRDefault="00955847" w:rsidP="00955847">
              <w:pPr>
                <w:pStyle w:val="Default"/>
                <w:rPr>
                  <w:rFonts w:asciiTheme="minorHAnsi" w:hAnsiTheme="minorHAnsi"/>
                  <w:sz w:val="20"/>
                  <w:szCs w:val="20"/>
                </w:rPr>
              </w:pPr>
              <w:r w:rsidRPr="00CF4313">
                <w:rPr>
                  <w:rFonts w:asciiTheme="minorHAnsi" w:hAnsiTheme="minorHAnsi"/>
                  <w:sz w:val="20"/>
                  <w:szCs w:val="20"/>
                </w:rPr>
                <w:t>December 2014</w:t>
              </w:r>
            </w:p>
          </w:sdtContent>
        </w:sdt>
        <w:tbl>
          <w:tblPr>
            <w:tblW w:w="0" w:type="auto"/>
            <w:tblBorders>
              <w:top w:val="nil"/>
              <w:left w:val="nil"/>
              <w:bottom w:val="nil"/>
              <w:right w:val="nil"/>
            </w:tblBorders>
            <w:tblLayout w:type="fixed"/>
            <w:tblLook w:val="0000"/>
          </w:tblPr>
          <w:tblGrid>
            <w:gridCol w:w="9229"/>
          </w:tblGrid>
          <w:tr w:rsidR="00500686" w:rsidRPr="00500686" w:rsidTr="00C37909">
            <w:trPr>
              <w:trHeight w:val="95"/>
            </w:trPr>
            <w:tc>
              <w:tcPr>
                <w:tcW w:w="9229" w:type="dxa"/>
              </w:tcPr>
              <w:p w:rsidR="00500686" w:rsidRDefault="00500686" w:rsidP="00C37909">
                <w:pPr>
                  <w:pStyle w:val="Default"/>
                  <w:jc w:val="center"/>
                  <w:rPr>
                    <w:rFonts w:asciiTheme="minorHAnsi" w:hAnsiTheme="minorHAnsi" w:cs="Times New Roman"/>
                    <w:sz w:val="20"/>
                    <w:szCs w:val="20"/>
                  </w:rPr>
                </w:pPr>
                <w:r w:rsidRPr="00500686">
                  <w:rPr>
                    <w:rFonts w:asciiTheme="minorHAnsi" w:hAnsiTheme="minorHAnsi" w:cs="Times New Roman"/>
                    <w:sz w:val="20"/>
                    <w:szCs w:val="20"/>
                  </w:rPr>
                  <w:lastRenderedPageBreak/>
                  <w:t xml:space="preserve">Produced by the Pioneer Valley Planning Commission </w:t>
                </w:r>
                <w:r w:rsidRPr="00500686">
                  <w:rPr>
                    <w:rFonts w:asciiTheme="minorHAnsi" w:hAnsiTheme="minorHAnsi" w:cs="Times New Roman"/>
                    <w:sz w:val="20"/>
                    <w:szCs w:val="20"/>
                  </w:rPr>
                  <w:br/>
                  <w:t>with guidance from the Bike Share Feasibility Study Advisory Committee</w:t>
                </w:r>
              </w:p>
              <w:p w:rsidR="005C273F" w:rsidRDefault="005C273F" w:rsidP="00C37909">
                <w:pPr>
                  <w:pStyle w:val="Default"/>
                  <w:jc w:val="center"/>
                  <w:rPr>
                    <w:rFonts w:asciiTheme="minorHAnsi" w:hAnsiTheme="minorHAnsi" w:cs="Times New Roman"/>
                    <w:sz w:val="20"/>
                    <w:szCs w:val="20"/>
                  </w:rPr>
                </w:pPr>
              </w:p>
              <w:p w:rsidR="005C273F" w:rsidRPr="00500686" w:rsidRDefault="002425D0" w:rsidP="00C37909">
                <w:pPr>
                  <w:pStyle w:val="Default"/>
                  <w:jc w:val="center"/>
                  <w:rPr>
                    <w:rFonts w:asciiTheme="minorHAnsi" w:hAnsiTheme="minorHAnsi" w:cs="Times New Roman"/>
                    <w:sz w:val="20"/>
                    <w:szCs w:val="20"/>
                  </w:rPr>
                </w:pPr>
                <w:r>
                  <w:rPr>
                    <w:rFonts w:asciiTheme="minorHAnsi" w:hAnsiTheme="minorHAnsi" w:cs="Times New Roman"/>
                    <w:sz w:val="20"/>
                    <w:szCs w:val="20"/>
                  </w:rPr>
                  <w:t>December 2014</w:t>
                </w:r>
              </w:p>
            </w:tc>
          </w:tr>
        </w:tbl>
        <w:p w:rsidR="00500686" w:rsidRPr="00500686" w:rsidRDefault="002120BE" w:rsidP="00500686">
          <w:pPr>
            <w:spacing w:line="276" w:lineRule="auto"/>
            <w:jc w:val="center"/>
            <w:rPr>
              <w:b/>
            </w:rPr>
            <w:sectPr w:rsidR="00500686" w:rsidRPr="00500686" w:rsidSect="00C37909">
              <w:footerReference w:type="default" r:id="rId13"/>
              <w:headerReference w:type="first" r:id="rId14"/>
              <w:pgSz w:w="12240" w:h="15840"/>
              <w:pgMar w:top="1440" w:right="1440" w:bottom="1440" w:left="1440" w:header="540" w:footer="806" w:gutter="0"/>
              <w:cols w:space="720"/>
              <w:titlePg/>
              <w:docGrid w:linePitch="360"/>
            </w:sectPr>
          </w:pPr>
        </w:p>
      </w:sdtContent>
    </w:sdt>
    <w:sdt>
      <w:sdtPr>
        <w:rPr>
          <w:rFonts w:asciiTheme="minorHAnsi" w:eastAsiaTheme="minorHAnsi" w:hAnsiTheme="minorHAnsi" w:cstheme="minorBidi"/>
          <w:b w:val="0"/>
          <w:bCs w:val="0"/>
          <w:color w:val="auto"/>
          <w:sz w:val="22"/>
          <w:szCs w:val="22"/>
        </w:rPr>
        <w:id w:val="6146657"/>
        <w:docPartObj>
          <w:docPartGallery w:val="Table of Contents"/>
          <w:docPartUnique/>
        </w:docPartObj>
      </w:sdtPr>
      <w:sdtContent>
        <w:p w:rsidR="003A4C8C" w:rsidRDefault="003A4C8C">
          <w:pPr>
            <w:pStyle w:val="TOCHeading"/>
          </w:pPr>
          <w:r>
            <w:t>Table of Contents</w:t>
          </w:r>
        </w:p>
        <w:p w:rsidR="003C3EF8" w:rsidRDefault="002120BE">
          <w:pPr>
            <w:pStyle w:val="TOC1"/>
            <w:tabs>
              <w:tab w:val="right" w:leader="dot" w:pos="9350"/>
            </w:tabs>
            <w:rPr>
              <w:rFonts w:eastAsiaTheme="minorEastAsia"/>
              <w:noProof/>
            </w:rPr>
          </w:pPr>
          <w:r>
            <w:fldChar w:fldCharType="begin"/>
          </w:r>
          <w:r w:rsidR="003A4C8C">
            <w:instrText xml:space="preserve"> TOC \o "1-3" \h \z \u </w:instrText>
          </w:r>
          <w:r>
            <w:fldChar w:fldCharType="separate"/>
          </w:r>
          <w:hyperlink w:anchor="_Toc412542141" w:history="1">
            <w:r w:rsidR="003C3EF8" w:rsidRPr="00F236FB">
              <w:rPr>
                <w:rStyle w:val="Hyperlink"/>
                <w:noProof/>
              </w:rPr>
              <w:t>Acknowledgements</w:t>
            </w:r>
            <w:r w:rsidR="003C3EF8">
              <w:rPr>
                <w:noProof/>
                <w:webHidden/>
              </w:rPr>
              <w:tab/>
            </w:r>
            <w:r>
              <w:rPr>
                <w:noProof/>
                <w:webHidden/>
              </w:rPr>
              <w:fldChar w:fldCharType="begin"/>
            </w:r>
            <w:r w:rsidR="003C3EF8">
              <w:rPr>
                <w:noProof/>
                <w:webHidden/>
              </w:rPr>
              <w:instrText xml:space="preserve"> PAGEREF _Toc412542141 \h </w:instrText>
            </w:r>
            <w:r>
              <w:rPr>
                <w:noProof/>
                <w:webHidden/>
              </w:rPr>
            </w:r>
            <w:r>
              <w:rPr>
                <w:noProof/>
                <w:webHidden/>
              </w:rPr>
              <w:fldChar w:fldCharType="separate"/>
            </w:r>
            <w:r w:rsidR="003C3EF8">
              <w:rPr>
                <w:noProof/>
                <w:webHidden/>
              </w:rPr>
              <w:t>1</w:t>
            </w:r>
            <w:r>
              <w:rPr>
                <w:noProof/>
                <w:webHidden/>
              </w:rPr>
              <w:fldChar w:fldCharType="end"/>
            </w:r>
          </w:hyperlink>
        </w:p>
        <w:p w:rsidR="003C3EF8" w:rsidRDefault="002120BE">
          <w:pPr>
            <w:pStyle w:val="TOC1"/>
            <w:tabs>
              <w:tab w:val="right" w:leader="dot" w:pos="9350"/>
            </w:tabs>
            <w:rPr>
              <w:rFonts w:eastAsiaTheme="minorEastAsia"/>
              <w:noProof/>
            </w:rPr>
          </w:pPr>
          <w:hyperlink w:anchor="_Toc412542142" w:history="1">
            <w:r w:rsidR="003C3EF8" w:rsidRPr="00F236FB">
              <w:rPr>
                <w:rStyle w:val="Hyperlink"/>
                <w:noProof/>
              </w:rPr>
              <w:t>Section 1: Introduction and Purpose of Study</w:t>
            </w:r>
            <w:r w:rsidR="003C3EF8">
              <w:rPr>
                <w:noProof/>
                <w:webHidden/>
              </w:rPr>
              <w:tab/>
            </w:r>
            <w:r>
              <w:rPr>
                <w:noProof/>
                <w:webHidden/>
              </w:rPr>
              <w:fldChar w:fldCharType="begin"/>
            </w:r>
            <w:r w:rsidR="003C3EF8">
              <w:rPr>
                <w:noProof/>
                <w:webHidden/>
              </w:rPr>
              <w:instrText xml:space="preserve"> PAGEREF _Toc412542142 \h </w:instrText>
            </w:r>
            <w:r>
              <w:rPr>
                <w:noProof/>
                <w:webHidden/>
              </w:rPr>
            </w:r>
            <w:r>
              <w:rPr>
                <w:noProof/>
                <w:webHidden/>
              </w:rPr>
              <w:fldChar w:fldCharType="separate"/>
            </w:r>
            <w:r w:rsidR="003C3EF8">
              <w:rPr>
                <w:noProof/>
                <w:webHidden/>
              </w:rPr>
              <w:t>2</w:t>
            </w:r>
            <w:r>
              <w:rPr>
                <w:noProof/>
                <w:webHidden/>
              </w:rPr>
              <w:fldChar w:fldCharType="end"/>
            </w:r>
          </w:hyperlink>
        </w:p>
        <w:p w:rsidR="003C3EF8" w:rsidRDefault="002120BE">
          <w:pPr>
            <w:pStyle w:val="TOC3"/>
            <w:tabs>
              <w:tab w:val="right" w:leader="dot" w:pos="9350"/>
            </w:tabs>
            <w:rPr>
              <w:rFonts w:eastAsiaTheme="minorEastAsia"/>
              <w:noProof/>
            </w:rPr>
          </w:pPr>
          <w:hyperlink w:anchor="_Toc412542143" w:history="1">
            <w:r w:rsidR="003C3EF8" w:rsidRPr="00F236FB">
              <w:rPr>
                <w:rStyle w:val="Hyperlink"/>
                <w:noProof/>
              </w:rPr>
              <w:t>Background</w:t>
            </w:r>
            <w:r w:rsidR="003C3EF8">
              <w:rPr>
                <w:noProof/>
                <w:webHidden/>
              </w:rPr>
              <w:tab/>
            </w:r>
            <w:r>
              <w:rPr>
                <w:noProof/>
                <w:webHidden/>
              </w:rPr>
              <w:fldChar w:fldCharType="begin"/>
            </w:r>
            <w:r w:rsidR="003C3EF8">
              <w:rPr>
                <w:noProof/>
                <w:webHidden/>
              </w:rPr>
              <w:instrText xml:space="preserve"> PAGEREF _Toc412542143 \h </w:instrText>
            </w:r>
            <w:r>
              <w:rPr>
                <w:noProof/>
                <w:webHidden/>
              </w:rPr>
            </w:r>
            <w:r>
              <w:rPr>
                <w:noProof/>
                <w:webHidden/>
              </w:rPr>
              <w:fldChar w:fldCharType="separate"/>
            </w:r>
            <w:r w:rsidR="003C3EF8">
              <w:rPr>
                <w:noProof/>
                <w:webHidden/>
              </w:rPr>
              <w:t>2</w:t>
            </w:r>
            <w:r>
              <w:rPr>
                <w:noProof/>
                <w:webHidden/>
              </w:rPr>
              <w:fldChar w:fldCharType="end"/>
            </w:r>
          </w:hyperlink>
        </w:p>
        <w:p w:rsidR="003C3EF8" w:rsidRDefault="002120BE">
          <w:pPr>
            <w:pStyle w:val="TOC3"/>
            <w:tabs>
              <w:tab w:val="right" w:leader="dot" w:pos="9350"/>
            </w:tabs>
            <w:rPr>
              <w:rFonts w:eastAsiaTheme="minorEastAsia"/>
              <w:noProof/>
            </w:rPr>
          </w:pPr>
          <w:hyperlink w:anchor="_Toc412542144" w:history="1">
            <w:r w:rsidR="003C3EF8" w:rsidRPr="00F236FB">
              <w:rPr>
                <w:rStyle w:val="Hyperlink"/>
                <w:noProof/>
              </w:rPr>
              <w:t>Funding Source and Study Participants</w:t>
            </w:r>
            <w:r w:rsidR="003C3EF8">
              <w:rPr>
                <w:noProof/>
                <w:webHidden/>
              </w:rPr>
              <w:tab/>
            </w:r>
            <w:r>
              <w:rPr>
                <w:noProof/>
                <w:webHidden/>
              </w:rPr>
              <w:fldChar w:fldCharType="begin"/>
            </w:r>
            <w:r w:rsidR="003C3EF8">
              <w:rPr>
                <w:noProof/>
                <w:webHidden/>
              </w:rPr>
              <w:instrText xml:space="preserve"> PAGEREF _Toc412542144 \h </w:instrText>
            </w:r>
            <w:r>
              <w:rPr>
                <w:noProof/>
                <w:webHidden/>
              </w:rPr>
            </w:r>
            <w:r>
              <w:rPr>
                <w:noProof/>
                <w:webHidden/>
              </w:rPr>
              <w:fldChar w:fldCharType="separate"/>
            </w:r>
            <w:r w:rsidR="003C3EF8">
              <w:rPr>
                <w:noProof/>
                <w:webHidden/>
              </w:rPr>
              <w:t>2</w:t>
            </w:r>
            <w:r>
              <w:rPr>
                <w:noProof/>
                <w:webHidden/>
              </w:rPr>
              <w:fldChar w:fldCharType="end"/>
            </w:r>
          </w:hyperlink>
        </w:p>
        <w:p w:rsidR="003C3EF8" w:rsidRDefault="002120BE">
          <w:pPr>
            <w:pStyle w:val="TOC3"/>
            <w:tabs>
              <w:tab w:val="right" w:leader="dot" w:pos="9350"/>
            </w:tabs>
            <w:rPr>
              <w:rFonts w:eastAsiaTheme="minorEastAsia"/>
              <w:noProof/>
            </w:rPr>
          </w:pPr>
          <w:hyperlink w:anchor="_Toc412542145" w:history="1">
            <w:r w:rsidR="003C3EF8" w:rsidRPr="00F236FB">
              <w:rPr>
                <w:rStyle w:val="Hyperlink"/>
                <w:noProof/>
              </w:rPr>
              <w:t>Advisory Committee</w:t>
            </w:r>
            <w:r w:rsidR="003C3EF8">
              <w:rPr>
                <w:noProof/>
                <w:webHidden/>
              </w:rPr>
              <w:tab/>
            </w:r>
            <w:r>
              <w:rPr>
                <w:noProof/>
                <w:webHidden/>
              </w:rPr>
              <w:fldChar w:fldCharType="begin"/>
            </w:r>
            <w:r w:rsidR="003C3EF8">
              <w:rPr>
                <w:noProof/>
                <w:webHidden/>
              </w:rPr>
              <w:instrText xml:space="preserve"> PAGEREF _Toc412542145 \h </w:instrText>
            </w:r>
            <w:r>
              <w:rPr>
                <w:noProof/>
                <w:webHidden/>
              </w:rPr>
            </w:r>
            <w:r>
              <w:rPr>
                <w:noProof/>
                <w:webHidden/>
              </w:rPr>
              <w:fldChar w:fldCharType="separate"/>
            </w:r>
            <w:r w:rsidR="003C3EF8">
              <w:rPr>
                <w:noProof/>
                <w:webHidden/>
              </w:rPr>
              <w:t>2</w:t>
            </w:r>
            <w:r>
              <w:rPr>
                <w:noProof/>
                <w:webHidden/>
              </w:rPr>
              <w:fldChar w:fldCharType="end"/>
            </w:r>
          </w:hyperlink>
        </w:p>
        <w:p w:rsidR="003C3EF8" w:rsidRDefault="002120BE">
          <w:pPr>
            <w:pStyle w:val="TOC3"/>
            <w:tabs>
              <w:tab w:val="right" w:leader="dot" w:pos="9350"/>
            </w:tabs>
            <w:rPr>
              <w:rFonts w:eastAsiaTheme="minorEastAsia"/>
              <w:noProof/>
            </w:rPr>
          </w:pPr>
          <w:hyperlink w:anchor="_Toc412542146" w:history="1">
            <w:r w:rsidR="003C3EF8" w:rsidRPr="00F236FB">
              <w:rPr>
                <w:rStyle w:val="Hyperlink"/>
                <w:noProof/>
              </w:rPr>
              <w:t>Goals and Objectives</w:t>
            </w:r>
            <w:r w:rsidR="003C3EF8">
              <w:rPr>
                <w:noProof/>
                <w:webHidden/>
              </w:rPr>
              <w:tab/>
            </w:r>
            <w:r>
              <w:rPr>
                <w:noProof/>
                <w:webHidden/>
              </w:rPr>
              <w:fldChar w:fldCharType="begin"/>
            </w:r>
            <w:r w:rsidR="003C3EF8">
              <w:rPr>
                <w:noProof/>
                <w:webHidden/>
              </w:rPr>
              <w:instrText xml:space="preserve"> PAGEREF _Toc412542146 \h </w:instrText>
            </w:r>
            <w:r>
              <w:rPr>
                <w:noProof/>
                <w:webHidden/>
              </w:rPr>
            </w:r>
            <w:r>
              <w:rPr>
                <w:noProof/>
                <w:webHidden/>
              </w:rPr>
              <w:fldChar w:fldCharType="separate"/>
            </w:r>
            <w:r w:rsidR="003C3EF8">
              <w:rPr>
                <w:noProof/>
                <w:webHidden/>
              </w:rPr>
              <w:t>4</w:t>
            </w:r>
            <w:r>
              <w:rPr>
                <w:noProof/>
                <w:webHidden/>
              </w:rPr>
              <w:fldChar w:fldCharType="end"/>
            </w:r>
          </w:hyperlink>
        </w:p>
        <w:p w:rsidR="003C3EF8" w:rsidRDefault="002120BE">
          <w:pPr>
            <w:pStyle w:val="TOC3"/>
            <w:tabs>
              <w:tab w:val="right" w:leader="dot" w:pos="9350"/>
            </w:tabs>
            <w:rPr>
              <w:rFonts w:eastAsiaTheme="minorEastAsia"/>
              <w:noProof/>
            </w:rPr>
          </w:pPr>
          <w:hyperlink w:anchor="_Toc412542147" w:history="1">
            <w:r w:rsidR="003C3EF8" w:rsidRPr="00F236FB">
              <w:rPr>
                <w:rStyle w:val="Hyperlink"/>
                <w:noProof/>
              </w:rPr>
              <w:t>History of Biking in Springfield</w:t>
            </w:r>
            <w:r w:rsidR="003C3EF8">
              <w:rPr>
                <w:noProof/>
                <w:webHidden/>
              </w:rPr>
              <w:tab/>
            </w:r>
            <w:r>
              <w:rPr>
                <w:noProof/>
                <w:webHidden/>
              </w:rPr>
              <w:fldChar w:fldCharType="begin"/>
            </w:r>
            <w:r w:rsidR="003C3EF8">
              <w:rPr>
                <w:noProof/>
                <w:webHidden/>
              </w:rPr>
              <w:instrText xml:space="preserve"> PAGEREF _Toc412542147 \h </w:instrText>
            </w:r>
            <w:r>
              <w:rPr>
                <w:noProof/>
                <w:webHidden/>
              </w:rPr>
            </w:r>
            <w:r>
              <w:rPr>
                <w:noProof/>
                <w:webHidden/>
              </w:rPr>
              <w:fldChar w:fldCharType="separate"/>
            </w:r>
            <w:r w:rsidR="003C3EF8">
              <w:rPr>
                <w:noProof/>
                <w:webHidden/>
              </w:rPr>
              <w:t>6</w:t>
            </w:r>
            <w:r>
              <w:rPr>
                <w:noProof/>
                <w:webHidden/>
              </w:rPr>
              <w:fldChar w:fldCharType="end"/>
            </w:r>
          </w:hyperlink>
        </w:p>
        <w:p w:rsidR="003C3EF8" w:rsidRDefault="002120BE">
          <w:pPr>
            <w:pStyle w:val="TOC1"/>
            <w:tabs>
              <w:tab w:val="right" w:leader="dot" w:pos="9350"/>
            </w:tabs>
            <w:rPr>
              <w:rFonts w:eastAsiaTheme="minorEastAsia"/>
              <w:noProof/>
            </w:rPr>
          </w:pPr>
          <w:hyperlink w:anchor="_Toc412542148" w:history="1">
            <w:r w:rsidR="003C3EF8" w:rsidRPr="00F236FB">
              <w:rPr>
                <w:rStyle w:val="Hyperlink"/>
                <w:noProof/>
              </w:rPr>
              <w:t>Section 2:  What Is Bike Sharing ?</w:t>
            </w:r>
            <w:r w:rsidR="003C3EF8">
              <w:rPr>
                <w:noProof/>
                <w:webHidden/>
              </w:rPr>
              <w:tab/>
            </w:r>
            <w:r>
              <w:rPr>
                <w:noProof/>
                <w:webHidden/>
              </w:rPr>
              <w:fldChar w:fldCharType="begin"/>
            </w:r>
            <w:r w:rsidR="003C3EF8">
              <w:rPr>
                <w:noProof/>
                <w:webHidden/>
              </w:rPr>
              <w:instrText xml:space="preserve"> PAGEREF _Toc412542148 \h </w:instrText>
            </w:r>
            <w:r>
              <w:rPr>
                <w:noProof/>
                <w:webHidden/>
              </w:rPr>
            </w:r>
            <w:r>
              <w:rPr>
                <w:noProof/>
                <w:webHidden/>
              </w:rPr>
              <w:fldChar w:fldCharType="separate"/>
            </w:r>
            <w:r w:rsidR="003C3EF8">
              <w:rPr>
                <w:noProof/>
                <w:webHidden/>
              </w:rPr>
              <w:t>7</w:t>
            </w:r>
            <w:r>
              <w:rPr>
                <w:noProof/>
                <w:webHidden/>
              </w:rPr>
              <w:fldChar w:fldCharType="end"/>
            </w:r>
          </w:hyperlink>
        </w:p>
        <w:p w:rsidR="003C3EF8" w:rsidRDefault="002120BE">
          <w:pPr>
            <w:pStyle w:val="TOC3"/>
            <w:tabs>
              <w:tab w:val="right" w:leader="dot" w:pos="9350"/>
            </w:tabs>
            <w:rPr>
              <w:rFonts w:eastAsiaTheme="minorEastAsia"/>
              <w:noProof/>
            </w:rPr>
          </w:pPr>
          <w:hyperlink w:anchor="_Toc412542149" w:history="1">
            <w:r w:rsidR="003C3EF8" w:rsidRPr="00F236FB">
              <w:rPr>
                <w:rStyle w:val="Hyperlink"/>
                <w:noProof/>
              </w:rPr>
              <w:t>Overview of Bike Sharing</w:t>
            </w:r>
            <w:r w:rsidR="003C3EF8">
              <w:rPr>
                <w:noProof/>
                <w:webHidden/>
              </w:rPr>
              <w:tab/>
            </w:r>
            <w:r>
              <w:rPr>
                <w:noProof/>
                <w:webHidden/>
              </w:rPr>
              <w:fldChar w:fldCharType="begin"/>
            </w:r>
            <w:r w:rsidR="003C3EF8">
              <w:rPr>
                <w:noProof/>
                <w:webHidden/>
              </w:rPr>
              <w:instrText xml:space="preserve"> PAGEREF _Toc412542149 \h </w:instrText>
            </w:r>
            <w:r>
              <w:rPr>
                <w:noProof/>
                <w:webHidden/>
              </w:rPr>
            </w:r>
            <w:r>
              <w:rPr>
                <w:noProof/>
                <w:webHidden/>
              </w:rPr>
              <w:fldChar w:fldCharType="separate"/>
            </w:r>
            <w:r w:rsidR="003C3EF8">
              <w:rPr>
                <w:noProof/>
                <w:webHidden/>
              </w:rPr>
              <w:t>7</w:t>
            </w:r>
            <w:r>
              <w:rPr>
                <w:noProof/>
                <w:webHidden/>
              </w:rPr>
              <w:fldChar w:fldCharType="end"/>
            </w:r>
          </w:hyperlink>
        </w:p>
        <w:p w:rsidR="003C3EF8" w:rsidRDefault="002120BE">
          <w:pPr>
            <w:pStyle w:val="TOC3"/>
            <w:tabs>
              <w:tab w:val="right" w:leader="dot" w:pos="9350"/>
            </w:tabs>
            <w:rPr>
              <w:rFonts w:eastAsiaTheme="minorEastAsia"/>
              <w:noProof/>
            </w:rPr>
          </w:pPr>
          <w:hyperlink w:anchor="_Toc412542150" w:history="1">
            <w:r w:rsidR="003C3EF8" w:rsidRPr="00F236FB">
              <w:rPr>
                <w:rStyle w:val="Hyperlink"/>
                <w:noProof/>
              </w:rPr>
              <w:t>Benefits of Bike Sharing</w:t>
            </w:r>
            <w:r w:rsidR="003C3EF8">
              <w:rPr>
                <w:noProof/>
                <w:webHidden/>
              </w:rPr>
              <w:tab/>
            </w:r>
            <w:r>
              <w:rPr>
                <w:noProof/>
                <w:webHidden/>
              </w:rPr>
              <w:fldChar w:fldCharType="begin"/>
            </w:r>
            <w:r w:rsidR="003C3EF8">
              <w:rPr>
                <w:noProof/>
                <w:webHidden/>
              </w:rPr>
              <w:instrText xml:space="preserve"> PAGEREF _Toc412542150 \h </w:instrText>
            </w:r>
            <w:r>
              <w:rPr>
                <w:noProof/>
                <w:webHidden/>
              </w:rPr>
            </w:r>
            <w:r>
              <w:rPr>
                <w:noProof/>
                <w:webHidden/>
              </w:rPr>
              <w:fldChar w:fldCharType="separate"/>
            </w:r>
            <w:r w:rsidR="003C3EF8">
              <w:rPr>
                <w:noProof/>
                <w:webHidden/>
              </w:rPr>
              <w:t>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51" w:history="1">
            <w:r w:rsidR="003C3EF8" w:rsidRPr="00F236FB">
              <w:rPr>
                <w:rStyle w:val="Hyperlink"/>
                <w:noProof/>
              </w:rPr>
              <w:t>Elements of Bike Share Systems</w:t>
            </w:r>
            <w:r w:rsidR="003C3EF8">
              <w:rPr>
                <w:noProof/>
                <w:webHidden/>
              </w:rPr>
              <w:tab/>
            </w:r>
            <w:r>
              <w:rPr>
                <w:noProof/>
                <w:webHidden/>
              </w:rPr>
              <w:fldChar w:fldCharType="begin"/>
            </w:r>
            <w:r w:rsidR="003C3EF8">
              <w:rPr>
                <w:noProof/>
                <w:webHidden/>
              </w:rPr>
              <w:instrText xml:space="preserve"> PAGEREF _Toc412542151 \h </w:instrText>
            </w:r>
            <w:r>
              <w:rPr>
                <w:noProof/>
                <w:webHidden/>
              </w:rPr>
            </w:r>
            <w:r>
              <w:rPr>
                <w:noProof/>
                <w:webHidden/>
              </w:rPr>
              <w:fldChar w:fldCharType="separate"/>
            </w:r>
            <w:r w:rsidR="003C3EF8">
              <w:rPr>
                <w:noProof/>
                <w:webHidden/>
              </w:rPr>
              <w:t>10</w:t>
            </w:r>
            <w:r>
              <w:rPr>
                <w:noProof/>
                <w:webHidden/>
              </w:rPr>
              <w:fldChar w:fldCharType="end"/>
            </w:r>
          </w:hyperlink>
        </w:p>
        <w:p w:rsidR="003C3EF8" w:rsidRDefault="002120BE">
          <w:pPr>
            <w:pStyle w:val="TOC3"/>
            <w:tabs>
              <w:tab w:val="right" w:leader="dot" w:pos="9350"/>
            </w:tabs>
            <w:rPr>
              <w:rFonts w:eastAsiaTheme="minorEastAsia"/>
              <w:noProof/>
            </w:rPr>
          </w:pPr>
          <w:hyperlink w:anchor="_Toc412542152" w:history="1">
            <w:r w:rsidR="003C3EF8" w:rsidRPr="00F236FB">
              <w:rPr>
                <w:rStyle w:val="Hyperlink"/>
                <w:noProof/>
              </w:rPr>
              <w:t>Other Considerations</w:t>
            </w:r>
            <w:r w:rsidR="003C3EF8">
              <w:rPr>
                <w:noProof/>
                <w:webHidden/>
              </w:rPr>
              <w:tab/>
            </w:r>
            <w:r>
              <w:rPr>
                <w:noProof/>
                <w:webHidden/>
              </w:rPr>
              <w:fldChar w:fldCharType="begin"/>
            </w:r>
            <w:r w:rsidR="003C3EF8">
              <w:rPr>
                <w:noProof/>
                <w:webHidden/>
              </w:rPr>
              <w:instrText xml:space="preserve"> PAGEREF _Toc412542152 \h </w:instrText>
            </w:r>
            <w:r>
              <w:rPr>
                <w:noProof/>
                <w:webHidden/>
              </w:rPr>
            </w:r>
            <w:r>
              <w:rPr>
                <w:noProof/>
                <w:webHidden/>
              </w:rPr>
              <w:fldChar w:fldCharType="separate"/>
            </w:r>
            <w:r w:rsidR="003C3EF8">
              <w:rPr>
                <w:noProof/>
                <w:webHidden/>
              </w:rPr>
              <w:t>15</w:t>
            </w:r>
            <w:r>
              <w:rPr>
                <w:noProof/>
                <w:webHidden/>
              </w:rPr>
              <w:fldChar w:fldCharType="end"/>
            </w:r>
          </w:hyperlink>
        </w:p>
        <w:p w:rsidR="003C3EF8" w:rsidRDefault="002120BE">
          <w:pPr>
            <w:pStyle w:val="TOC1"/>
            <w:tabs>
              <w:tab w:val="right" w:leader="dot" w:pos="9350"/>
            </w:tabs>
            <w:rPr>
              <w:rFonts w:eastAsiaTheme="minorEastAsia"/>
              <w:noProof/>
            </w:rPr>
          </w:pPr>
          <w:hyperlink w:anchor="_Toc412542153" w:history="1">
            <w:r w:rsidR="003C3EF8" w:rsidRPr="00F236FB">
              <w:rPr>
                <w:rStyle w:val="Hyperlink"/>
                <w:noProof/>
              </w:rPr>
              <w:t>Section 3: Existing Bike Share Programs and Alternatives for the Region</w:t>
            </w:r>
            <w:r w:rsidR="003C3EF8">
              <w:rPr>
                <w:noProof/>
                <w:webHidden/>
              </w:rPr>
              <w:tab/>
            </w:r>
            <w:r>
              <w:rPr>
                <w:noProof/>
                <w:webHidden/>
              </w:rPr>
              <w:fldChar w:fldCharType="begin"/>
            </w:r>
            <w:r w:rsidR="003C3EF8">
              <w:rPr>
                <w:noProof/>
                <w:webHidden/>
              </w:rPr>
              <w:instrText xml:space="preserve"> PAGEREF _Toc412542153 \h </w:instrText>
            </w:r>
            <w:r>
              <w:rPr>
                <w:noProof/>
                <w:webHidden/>
              </w:rPr>
            </w:r>
            <w:r>
              <w:rPr>
                <w:noProof/>
                <w:webHidden/>
              </w:rPr>
              <w:fldChar w:fldCharType="separate"/>
            </w:r>
            <w:r w:rsidR="003C3EF8">
              <w:rPr>
                <w:noProof/>
                <w:webHidden/>
              </w:rPr>
              <w:t>18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54" w:history="1">
            <w:r w:rsidR="003C3EF8" w:rsidRPr="00F236FB">
              <w:rPr>
                <w:rStyle w:val="Hyperlink"/>
                <w:noProof/>
              </w:rPr>
              <w:t>Business Models</w:t>
            </w:r>
            <w:r w:rsidR="003C3EF8">
              <w:rPr>
                <w:noProof/>
                <w:webHidden/>
              </w:rPr>
              <w:tab/>
            </w:r>
            <w:r>
              <w:rPr>
                <w:noProof/>
                <w:webHidden/>
              </w:rPr>
              <w:fldChar w:fldCharType="begin"/>
            </w:r>
            <w:r w:rsidR="003C3EF8">
              <w:rPr>
                <w:noProof/>
                <w:webHidden/>
              </w:rPr>
              <w:instrText xml:space="preserve"> PAGEREF _Toc412542154 \h </w:instrText>
            </w:r>
            <w:r>
              <w:rPr>
                <w:noProof/>
                <w:webHidden/>
              </w:rPr>
            </w:r>
            <w:r>
              <w:rPr>
                <w:noProof/>
                <w:webHidden/>
              </w:rPr>
              <w:fldChar w:fldCharType="separate"/>
            </w:r>
            <w:r w:rsidR="003C3EF8">
              <w:rPr>
                <w:noProof/>
                <w:webHidden/>
              </w:rPr>
              <w:t>18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55" w:history="1">
            <w:r w:rsidR="003C3EF8" w:rsidRPr="00F236FB">
              <w:rPr>
                <w:rStyle w:val="Hyperlink"/>
                <w:noProof/>
              </w:rPr>
              <w:t>Funding Sources</w:t>
            </w:r>
            <w:r w:rsidR="003C3EF8">
              <w:rPr>
                <w:noProof/>
                <w:webHidden/>
              </w:rPr>
              <w:tab/>
            </w:r>
            <w:r>
              <w:rPr>
                <w:noProof/>
                <w:webHidden/>
              </w:rPr>
              <w:fldChar w:fldCharType="begin"/>
            </w:r>
            <w:r w:rsidR="003C3EF8">
              <w:rPr>
                <w:noProof/>
                <w:webHidden/>
              </w:rPr>
              <w:instrText xml:space="preserve"> PAGEREF _Toc412542155 \h </w:instrText>
            </w:r>
            <w:r>
              <w:rPr>
                <w:noProof/>
                <w:webHidden/>
              </w:rPr>
            </w:r>
            <w:r>
              <w:rPr>
                <w:noProof/>
                <w:webHidden/>
              </w:rPr>
              <w:fldChar w:fldCharType="separate"/>
            </w:r>
            <w:r w:rsidR="003C3EF8">
              <w:rPr>
                <w:noProof/>
                <w:webHidden/>
              </w:rPr>
              <w:t>22</w:t>
            </w:r>
            <w:r>
              <w:rPr>
                <w:noProof/>
                <w:webHidden/>
              </w:rPr>
              <w:fldChar w:fldCharType="end"/>
            </w:r>
          </w:hyperlink>
        </w:p>
        <w:p w:rsidR="003C3EF8" w:rsidRDefault="002120BE">
          <w:pPr>
            <w:pStyle w:val="TOC3"/>
            <w:tabs>
              <w:tab w:val="right" w:leader="dot" w:pos="9350"/>
            </w:tabs>
            <w:rPr>
              <w:rFonts w:eastAsiaTheme="minorEastAsia"/>
              <w:noProof/>
            </w:rPr>
          </w:pPr>
          <w:hyperlink w:anchor="_Toc412542156" w:history="1">
            <w:r w:rsidR="003C3EF8" w:rsidRPr="00F236FB">
              <w:rPr>
                <w:rStyle w:val="Hyperlink"/>
                <w:noProof/>
              </w:rPr>
              <w:t>Existing Bike Share System Case Studies</w:t>
            </w:r>
            <w:r w:rsidR="003C3EF8">
              <w:rPr>
                <w:noProof/>
                <w:webHidden/>
              </w:rPr>
              <w:tab/>
            </w:r>
            <w:r>
              <w:rPr>
                <w:noProof/>
                <w:webHidden/>
              </w:rPr>
              <w:fldChar w:fldCharType="begin"/>
            </w:r>
            <w:r w:rsidR="003C3EF8">
              <w:rPr>
                <w:noProof/>
                <w:webHidden/>
              </w:rPr>
              <w:instrText xml:space="preserve"> PAGEREF _Toc412542156 \h </w:instrText>
            </w:r>
            <w:r>
              <w:rPr>
                <w:noProof/>
                <w:webHidden/>
              </w:rPr>
            </w:r>
            <w:r>
              <w:rPr>
                <w:noProof/>
                <w:webHidden/>
              </w:rPr>
              <w:fldChar w:fldCharType="separate"/>
            </w:r>
            <w:r w:rsidR="003C3EF8">
              <w:rPr>
                <w:noProof/>
                <w:webHidden/>
              </w:rPr>
              <w:t>26</w:t>
            </w:r>
            <w:r>
              <w:rPr>
                <w:noProof/>
                <w:webHidden/>
              </w:rPr>
              <w:fldChar w:fldCharType="end"/>
            </w:r>
          </w:hyperlink>
        </w:p>
        <w:p w:rsidR="003C3EF8" w:rsidRDefault="002120BE">
          <w:pPr>
            <w:pStyle w:val="TOC1"/>
            <w:tabs>
              <w:tab w:val="right" w:leader="dot" w:pos="9350"/>
            </w:tabs>
            <w:rPr>
              <w:rFonts w:eastAsiaTheme="minorEastAsia"/>
              <w:noProof/>
            </w:rPr>
          </w:pPr>
          <w:hyperlink w:anchor="_Toc412542157" w:history="1">
            <w:r w:rsidR="003C3EF8" w:rsidRPr="00F236FB">
              <w:rPr>
                <w:rStyle w:val="Hyperlink"/>
                <w:noProof/>
              </w:rPr>
              <w:t>Section 4: Regional Characteristics That Support Bike Share</w:t>
            </w:r>
            <w:r w:rsidR="003C3EF8">
              <w:rPr>
                <w:noProof/>
                <w:webHidden/>
              </w:rPr>
              <w:tab/>
            </w:r>
            <w:r>
              <w:rPr>
                <w:noProof/>
                <w:webHidden/>
              </w:rPr>
              <w:fldChar w:fldCharType="begin"/>
            </w:r>
            <w:r w:rsidR="003C3EF8">
              <w:rPr>
                <w:noProof/>
                <w:webHidden/>
              </w:rPr>
              <w:instrText xml:space="preserve"> PAGEREF _Toc412542157 \h </w:instrText>
            </w:r>
            <w:r>
              <w:rPr>
                <w:noProof/>
                <w:webHidden/>
              </w:rPr>
            </w:r>
            <w:r>
              <w:rPr>
                <w:noProof/>
                <w:webHidden/>
              </w:rPr>
              <w:fldChar w:fldCharType="separate"/>
            </w:r>
            <w:r w:rsidR="003C3EF8">
              <w:rPr>
                <w:noProof/>
                <w:webHidden/>
              </w:rPr>
              <w:t>40</w:t>
            </w:r>
            <w:r>
              <w:rPr>
                <w:noProof/>
                <w:webHidden/>
              </w:rPr>
              <w:fldChar w:fldCharType="end"/>
            </w:r>
          </w:hyperlink>
        </w:p>
        <w:p w:rsidR="003C3EF8" w:rsidRDefault="002120BE">
          <w:pPr>
            <w:pStyle w:val="TOC3"/>
            <w:tabs>
              <w:tab w:val="right" w:leader="dot" w:pos="9350"/>
            </w:tabs>
            <w:rPr>
              <w:rFonts w:eastAsiaTheme="minorEastAsia"/>
              <w:noProof/>
            </w:rPr>
          </w:pPr>
          <w:hyperlink w:anchor="_Toc412542158" w:history="1">
            <w:r w:rsidR="003C3EF8" w:rsidRPr="00F236FB">
              <w:rPr>
                <w:rStyle w:val="Hyperlink"/>
                <w:noProof/>
              </w:rPr>
              <w:t>Rail Service</w:t>
            </w:r>
            <w:r w:rsidR="003C3EF8">
              <w:rPr>
                <w:noProof/>
                <w:webHidden/>
              </w:rPr>
              <w:tab/>
            </w:r>
            <w:r>
              <w:rPr>
                <w:noProof/>
                <w:webHidden/>
              </w:rPr>
              <w:fldChar w:fldCharType="begin"/>
            </w:r>
            <w:r w:rsidR="003C3EF8">
              <w:rPr>
                <w:noProof/>
                <w:webHidden/>
              </w:rPr>
              <w:instrText xml:space="preserve"> PAGEREF _Toc412542158 \h </w:instrText>
            </w:r>
            <w:r>
              <w:rPr>
                <w:noProof/>
                <w:webHidden/>
              </w:rPr>
            </w:r>
            <w:r>
              <w:rPr>
                <w:noProof/>
                <w:webHidden/>
              </w:rPr>
              <w:fldChar w:fldCharType="separate"/>
            </w:r>
            <w:r w:rsidR="003C3EF8">
              <w:rPr>
                <w:noProof/>
                <w:webHidden/>
              </w:rPr>
              <w:t>40</w:t>
            </w:r>
            <w:r>
              <w:rPr>
                <w:noProof/>
                <w:webHidden/>
              </w:rPr>
              <w:fldChar w:fldCharType="end"/>
            </w:r>
          </w:hyperlink>
        </w:p>
        <w:p w:rsidR="003C3EF8" w:rsidRDefault="002120BE">
          <w:pPr>
            <w:pStyle w:val="TOC3"/>
            <w:tabs>
              <w:tab w:val="right" w:leader="dot" w:pos="9350"/>
            </w:tabs>
            <w:rPr>
              <w:rFonts w:eastAsiaTheme="minorEastAsia"/>
              <w:noProof/>
            </w:rPr>
          </w:pPr>
          <w:hyperlink w:anchor="_Toc412542159" w:history="1">
            <w:r w:rsidR="003C3EF8" w:rsidRPr="00F236FB">
              <w:rPr>
                <w:rStyle w:val="Hyperlink"/>
                <w:noProof/>
              </w:rPr>
              <w:t>Bus Service</w:t>
            </w:r>
            <w:r w:rsidR="003C3EF8">
              <w:rPr>
                <w:noProof/>
                <w:webHidden/>
              </w:rPr>
              <w:tab/>
            </w:r>
            <w:r>
              <w:rPr>
                <w:noProof/>
                <w:webHidden/>
              </w:rPr>
              <w:fldChar w:fldCharType="begin"/>
            </w:r>
            <w:r w:rsidR="003C3EF8">
              <w:rPr>
                <w:noProof/>
                <w:webHidden/>
              </w:rPr>
              <w:instrText xml:space="preserve"> PAGEREF _Toc412542159 \h </w:instrText>
            </w:r>
            <w:r>
              <w:rPr>
                <w:noProof/>
                <w:webHidden/>
              </w:rPr>
            </w:r>
            <w:r>
              <w:rPr>
                <w:noProof/>
                <w:webHidden/>
              </w:rPr>
              <w:fldChar w:fldCharType="separate"/>
            </w:r>
            <w:r w:rsidR="003C3EF8">
              <w:rPr>
                <w:noProof/>
                <w:webHidden/>
              </w:rPr>
              <w:t>44</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0" w:history="1">
            <w:r w:rsidR="003C3EF8" w:rsidRPr="00F236FB">
              <w:rPr>
                <w:rStyle w:val="Hyperlink"/>
                <w:noProof/>
              </w:rPr>
              <w:t>Bicycle Infrastructure</w:t>
            </w:r>
            <w:r w:rsidR="003C3EF8">
              <w:rPr>
                <w:noProof/>
                <w:webHidden/>
              </w:rPr>
              <w:tab/>
            </w:r>
            <w:r>
              <w:rPr>
                <w:noProof/>
                <w:webHidden/>
              </w:rPr>
              <w:fldChar w:fldCharType="begin"/>
            </w:r>
            <w:r w:rsidR="003C3EF8">
              <w:rPr>
                <w:noProof/>
                <w:webHidden/>
              </w:rPr>
              <w:instrText xml:space="preserve"> PAGEREF _Toc412542160 \h </w:instrText>
            </w:r>
            <w:r>
              <w:rPr>
                <w:noProof/>
                <w:webHidden/>
              </w:rPr>
            </w:r>
            <w:r>
              <w:rPr>
                <w:noProof/>
                <w:webHidden/>
              </w:rPr>
              <w:fldChar w:fldCharType="separate"/>
            </w:r>
            <w:r w:rsidR="003C3EF8">
              <w:rPr>
                <w:noProof/>
                <w:webHidden/>
              </w:rPr>
              <w:t>46</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1" w:history="1">
            <w:r w:rsidR="003C3EF8" w:rsidRPr="00F236FB">
              <w:rPr>
                <w:rStyle w:val="Hyperlink"/>
                <w:noProof/>
              </w:rPr>
              <w:t>Existing Bike Share and Bike Rental Programs</w:t>
            </w:r>
            <w:r w:rsidR="003C3EF8">
              <w:rPr>
                <w:noProof/>
                <w:webHidden/>
              </w:rPr>
              <w:tab/>
            </w:r>
            <w:r>
              <w:rPr>
                <w:noProof/>
                <w:webHidden/>
              </w:rPr>
              <w:fldChar w:fldCharType="begin"/>
            </w:r>
            <w:r w:rsidR="003C3EF8">
              <w:rPr>
                <w:noProof/>
                <w:webHidden/>
              </w:rPr>
              <w:instrText xml:space="preserve"> PAGEREF _Toc412542161 \h </w:instrText>
            </w:r>
            <w:r>
              <w:rPr>
                <w:noProof/>
                <w:webHidden/>
              </w:rPr>
            </w:r>
            <w:r>
              <w:rPr>
                <w:noProof/>
                <w:webHidden/>
              </w:rPr>
              <w:fldChar w:fldCharType="separate"/>
            </w:r>
            <w:r w:rsidR="003C3EF8">
              <w:rPr>
                <w:noProof/>
                <w:webHidden/>
              </w:rPr>
              <w:t>49</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2" w:history="1">
            <w:r w:rsidR="003C3EF8" w:rsidRPr="00F236FB">
              <w:rPr>
                <w:rStyle w:val="Hyperlink"/>
                <w:noProof/>
              </w:rPr>
              <w:t>Major Destinations</w:t>
            </w:r>
            <w:r w:rsidR="003C3EF8">
              <w:rPr>
                <w:noProof/>
                <w:webHidden/>
              </w:rPr>
              <w:tab/>
            </w:r>
            <w:r>
              <w:rPr>
                <w:noProof/>
                <w:webHidden/>
              </w:rPr>
              <w:fldChar w:fldCharType="begin"/>
            </w:r>
            <w:r w:rsidR="003C3EF8">
              <w:rPr>
                <w:noProof/>
                <w:webHidden/>
              </w:rPr>
              <w:instrText xml:space="preserve"> PAGEREF _Toc412542162 \h </w:instrText>
            </w:r>
            <w:r>
              <w:rPr>
                <w:noProof/>
                <w:webHidden/>
              </w:rPr>
            </w:r>
            <w:r>
              <w:rPr>
                <w:noProof/>
                <w:webHidden/>
              </w:rPr>
              <w:fldChar w:fldCharType="separate"/>
            </w:r>
            <w:r w:rsidR="003C3EF8">
              <w:rPr>
                <w:noProof/>
                <w:webHidden/>
              </w:rPr>
              <w:t>50</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3" w:history="1">
            <w:r w:rsidR="003C3EF8" w:rsidRPr="00F236FB">
              <w:rPr>
                <w:rStyle w:val="Hyperlink"/>
                <w:noProof/>
              </w:rPr>
              <w:t>Colleges and Universities</w:t>
            </w:r>
            <w:r w:rsidR="003C3EF8">
              <w:rPr>
                <w:noProof/>
                <w:webHidden/>
              </w:rPr>
              <w:tab/>
            </w:r>
            <w:r>
              <w:rPr>
                <w:noProof/>
                <w:webHidden/>
              </w:rPr>
              <w:fldChar w:fldCharType="begin"/>
            </w:r>
            <w:r w:rsidR="003C3EF8">
              <w:rPr>
                <w:noProof/>
                <w:webHidden/>
              </w:rPr>
              <w:instrText xml:space="preserve"> PAGEREF _Toc412542163 \h </w:instrText>
            </w:r>
            <w:r>
              <w:rPr>
                <w:noProof/>
                <w:webHidden/>
              </w:rPr>
            </w:r>
            <w:r>
              <w:rPr>
                <w:noProof/>
                <w:webHidden/>
              </w:rPr>
              <w:fldChar w:fldCharType="separate"/>
            </w:r>
            <w:r w:rsidR="003C3EF8">
              <w:rPr>
                <w:noProof/>
                <w:webHidden/>
              </w:rPr>
              <w:t>50</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4" w:history="1">
            <w:r w:rsidR="003C3EF8" w:rsidRPr="00F236FB">
              <w:rPr>
                <w:rStyle w:val="Hyperlink"/>
                <w:noProof/>
              </w:rPr>
              <w:t>Major Employers</w:t>
            </w:r>
            <w:r w:rsidR="003C3EF8">
              <w:rPr>
                <w:noProof/>
                <w:webHidden/>
              </w:rPr>
              <w:tab/>
            </w:r>
            <w:r>
              <w:rPr>
                <w:noProof/>
                <w:webHidden/>
              </w:rPr>
              <w:fldChar w:fldCharType="begin"/>
            </w:r>
            <w:r w:rsidR="003C3EF8">
              <w:rPr>
                <w:noProof/>
                <w:webHidden/>
              </w:rPr>
              <w:instrText xml:space="preserve"> PAGEREF _Toc412542164 \h </w:instrText>
            </w:r>
            <w:r>
              <w:rPr>
                <w:noProof/>
                <w:webHidden/>
              </w:rPr>
            </w:r>
            <w:r>
              <w:rPr>
                <w:noProof/>
                <w:webHidden/>
              </w:rPr>
              <w:fldChar w:fldCharType="separate"/>
            </w:r>
            <w:r w:rsidR="003C3EF8">
              <w:rPr>
                <w:noProof/>
                <w:webHidden/>
              </w:rPr>
              <w:t>51</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5" w:history="1">
            <w:r w:rsidR="003C3EF8" w:rsidRPr="00F236FB">
              <w:rPr>
                <w:rStyle w:val="Hyperlink"/>
                <w:noProof/>
              </w:rPr>
              <w:t>Tourist and Cultural Destinations</w:t>
            </w:r>
            <w:r w:rsidR="003C3EF8">
              <w:rPr>
                <w:noProof/>
                <w:webHidden/>
              </w:rPr>
              <w:tab/>
            </w:r>
            <w:r>
              <w:rPr>
                <w:noProof/>
                <w:webHidden/>
              </w:rPr>
              <w:fldChar w:fldCharType="begin"/>
            </w:r>
            <w:r w:rsidR="003C3EF8">
              <w:rPr>
                <w:noProof/>
                <w:webHidden/>
              </w:rPr>
              <w:instrText xml:space="preserve"> PAGEREF _Toc412542165 \h </w:instrText>
            </w:r>
            <w:r>
              <w:rPr>
                <w:noProof/>
                <w:webHidden/>
              </w:rPr>
            </w:r>
            <w:r>
              <w:rPr>
                <w:noProof/>
                <w:webHidden/>
              </w:rPr>
              <w:fldChar w:fldCharType="separate"/>
            </w:r>
            <w:r w:rsidR="003C3EF8">
              <w:rPr>
                <w:noProof/>
                <w:webHidden/>
              </w:rPr>
              <w:t>51</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6" w:history="1">
            <w:r w:rsidR="003C3EF8" w:rsidRPr="00F236FB">
              <w:rPr>
                <w:rStyle w:val="Hyperlink"/>
                <w:noProof/>
              </w:rPr>
              <w:t>Entertainment Districts</w:t>
            </w:r>
            <w:r w:rsidR="003C3EF8">
              <w:rPr>
                <w:noProof/>
                <w:webHidden/>
              </w:rPr>
              <w:tab/>
            </w:r>
            <w:r>
              <w:rPr>
                <w:noProof/>
                <w:webHidden/>
              </w:rPr>
              <w:fldChar w:fldCharType="begin"/>
            </w:r>
            <w:r w:rsidR="003C3EF8">
              <w:rPr>
                <w:noProof/>
                <w:webHidden/>
              </w:rPr>
              <w:instrText xml:space="preserve"> PAGEREF _Toc412542166 \h </w:instrText>
            </w:r>
            <w:r>
              <w:rPr>
                <w:noProof/>
                <w:webHidden/>
              </w:rPr>
            </w:r>
            <w:r>
              <w:rPr>
                <w:noProof/>
                <w:webHidden/>
              </w:rPr>
              <w:fldChar w:fldCharType="separate"/>
            </w:r>
            <w:r w:rsidR="003C3EF8">
              <w:rPr>
                <w:noProof/>
                <w:webHidden/>
              </w:rPr>
              <w:t>51</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7" w:history="1">
            <w:r w:rsidR="003C3EF8" w:rsidRPr="00F236FB">
              <w:rPr>
                <w:rStyle w:val="Hyperlink"/>
                <w:noProof/>
              </w:rPr>
              <w:t>Conclusion</w:t>
            </w:r>
            <w:r w:rsidR="003C3EF8">
              <w:rPr>
                <w:noProof/>
                <w:webHidden/>
              </w:rPr>
              <w:tab/>
            </w:r>
            <w:r>
              <w:rPr>
                <w:noProof/>
                <w:webHidden/>
              </w:rPr>
              <w:fldChar w:fldCharType="begin"/>
            </w:r>
            <w:r w:rsidR="003C3EF8">
              <w:rPr>
                <w:noProof/>
                <w:webHidden/>
              </w:rPr>
              <w:instrText xml:space="preserve"> PAGEREF _Toc412542167 \h </w:instrText>
            </w:r>
            <w:r>
              <w:rPr>
                <w:noProof/>
                <w:webHidden/>
              </w:rPr>
            </w:r>
            <w:r>
              <w:rPr>
                <w:noProof/>
                <w:webHidden/>
              </w:rPr>
              <w:fldChar w:fldCharType="separate"/>
            </w:r>
            <w:r w:rsidR="003C3EF8">
              <w:rPr>
                <w:noProof/>
                <w:webHidden/>
              </w:rPr>
              <w:t>53</w:t>
            </w:r>
            <w:r>
              <w:rPr>
                <w:noProof/>
                <w:webHidden/>
              </w:rPr>
              <w:fldChar w:fldCharType="end"/>
            </w:r>
          </w:hyperlink>
        </w:p>
        <w:p w:rsidR="003C3EF8" w:rsidRDefault="003C3EF8">
          <w:pPr>
            <w:pStyle w:val="TOC1"/>
            <w:tabs>
              <w:tab w:val="right" w:leader="dot" w:pos="9350"/>
            </w:tabs>
            <w:rPr>
              <w:rStyle w:val="Hyperlink"/>
              <w:noProof/>
            </w:rPr>
          </w:pPr>
        </w:p>
        <w:p w:rsidR="003C3EF8" w:rsidRDefault="002120BE">
          <w:pPr>
            <w:pStyle w:val="TOC1"/>
            <w:tabs>
              <w:tab w:val="right" w:leader="dot" w:pos="9350"/>
            </w:tabs>
            <w:rPr>
              <w:rFonts w:eastAsiaTheme="minorEastAsia"/>
              <w:noProof/>
            </w:rPr>
          </w:pPr>
          <w:hyperlink w:anchor="_Toc412542168" w:history="1">
            <w:r w:rsidR="003C3EF8" w:rsidRPr="00F236FB">
              <w:rPr>
                <w:rStyle w:val="Hyperlink"/>
                <w:noProof/>
              </w:rPr>
              <w:t>Section 5: Demand Analysis and Proposed Service Area</w:t>
            </w:r>
            <w:r w:rsidR="003C3EF8">
              <w:rPr>
                <w:noProof/>
                <w:webHidden/>
              </w:rPr>
              <w:tab/>
            </w:r>
            <w:r>
              <w:rPr>
                <w:noProof/>
                <w:webHidden/>
              </w:rPr>
              <w:fldChar w:fldCharType="begin"/>
            </w:r>
            <w:r w:rsidR="003C3EF8">
              <w:rPr>
                <w:noProof/>
                <w:webHidden/>
              </w:rPr>
              <w:instrText xml:space="preserve"> PAGEREF _Toc412542168 \h </w:instrText>
            </w:r>
            <w:r>
              <w:rPr>
                <w:noProof/>
                <w:webHidden/>
              </w:rPr>
            </w:r>
            <w:r>
              <w:rPr>
                <w:noProof/>
                <w:webHidden/>
              </w:rPr>
              <w:fldChar w:fldCharType="separate"/>
            </w:r>
            <w:r w:rsidR="003C3EF8">
              <w:rPr>
                <w:noProof/>
                <w:webHidden/>
              </w:rPr>
              <w:t>54</w:t>
            </w:r>
            <w:r>
              <w:rPr>
                <w:noProof/>
                <w:webHidden/>
              </w:rPr>
              <w:fldChar w:fldCharType="end"/>
            </w:r>
          </w:hyperlink>
        </w:p>
        <w:p w:rsidR="003C3EF8" w:rsidRDefault="002120BE">
          <w:pPr>
            <w:pStyle w:val="TOC3"/>
            <w:tabs>
              <w:tab w:val="right" w:leader="dot" w:pos="9350"/>
            </w:tabs>
            <w:rPr>
              <w:rFonts w:eastAsiaTheme="minorEastAsia"/>
              <w:noProof/>
            </w:rPr>
          </w:pPr>
          <w:hyperlink w:anchor="_Toc412542169" w:history="1">
            <w:r w:rsidR="003C3EF8" w:rsidRPr="00F236FB">
              <w:rPr>
                <w:rStyle w:val="Hyperlink"/>
                <w:noProof/>
              </w:rPr>
              <w:t>Public Survey</w:t>
            </w:r>
            <w:r w:rsidR="003C3EF8">
              <w:rPr>
                <w:noProof/>
                <w:webHidden/>
              </w:rPr>
              <w:tab/>
            </w:r>
            <w:r>
              <w:rPr>
                <w:noProof/>
                <w:webHidden/>
              </w:rPr>
              <w:fldChar w:fldCharType="begin"/>
            </w:r>
            <w:r w:rsidR="003C3EF8">
              <w:rPr>
                <w:noProof/>
                <w:webHidden/>
              </w:rPr>
              <w:instrText xml:space="preserve"> PAGEREF _Toc412542169 \h </w:instrText>
            </w:r>
            <w:r>
              <w:rPr>
                <w:noProof/>
                <w:webHidden/>
              </w:rPr>
            </w:r>
            <w:r>
              <w:rPr>
                <w:noProof/>
                <w:webHidden/>
              </w:rPr>
              <w:fldChar w:fldCharType="separate"/>
            </w:r>
            <w:r w:rsidR="003C3EF8">
              <w:rPr>
                <w:noProof/>
                <w:webHidden/>
              </w:rPr>
              <w:t>54</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0" w:history="1">
            <w:r w:rsidR="003C3EF8" w:rsidRPr="00F236FB">
              <w:rPr>
                <w:rStyle w:val="Hyperlink"/>
                <w:noProof/>
              </w:rPr>
              <w:t>Demand Analysis</w:t>
            </w:r>
            <w:r w:rsidR="003C3EF8">
              <w:rPr>
                <w:noProof/>
                <w:webHidden/>
              </w:rPr>
              <w:tab/>
            </w:r>
            <w:r>
              <w:rPr>
                <w:noProof/>
                <w:webHidden/>
              </w:rPr>
              <w:fldChar w:fldCharType="begin"/>
            </w:r>
            <w:r w:rsidR="003C3EF8">
              <w:rPr>
                <w:noProof/>
                <w:webHidden/>
              </w:rPr>
              <w:instrText xml:space="preserve"> PAGEREF _Toc412542170 \h </w:instrText>
            </w:r>
            <w:r>
              <w:rPr>
                <w:noProof/>
                <w:webHidden/>
              </w:rPr>
            </w:r>
            <w:r>
              <w:rPr>
                <w:noProof/>
                <w:webHidden/>
              </w:rPr>
              <w:fldChar w:fldCharType="separate"/>
            </w:r>
            <w:r w:rsidR="003C3EF8">
              <w:rPr>
                <w:noProof/>
                <w:webHidden/>
              </w:rPr>
              <w:t>58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1" w:history="1">
            <w:r w:rsidR="003C3EF8" w:rsidRPr="00F236FB">
              <w:rPr>
                <w:rStyle w:val="Hyperlink"/>
                <w:noProof/>
              </w:rPr>
              <w:t>Summary of Demand Analysis</w:t>
            </w:r>
            <w:r w:rsidR="003C3EF8">
              <w:rPr>
                <w:noProof/>
                <w:webHidden/>
              </w:rPr>
              <w:tab/>
            </w:r>
            <w:r>
              <w:rPr>
                <w:noProof/>
                <w:webHidden/>
              </w:rPr>
              <w:fldChar w:fldCharType="begin"/>
            </w:r>
            <w:r w:rsidR="003C3EF8">
              <w:rPr>
                <w:noProof/>
                <w:webHidden/>
              </w:rPr>
              <w:instrText xml:space="preserve"> PAGEREF _Toc412542171 \h </w:instrText>
            </w:r>
            <w:r>
              <w:rPr>
                <w:noProof/>
                <w:webHidden/>
              </w:rPr>
            </w:r>
            <w:r>
              <w:rPr>
                <w:noProof/>
                <w:webHidden/>
              </w:rPr>
              <w:fldChar w:fldCharType="separate"/>
            </w:r>
            <w:r w:rsidR="003C3EF8">
              <w:rPr>
                <w:noProof/>
                <w:webHidden/>
              </w:rPr>
              <w:t>68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2" w:history="1">
            <w:r w:rsidR="003C3EF8" w:rsidRPr="00F236FB">
              <w:rPr>
                <w:rStyle w:val="Hyperlink"/>
                <w:noProof/>
              </w:rPr>
              <w:t>Heat Map Analysis</w:t>
            </w:r>
            <w:r w:rsidR="003C3EF8">
              <w:rPr>
                <w:noProof/>
                <w:webHidden/>
              </w:rPr>
              <w:tab/>
            </w:r>
            <w:r>
              <w:rPr>
                <w:noProof/>
                <w:webHidden/>
              </w:rPr>
              <w:fldChar w:fldCharType="begin"/>
            </w:r>
            <w:r w:rsidR="003C3EF8">
              <w:rPr>
                <w:noProof/>
                <w:webHidden/>
              </w:rPr>
              <w:instrText xml:space="preserve"> PAGEREF _Toc412542172 \h </w:instrText>
            </w:r>
            <w:r>
              <w:rPr>
                <w:noProof/>
                <w:webHidden/>
              </w:rPr>
            </w:r>
            <w:r>
              <w:rPr>
                <w:noProof/>
                <w:webHidden/>
              </w:rPr>
              <w:fldChar w:fldCharType="separate"/>
            </w:r>
            <w:r w:rsidR="003C3EF8">
              <w:rPr>
                <w:noProof/>
                <w:webHidden/>
              </w:rPr>
              <w:t>69</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3" w:history="1">
            <w:r w:rsidR="003C3EF8" w:rsidRPr="00F236FB">
              <w:rPr>
                <w:rStyle w:val="Hyperlink"/>
                <w:noProof/>
              </w:rPr>
              <w:t>Proposed Service Area and Station Locations</w:t>
            </w:r>
            <w:r w:rsidR="003C3EF8">
              <w:rPr>
                <w:noProof/>
                <w:webHidden/>
              </w:rPr>
              <w:tab/>
            </w:r>
            <w:r>
              <w:rPr>
                <w:noProof/>
                <w:webHidden/>
              </w:rPr>
              <w:fldChar w:fldCharType="begin"/>
            </w:r>
            <w:r w:rsidR="003C3EF8">
              <w:rPr>
                <w:noProof/>
                <w:webHidden/>
              </w:rPr>
              <w:instrText xml:space="preserve"> PAGEREF _Toc412542173 \h </w:instrText>
            </w:r>
            <w:r>
              <w:rPr>
                <w:noProof/>
                <w:webHidden/>
              </w:rPr>
            </w:r>
            <w:r>
              <w:rPr>
                <w:noProof/>
                <w:webHidden/>
              </w:rPr>
              <w:fldChar w:fldCharType="separate"/>
            </w:r>
            <w:r w:rsidR="003C3EF8">
              <w:rPr>
                <w:noProof/>
                <w:webHidden/>
              </w:rPr>
              <w:t>71</w:t>
            </w:r>
            <w:r>
              <w:rPr>
                <w:noProof/>
                <w:webHidden/>
              </w:rPr>
              <w:fldChar w:fldCharType="end"/>
            </w:r>
          </w:hyperlink>
        </w:p>
        <w:p w:rsidR="003C3EF8" w:rsidRDefault="002120BE">
          <w:pPr>
            <w:pStyle w:val="TOC1"/>
            <w:tabs>
              <w:tab w:val="right" w:leader="dot" w:pos="9350"/>
            </w:tabs>
            <w:rPr>
              <w:rFonts w:eastAsiaTheme="minorEastAsia"/>
              <w:noProof/>
            </w:rPr>
          </w:pPr>
          <w:hyperlink w:anchor="_Toc412542174" w:history="1">
            <w:r w:rsidR="003C3EF8" w:rsidRPr="00F236FB">
              <w:rPr>
                <w:rStyle w:val="Hyperlink"/>
                <w:noProof/>
              </w:rPr>
              <w:t>Section 6:   Funding Sources and Financing Options</w:t>
            </w:r>
            <w:r w:rsidR="003C3EF8">
              <w:rPr>
                <w:noProof/>
                <w:webHidden/>
              </w:rPr>
              <w:tab/>
            </w:r>
            <w:r>
              <w:rPr>
                <w:noProof/>
                <w:webHidden/>
              </w:rPr>
              <w:fldChar w:fldCharType="begin"/>
            </w:r>
            <w:r w:rsidR="003C3EF8">
              <w:rPr>
                <w:noProof/>
                <w:webHidden/>
              </w:rPr>
              <w:instrText xml:space="preserve"> PAGEREF _Toc412542174 \h </w:instrText>
            </w:r>
            <w:r>
              <w:rPr>
                <w:noProof/>
                <w:webHidden/>
              </w:rPr>
            </w:r>
            <w:r>
              <w:rPr>
                <w:noProof/>
                <w:webHidden/>
              </w:rPr>
              <w:fldChar w:fldCharType="separate"/>
            </w:r>
            <w:r w:rsidR="003C3EF8">
              <w:rPr>
                <w:noProof/>
                <w:webHidden/>
              </w:rPr>
              <w:t>76</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5" w:history="1">
            <w:r w:rsidR="003C3EF8" w:rsidRPr="00F236FB">
              <w:rPr>
                <w:rStyle w:val="Hyperlink"/>
                <w:noProof/>
              </w:rPr>
              <w:t>Overview</w:t>
            </w:r>
            <w:r w:rsidR="003C3EF8">
              <w:rPr>
                <w:noProof/>
                <w:webHidden/>
              </w:rPr>
              <w:tab/>
            </w:r>
            <w:r>
              <w:rPr>
                <w:noProof/>
                <w:webHidden/>
              </w:rPr>
              <w:fldChar w:fldCharType="begin"/>
            </w:r>
            <w:r w:rsidR="003C3EF8">
              <w:rPr>
                <w:noProof/>
                <w:webHidden/>
              </w:rPr>
              <w:instrText xml:space="preserve"> PAGEREF _Toc412542175 \h </w:instrText>
            </w:r>
            <w:r>
              <w:rPr>
                <w:noProof/>
                <w:webHidden/>
              </w:rPr>
            </w:r>
            <w:r>
              <w:rPr>
                <w:noProof/>
                <w:webHidden/>
              </w:rPr>
              <w:fldChar w:fldCharType="separate"/>
            </w:r>
            <w:r w:rsidR="003C3EF8">
              <w:rPr>
                <w:noProof/>
                <w:webHidden/>
              </w:rPr>
              <w:t>76</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6" w:history="1">
            <w:r w:rsidR="003C3EF8" w:rsidRPr="00F236FB">
              <w:rPr>
                <w:rStyle w:val="Hyperlink"/>
                <w:noProof/>
              </w:rPr>
              <w:t>Grant Sources</w:t>
            </w:r>
            <w:r w:rsidR="003C3EF8">
              <w:rPr>
                <w:noProof/>
                <w:webHidden/>
              </w:rPr>
              <w:tab/>
            </w:r>
            <w:r>
              <w:rPr>
                <w:noProof/>
                <w:webHidden/>
              </w:rPr>
              <w:fldChar w:fldCharType="begin"/>
            </w:r>
            <w:r w:rsidR="003C3EF8">
              <w:rPr>
                <w:noProof/>
                <w:webHidden/>
              </w:rPr>
              <w:instrText xml:space="preserve"> PAGEREF _Toc412542176 \h </w:instrText>
            </w:r>
            <w:r>
              <w:rPr>
                <w:noProof/>
                <w:webHidden/>
              </w:rPr>
            </w:r>
            <w:r>
              <w:rPr>
                <w:noProof/>
                <w:webHidden/>
              </w:rPr>
              <w:fldChar w:fldCharType="separate"/>
            </w:r>
            <w:r w:rsidR="003C3EF8">
              <w:rPr>
                <w:noProof/>
                <w:webHidden/>
              </w:rPr>
              <w:t>76</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7" w:history="1">
            <w:r w:rsidR="003C3EF8" w:rsidRPr="00F236FB">
              <w:rPr>
                <w:rStyle w:val="Hyperlink"/>
                <w:noProof/>
              </w:rPr>
              <w:t>Corporate Sponsorship</w:t>
            </w:r>
            <w:r w:rsidR="003C3EF8">
              <w:rPr>
                <w:noProof/>
                <w:webHidden/>
              </w:rPr>
              <w:tab/>
            </w:r>
            <w:r>
              <w:rPr>
                <w:noProof/>
                <w:webHidden/>
              </w:rPr>
              <w:fldChar w:fldCharType="begin"/>
            </w:r>
            <w:r w:rsidR="003C3EF8">
              <w:rPr>
                <w:noProof/>
                <w:webHidden/>
              </w:rPr>
              <w:instrText xml:space="preserve"> PAGEREF _Toc412542177 \h </w:instrText>
            </w:r>
            <w:r>
              <w:rPr>
                <w:noProof/>
                <w:webHidden/>
              </w:rPr>
            </w:r>
            <w:r>
              <w:rPr>
                <w:noProof/>
                <w:webHidden/>
              </w:rPr>
              <w:fldChar w:fldCharType="separate"/>
            </w:r>
            <w:r w:rsidR="003C3EF8">
              <w:rPr>
                <w:noProof/>
                <w:webHidden/>
              </w:rPr>
              <w:t>76</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8" w:history="1">
            <w:r w:rsidR="003C3EF8" w:rsidRPr="00F236FB">
              <w:rPr>
                <w:rStyle w:val="Hyperlink"/>
                <w:noProof/>
              </w:rPr>
              <w:t>Municipal Sources</w:t>
            </w:r>
            <w:r w:rsidR="003C3EF8">
              <w:rPr>
                <w:noProof/>
                <w:webHidden/>
              </w:rPr>
              <w:tab/>
            </w:r>
            <w:r>
              <w:rPr>
                <w:noProof/>
                <w:webHidden/>
              </w:rPr>
              <w:fldChar w:fldCharType="begin"/>
            </w:r>
            <w:r w:rsidR="003C3EF8">
              <w:rPr>
                <w:noProof/>
                <w:webHidden/>
              </w:rPr>
              <w:instrText xml:space="preserve"> PAGEREF _Toc412542178 \h </w:instrText>
            </w:r>
            <w:r>
              <w:rPr>
                <w:noProof/>
                <w:webHidden/>
              </w:rPr>
            </w:r>
            <w:r>
              <w:rPr>
                <w:noProof/>
                <w:webHidden/>
              </w:rPr>
              <w:fldChar w:fldCharType="separate"/>
            </w:r>
            <w:r w:rsidR="003C3EF8">
              <w:rPr>
                <w:noProof/>
                <w:webHidden/>
              </w:rPr>
              <w:t>77</w:t>
            </w:r>
            <w:r>
              <w:rPr>
                <w:noProof/>
                <w:webHidden/>
              </w:rPr>
              <w:fldChar w:fldCharType="end"/>
            </w:r>
          </w:hyperlink>
        </w:p>
        <w:p w:rsidR="003C3EF8" w:rsidRDefault="002120BE">
          <w:pPr>
            <w:pStyle w:val="TOC3"/>
            <w:tabs>
              <w:tab w:val="right" w:leader="dot" w:pos="9350"/>
            </w:tabs>
            <w:rPr>
              <w:rFonts w:eastAsiaTheme="minorEastAsia"/>
              <w:noProof/>
            </w:rPr>
          </w:pPr>
          <w:hyperlink w:anchor="_Toc412542179" w:history="1">
            <w:r w:rsidR="003C3EF8" w:rsidRPr="00F236FB">
              <w:rPr>
                <w:rStyle w:val="Hyperlink"/>
                <w:noProof/>
              </w:rPr>
              <w:t>Private Foundations</w:t>
            </w:r>
            <w:r w:rsidR="003C3EF8">
              <w:rPr>
                <w:noProof/>
                <w:webHidden/>
              </w:rPr>
              <w:tab/>
            </w:r>
            <w:r>
              <w:rPr>
                <w:noProof/>
                <w:webHidden/>
              </w:rPr>
              <w:fldChar w:fldCharType="begin"/>
            </w:r>
            <w:r w:rsidR="003C3EF8">
              <w:rPr>
                <w:noProof/>
                <w:webHidden/>
              </w:rPr>
              <w:instrText xml:space="preserve"> PAGEREF _Toc412542179 \h </w:instrText>
            </w:r>
            <w:r>
              <w:rPr>
                <w:noProof/>
                <w:webHidden/>
              </w:rPr>
            </w:r>
            <w:r>
              <w:rPr>
                <w:noProof/>
                <w:webHidden/>
              </w:rPr>
              <w:fldChar w:fldCharType="separate"/>
            </w:r>
            <w:r w:rsidR="003C3EF8">
              <w:rPr>
                <w:noProof/>
                <w:webHidden/>
              </w:rPr>
              <w:t>77</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0" w:history="1">
            <w:r w:rsidR="003C3EF8" w:rsidRPr="00F236FB">
              <w:rPr>
                <w:rStyle w:val="Hyperlink"/>
                <w:noProof/>
              </w:rPr>
              <w:t>Advertising Revenues</w:t>
            </w:r>
            <w:r w:rsidR="003C3EF8">
              <w:rPr>
                <w:noProof/>
                <w:webHidden/>
              </w:rPr>
              <w:tab/>
            </w:r>
            <w:r>
              <w:rPr>
                <w:noProof/>
                <w:webHidden/>
              </w:rPr>
              <w:fldChar w:fldCharType="begin"/>
            </w:r>
            <w:r w:rsidR="003C3EF8">
              <w:rPr>
                <w:noProof/>
                <w:webHidden/>
              </w:rPr>
              <w:instrText xml:space="preserve"> PAGEREF _Toc412542180 \h </w:instrText>
            </w:r>
            <w:r>
              <w:rPr>
                <w:noProof/>
                <w:webHidden/>
              </w:rPr>
            </w:r>
            <w:r>
              <w:rPr>
                <w:noProof/>
                <w:webHidden/>
              </w:rPr>
              <w:fldChar w:fldCharType="separate"/>
            </w:r>
            <w:r w:rsidR="003C3EF8">
              <w:rPr>
                <w:noProof/>
                <w:webHidden/>
              </w:rPr>
              <w:t>78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1" w:history="1">
            <w:r w:rsidR="003C3EF8" w:rsidRPr="00F236FB">
              <w:rPr>
                <w:rStyle w:val="Hyperlink"/>
                <w:noProof/>
              </w:rPr>
              <w:t>User Revenues</w:t>
            </w:r>
            <w:r w:rsidR="003C3EF8">
              <w:rPr>
                <w:noProof/>
                <w:webHidden/>
              </w:rPr>
              <w:tab/>
            </w:r>
            <w:r>
              <w:rPr>
                <w:noProof/>
                <w:webHidden/>
              </w:rPr>
              <w:fldChar w:fldCharType="begin"/>
            </w:r>
            <w:r w:rsidR="003C3EF8">
              <w:rPr>
                <w:noProof/>
                <w:webHidden/>
              </w:rPr>
              <w:instrText xml:space="preserve"> PAGEREF _Toc412542181 \h </w:instrText>
            </w:r>
            <w:r>
              <w:rPr>
                <w:noProof/>
                <w:webHidden/>
              </w:rPr>
            </w:r>
            <w:r>
              <w:rPr>
                <w:noProof/>
                <w:webHidden/>
              </w:rPr>
              <w:fldChar w:fldCharType="separate"/>
            </w:r>
            <w:r w:rsidR="003C3EF8">
              <w:rPr>
                <w:noProof/>
                <w:webHidden/>
              </w:rPr>
              <w:t>78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2" w:history="1">
            <w:r w:rsidR="003C3EF8" w:rsidRPr="00F236FB">
              <w:rPr>
                <w:rStyle w:val="Hyperlink"/>
                <w:noProof/>
              </w:rPr>
              <w:t>Overall Revenue Streams</w:t>
            </w:r>
            <w:r w:rsidR="003C3EF8">
              <w:rPr>
                <w:noProof/>
                <w:webHidden/>
              </w:rPr>
              <w:tab/>
            </w:r>
            <w:r>
              <w:rPr>
                <w:noProof/>
                <w:webHidden/>
              </w:rPr>
              <w:fldChar w:fldCharType="begin"/>
            </w:r>
            <w:r w:rsidR="003C3EF8">
              <w:rPr>
                <w:noProof/>
                <w:webHidden/>
              </w:rPr>
              <w:instrText xml:space="preserve"> PAGEREF _Toc412542182 \h </w:instrText>
            </w:r>
            <w:r>
              <w:rPr>
                <w:noProof/>
                <w:webHidden/>
              </w:rPr>
            </w:r>
            <w:r>
              <w:rPr>
                <w:noProof/>
                <w:webHidden/>
              </w:rPr>
              <w:fldChar w:fldCharType="separate"/>
            </w:r>
            <w:r w:rsidR="003C3EF8">
              <w:rPr>
                <w:noProof/>
                <w:webHidden/>
              </w:rPr>
              <w:t>78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3" w:history="1">
            <w:r w:rsidR="003C3EF8" w:rsidRPr="00F236FB">
              <w:rPr>
                <w:rStyle w:val="Hyperlink"/>
                <w:noProof/>
              </w:rPr>
              <w:t>Examples from Across the United States</w:t>
            </w:r>
            <w:r w:rsidR="003C3EF8">
              <w:rPr>
                <w:noProof/>
                <w:webHidden/>
              </w:rPr>
              <w:tab/>
            </w:r>
            <w:r>
              <w:rPr>
                <w:noProof/>
                <w:webHidden/>
              </w:rPr>
              <w:fldChar w:fldCharType="begin"/>
            </w:r>
            <w:r w:rsidR="003C3EF8">
              <w:rPr>
                <w:noProof/>
                <w:webHidden/>
              </w:rPr>
              <w:instrText xml:space="preserve"> PAGEREF _Toc412542183 \h </w:instrText>
            </w:r>
            <w:r>
              <w:rPr>
                <w:noProof/>
                <w:webHidden/>
              </w:rPr>
            </w:r>
            <w:r>
              <w:rPr>
                <w:noProof/>
                <w:webHidden/>
              </w:rPr>
              <w:fldChar w:fldCharType="separate"/>
            </w:r>
            <w:r w:rsidR="003C3EF8">
              <w:rPr>
                <w:noProof/>
                <w:webHidden/>
              </w:rPr>
              <w:t>80</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4" w:history="1">
            <w:r w:rsidR="003C3EF8" w:rsidRPr="00F236FB">
              <w:rPr>
                <w:rStyle w:val="Hyperlink"/>
                <w:noProof/>
              </w:rPr>
              <w:t>Financing Options for a Pioneer Valley Bike Share Program</w:t>
            </w:r>
            <w:r w:rsidR="003C3EF8">
              <w:rPr>
                <w:noProof/>
                <w:webHidden/>
              </w:rPr>
              <w:tab/>
            </w:r>
            <w:r>
              <w:rPr>
                <w:noProof/>
                <w:webHidden/>
              </w:rPr>
              <w:fldChar w:fldCharType="begin"/>
            </w:r>
            <w:r w:rsidR="003C3EF8">
              <w:rPr>
                <w:noProof/>
                <w:webHidden/>
              </w:rPr>
              <w:instrText xml:space="preserve"> PAGEREF _Toc412542184 \h </w:instrText>
            </w:r>
            <w:r>
              <w:rPr>
                <w:noProof/>
                <w:webHidden/>
              </w:rPr>
            </w:r>
            <w:r>
              <w:rPr>
                <w:noProof/>
                <w:webHidden/>
              </w:rPr>
              <w:fldChar w:fldCharType="separate"/>
            </w:r>
            <w:r w:rsidR="003C3EF8">
              <w:rPr>
                <w:noProof/>
                <w:webHidden/>
              </w:rPr>
              <w:t>86</w:t>
            </w:r>
            <w:r>
              <w:rPr>
                <w:noProof/>
                <w:webHidden/>
              </w:rPr>
              <w:fldChar w:fldCharType="end"/>
            </w:r>
          </w:hyperlink>
        </w:p>
        <w:p w:rsidR="003C3EF8" w:rsidRDefault="002120BE">
          <w:pPr>
            <w:pStyle w:val="TOC1"/>
            <w:tabs>
              <w:tab w:val="right" w:leader="dot" w:pos="9350"/>
            </w:tabs>
            <w:rPr>
              <w:rFonts w:eastAsiaTheme="minorEastAsia"/>
              <w:noProof/>
            </w:rPr>
          </w:pPr>
          <w:hyperlink w:anchor="_Toc412542185" w:history="1">
            <w:r w:rsidR="003C3EF8" w:rsidRPr="00F236FB">
              <w:rPr>
                <w:rStyle w:val="Hyperlink"/>
                <w:noProof/>
              </w:rPr>
              <w:t>Section 7: Financial Analysis</w:t>
            </w:r>
            <w:r w:rsidR="003C3EF8">
              <w:rPr>
                <w:noProof/>
                <w:webHidden/>
              </w:rPr>
              <w:tab/>
            </w:r>
            <w:r>
              <w:rPr>
                <w:noProof/>
                <w:webHidden/>
              </w:rPr>
              <w:fldChar w:fldCharType="begin"/>
            </w:r>
            <w:r w:rsidR="003C3EF8">
              <w:rPr>
                <w:noProof/>
                <w:webHidden/>
              </w:rPr>
              <w:instrText xml:space="preserve"> PAGEREF _Toc412542185 \h </w:instrText>
            </w:r>
            <w:r>
              <w:rPr>
                <w:noProof/>
                <w:webHidden/>
              </w:rPr>
            </w:r>
            <w:r>
              <w:rPr>
                <w:noProof/>
                <w:webHidden/>
              </w:rPr>
              <w:fldChar w:fldCharType="separate"/>
            </w:r>
            <w:r w:rsidR="003C3EF8">
              <w:rPr>
                <w:noProof/>
                <w:webHidden/>
              </w:rPr>
              <w:t>89</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6" w:history="1">
            <w:r w:rsidR="003C3EF8" w:rsidRPr="00F236FB">
              <w:rPr>
                <w:rStyle w:val="Hyperlink"/>
                <w:noProof/>
              </w:rPr>
              <w:t>Capital Costs</w:t>
            </w:r>
            <w:r w:rsidR="003C3EF8">
              <w:rPr>
                <w:noProof/>
                <w:webHidden/>
              </w:rPr>
              <w:tab/>
            </w:r>
            <w:r>
              <w:rPr>
                <w:noProof/>
                <w:webHidden/>
              </w:rPr>
              <w:fldChar w:fldCharType="begin"/>
            </w:r>
            <w:r w:rsidR="003C3EF8">
              <w:rPr>
                <w:noProof/>
                <w:webHidden/>
              </w:rPr>
              <w:instrText xml:space="preserve"> PAGEREF _Toc412542186 \h </w:instrText>
            </w:r>
            <w:r>
              <w:rPr>
                <w:noProof/>
                <w:webHidden/>
              </w:rPr>
            </w:r>
            <w:r>
              <w:rPr>
                <w:noProof/>
                <w:webHidden/>
              </w:rPr>
              <w:fldChar w:fldCharType="separate"/>
            </w:r>
            <w:r w:rsidR="003C3EF8">
              <w:rPr>
                <w:noProof/>
                <w:webHidden/>
              </w:rPr>
              <w:t>89</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7" w:history="1">
            <w:r w:rsidR="003C3EF8" w:rsidRPr="00F236FB">
              <w:rPr>
                <w:rStyle w:val="Hyperlink"/>
                <w:noProof/>
              </w:rPr>
              <w:t>Operating Costs</w:t>
            </w:r>
            <w:r w:rsidR="003C3EF8">
              <w:rPr>
                <w:noProof/>
                <w:webHidden/>
              </w:rPr>
              <w:tab/>
            </w:r>
            <w:r>
              <w:rPr>
                <w:noProof/>
                <w:webHidden/>
              </w:rPr>
              <w:fldChar w:fldCharType="begin"/>
            </w:r>
            <w:r w:rsidR="003C3EF8">
              <w:rPr>
                <w:noProof/>
                <w:webHidden/>
              </w:rPr>
              <w:instrText xml:space="preserve"> PAGEREF _Toc412542187 \h </w:instrText>
            </w:r>
            <w:r>
              <w:rPr>
                <w:noProof/>
                <w:webHidden/>
              </w:rPr>
            </w:r>
            <w:r>
              <w:rPr>
                <w:noProof/>
                <w:webHidden/>
              </w:rPr>
              <w:fldChar w:fldCharType="separate"/>
            </w:r>
            <w:r w:rsidR="003C3EF8">
              <w:rPr>
                <w:noProof/>
                <w:webHidden/>
              </w:rPr>
              <w:t>94</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8" w:history="1">
            <w:r w:rsidR="003C3EF8" w:rsidRPr="00F236FB">
              <w:rPr>
                <w:rStyle w:val="Hyperlink"/>
                <w:noProof/>
              </w:rPr>
              <w:t>Ridership Estimates</w:t>
            </w:r>
            <w:r w:rsidR="003C3EF8">
              <w:rPr>
                <w:noProof/>
                <w:webHidden/>
              </w:rPr>
              <w:tab/>
            </w:r>
            <w:r>
              <w:rPr>
                <w:noProof/>
                <w:webHidden/>
              </w:rPr>
              <w:fldChar w:fldCharType="begin"/>
            </w:r>
            <w:r w:rsidR="003C3EF8">
              <w:rPr>
                <w:noProof/>
                <w:webHidden/>
              </w:rPr>
              <w:instrText xml:space="preserve"> PAGEREF _Toc412542188 \h </w:instrText>
            </w:r>
            <w:r>
              <w:rPr>
                <w:noProof/>
                <w:webHidden/>
              </w:rPr>
            </w:r>
            <w:r>
              <w:rPr>
                <w:noProof/>
                <w:webHidden/>
              </w:rPr>
              <w:fldChar w:fldCharType="separate"/>
            </w:r>
            <w:r w:rsidR="003C3EF8">
              <w:rPr>
                <w:noProof/>
                <w:webHidden/>
              </w:rPr>
              <w:t>98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89" w:history="1">
            <w:r w:rsidR="003C3EF8" w:rsidRPr="00F236FB">
              <w:rPr>
                <w:rStyle w:val="Hyperlink"/>
                <w:noProof/>
              </w:rPr>
              <w:t>Operating Revenues</w:t>
            </w:r>
            <w:r w:rsidR="003C3EF8">
              <w:rPr>
                <w:noProof/>
                <w:webHidden/>
              </w:rPr>
              <w:tab/>
            </w:r>
            <w:r>
              <w:rPr>
                <w:noProof/>
                <w:webHidden/>
              </w:rPr>
              <w:fldChar w:fldCharType="begin"/>
            </w:r>
            <w:r w:rsidR="003C3EF8">
              <w:rPr>
                <w:noProof/>
                <w:webHidden/>
              </w:rPr>
              <w:instrText xml:space="preserve"> PAGEREF _Toc412542189 \h </w:instrText>
            </w:r>
            <w:r>
              <w:rPr>
                <w:noProof/>
                <w:webHidden/>
              </w:rPr>
            </w:r>
            <w:r>
              <w:rPr>
                <w:noProof/>
                <w:webHidden/>
              </w:rPr>
              <w:fldChar w:fldCharType="separate"/>
            </w:r>
            <w:r w:rsidR="003C3EF8">
              <w:rPr>
                <w:noProof/>
                <w:webHidden/>
              </w:rPr>
              <w:t>99</w:t>
            </w:r>
            <w:r>
              <w:rPr>
                <w:noProof/>
                <w:webHidden/>
              </w:rPr>
              <w:fldChar w:fldCharType="end"/>
            </w:r>
          </w:hyperlink>
        </w:p>
        <w:p w:rsidR="003C3EF8" w:rsidRDefault="002120BE">
          <w:pPr>
            <w:pStyle w:val="TOC3"/>
            <w:tabs>
              <w:tab w:val="right" w:leader="dot" w:pos="9350"/>
            </w:tabs>
            <w:rPr>
              <w:rFonts w:eastAsiaTheme="minorEastAsia"/>
              <w:noProof/>
            </w:rPr>
          </w:pPr>
          <w:hyperlink w:anchor="_Toc412542190" w:history="1">
            <w:r w:rsidR="003C3EF8" w:rsidRPr="00F236FB">
              <w:rPr>
                <w:rStyle w:val="Hyperlink"/>
                <w:noProof/>
              </w:rPr>
              <w:t>Summary of Findings</w:t>
            </w:r>
            <w:r w:rsidR="003C3EF8">
              <w:rPr>
                <w:noProof/>
                <w:webHidden/>
              </w:rPr>
              <w:tab/>
            </w:r>
            <w:r>
              <w:rPr>
                <w:noProof/>
                <w:webHidden/>
              </w:rPr>
              <w:fldChar w:fldCharType="begin"/>
            </w:r>
            <w:r w:rsidR="003C3EF8">
              <w:rPr>
                <w:noProof/>
                <w:webHidden/>
              </w:rPr>
              <w:instrText xml:space="preserve"> PAGEREF _Toc412542190 \h </w:instrText>
            </w:r>
            <w:r>
              <w:rPr>
                <w:noProof/>
                <w:webHidden/>
              </w:rPr>
            </w:r>
            <w:r>
              <w:rPr>
                <w:noProof/>
                <w:webHidden/>
              </w:rPr>
              <w:fldChar w:fldCharType="separate"/>
            </w:r>
            <w:r w:rsidR="003C3EF8">
              <w:rPr>
                <w:noProof/>
                <w:webHidden/>
              </w:rPr>
              <w:t>103</w:t>
            </w:r>
            <w:r>
              <w:rPr>
                <w:noProof/>
                <w:webHidden/>
              </w:rPr>
              <w:fldChar w:fldCharType="end"/>
            </w:r>
          </w:hyperlink>
        </w:p>
        <w:p w:rsidR="003C3EF8" w:rsidRDefault="002120BE">
          <w:pPr>
            <w:pStyle w:val="TOC1"/>
            <w:tabs>
              <w:tab w:val="right" w:leader="dot" w:pos="9350"/>
            </w:tabs>
            <w:rPr>
              <w:rFonts w:eastAsiaTheme="minorEastAsia"/>
              <w:noProof/>
            </w:rPr>
          </w:pPr>
          <w:hyperlink w:anchor="_Toc412542191" w:history="1">
            <w:r w:rsidR="003C3EF8" w:rsidRPr="00F236FB">
              <w:rPr>
                <w:rStyle w:val="Hyperlink"/>
                <w:noProof/>
              </w:rPr>
              <w:t>Section 8: Recommended Business Model, Operating Structure, and Financing</w:t>
            </w:r>
            <w:r w:rsidR="003C3EF8">
              <w:rPr>
                <w:noProof/>
                <w:webHidden/>
              </w:rPr>
              <w:tab/>
            </w:r>
            <w:r>
              <w:rPr>
                <w:noProof/>
                <w:webHidden/>
              </w:rPr>
              <w:fldChar w:fldCharType="begin"/>
            </w:r>
            <w:r w:rsidR="003C3EF8">
              <w:rPr>
                <w:noProof/>
                <w:webHidden/>
              </w:rPr>
              <w:instrText xml:space="preserve"> PAGEREF _Toc412542191 \h </w:instrText>
            </w:r>
            <w:r>
              <w:rPr>
                <w:noProof/>
                <w:webHidden/>
              </w:rPr>
            </w:r>
            <w:r>
              <w:rPr>
                <w:noProof/>
                <w:webHidden/>
              </w:rPr>
              <w:fldChar w:fldCharType="separate"/>
            </w:r>
            <w:r w:rsidR="003C3EF8">
              <w:rPr>
                <w:noProof/>
                <w:webHidden/>
              </w:rPr>
              <w:t>111</w:t>
            </w:r>
            <w:r>
              <w:rPr>
                <w:noProof/>
                <w:webHidden/>
              </w:rPr>
              <w:fldChar w:fldCharType="end"/>
            </w:r>
          </w:hyperlink>
        </w:p>
        <w:p w:rsidR="003C3EF8" w:rsidRDefault="002120BE">
          <w:pPr>
            <w:pStyle w:val="TOC3"/>
            <w:tabs>
              <w:tab w:val="right" w:leader="dot" w:pos="9350"/>
            </w:tabs>
            <w:rPr>
              <w:rFonts w:eastAsiaTheme="minorEastAsia"/>
              <w:noProof/>
            </w:rPr>
          </w:pPr>
          <w:hyperlink w:anchor="_Toc412542192" w:history="1">
            <w:r w:rsidR="003C3EF8" w:rsidRPr="00F236FB">
              <w:rPr>
                <w:rStyle w:val="Hyperlink"/>
                <w:noProof/>
              </w:rPr>
              <w:t>Recommended Business Model</w:t>
            </w:r>
            <w:r w:rsidR="003C3EF8">
              <w:rPr>
                <w:noProof/>
                <w:webHidden/>
              </w:rPr>
              <w:tab/>
            </w:r>
            <w:r>
              <w:rPr>
                <w:noProof/>
                <w:webHidden/>
              </w:rPr>
              <w:fldChar w:fldCharType="begin"/>
            </w:r>
            <w:r w:rsidR="003C3EF8">
              <w:rPr>
                <w:noProof/>
                <w:webHidden/>
              </w:rPr>
              <w:instrText xml:space="preserve"> PAGEREF _Toc412542192 \h </w:instrText>
            </w:r>
            <w:r>
              <w:rPr>
                <w:noProof/>
                <w:webHidden/>
              </w:rPr>
            </w:r>
            <w:r>
              <w:rPr>
                <w:noProof/>
                <w:webHidden/>
              </w:rPr>
              <w:fldChar w:fldCharType="separate"/>
            </w:r>
            <w:r w:rsidR="003C3EF8">
              <w:rPr>
                <w:noProof/>
                <w:webHidden/>
              </w:rPr>
              <w:t>111</w:t>
            </w:r>
            <w:r>
              <w:rPr>
                <w:noProof/>
                <w:webHidden/>
              </w:rPr>
              <w:fldChar w:fldCharType="end"/>
            </w:r>
          </w:hyperlink>
        </w:p>
        <w:p w:rsidR="003C3EF8" w:rsidRDefault="002120BE">
          <w:pPr>
            <w:pStyle w:val="TOC3"/>
            <w:tabs>
              <w:tab w:val="right" w:leader="dot" w:pos="9350"/>
            </w:tabs>
            <w:rPr>
              <w:rFonts w:eastAsiaTheme="minorEastAsia"/>
              <w:noProof/>
            </w:rPr>
          </w:pPr>
          <w:hyperlink r:id="rId15" w:anchor="_Toc412542193" w:history="1">
            <w:r w:rsidR="003C3EF8" w:rsidRPr="00F236FB">
              <w:rPr>
                <w:rStyle w:val="Hyperlink"/>
                <w:noProof/>
              </w:rPr>
              <w:t>Boston’s Hubway:  A Regional Approach to Bike Share</w:t>
            </w:r>
            <w:r w:rsidR="003C3EF8">
              <w:rPr>
                <w:noProof/>
                <w:webHidden/>
              </w:rPr>
              <w:tab/>
            </w:r>
            <w:r>
              <w:rPr>
                <w:noProof/>
                <w:webHidden/>
              </w:rPr>
              <w:fldChar w:fldCharType="begin"/>
            </w:r>
            <w:r w:rsidR="003C3EF8">
              <w:rPr>
                <w:noProof/>
                <w:webHidden/>
              </w:rPr>
              <w:instrText xml:space="preserve"> PAGEREF _Toc412542193 \h </w:instrText>
            </w:r>
            <w:r>
              <w:rPr>
                <w:noProof/>
                <w:webHidden/>
              </w:rPr>
            </w:r>
            <w:r>
              <w:rPr>
                <w:noProof/>
                <w:webHidden/>
              </w:rPr>
              <w:fldChar w:fldCharType="separate"/>
            </w:r>
            <w:r w:rsidR="003C3EF8">
              <w:rPr>
                <w:noProof/>
                <w:webHidden/>
              </w:rPr>
              <w:t>112</w:t>
            </w:r>
            <w:r>
              <w:rPr>
                <w:noProof/>
                <w:webHidden/>
              </w:rPr>
              <w:fldChar w:fldCharType="end"/>
            </w:r>
          </w:hyperlink>
        </w:p>
        <w:p w:rsidR="003C3EF8" w:rsidRDefault="002120BE">
          <w:pPr>
            <w:pStyle w:val="TOC3"/>
            <w:tabs>
              <w:tab w:val="right" w:leader="dot" w:pos="9350"/>
            </w:tabs>
            <w:rPr>
              <w:rFonts w:eastAsiaTheme="minorEastAsia"/>
              <w:noProof/>
            </w:rPr>
          </w:pPr>
          <w:hyperlink r:id="rId16" w:anchor="_Toc412542194" w:history="1">
            <w:r w:rsidR="003C3EF8" w:rsidRPr="00F236FB">
              <w:rPr>
                <w:rStyle w:val="Hyperlink"/>
                <w:noProof/>
              </w:rPr>
              <w:t>An Intergovernmental Compact and Business Model for Hubway</w:t>
            </w:r>
            <w:r w:rsidR="003C3EF8">
              <w:rPr>
                <w:noProof/>
                <w:webHidden/>
              </w:rPr>
              <w:tab/>
            </w:r>
            <w:r>
              <w:rPr>
                <w:noProof/>
                <w:webHidden/>
              </w:rPr>
              <w:fldChar w:fldCharType="begin"/>
            </w:r>
            <w:r w:rsidR="003C3EF8">
              <w:rPr>
                <w:noProof/>
                <w:webHidden/>
              </w:rPr>
              <w:instrText xml:space="preserve"> PAGEREF _Toc412542194 \h </w:instrText>
            </w:r>
            <w:r>
              <w:rPr>
                <w:noProof/>
                <w:webHidden/>
              </w:rPr>
            </w:r>
            <w:r>
              <w:rPr>
                <w:noProof/>
                <w:webHidden/>
              </w:rPr>
              <w:fldChar w:fldCharType="separate"/>
            </w:r>
            <w:r w:rsidR="003C3EF8">
              <w:rPr>
                <w:noProof/>
                <w:webHidden/>
              </w:rPr>
              <w:t>115</w:t>
            </w:r>
            <w:r>
              <w:rPr>
                <w:noProof/>
                <w:webHidden/>
              </w:rPr>
              <w:fldChar w:fldCharType="end"/>
            </w:r>
          </w:hyperlink>
        </w:p>
        <w:p w:rsidR="003C3EF8" w:rsidRDefault="002120BE">
          <w:pPr>
            <w:pStyle w:val="TOC1"/>
            <w:tabs>
              <w:tab w:val="right" w:leader="dot" w:pos="9350"/>
            </w:tabs>
            <w:rPr>
              <w:rFonts w:eastAsiaTheme="minorEastAsia"/>
              <w:noProof/>
            </w:rPr>
          </w:pPr>
          <w:hyperlink w:anchor="_Toc412542195" w:history="1">
            <w:r w:rsidR="003C3EF8" w:rsidRPr="00F236FB">
              <w:rPr>
                <w:rStyle w:val="Hyperlink"/>
                <w:noProof/>
              </w:rPr>
              <w:t>Section 9:   Next Steps and Recommended Implementation Framework</w:t>
            </w:r>
            <w:r w:rsidR="003C3EF8">
              <w:rPr>
                <w:noProof/>
                <w:webHidden/>
              </w:rPr>
              <w:tab/>
            </w:r>
            <w:r>
              <w:rPr>
                <w:noProof/>
                <w:webHidden/>
              </w:rPr>
              <w:fldChar w:fldCharType="begin"/>
            </w:r>
            <w:r w:rsidR="003C3EF8">
              <w:rPr>
                <w:noProof/>
                <w:webHidden/>
              </w:rPr>
              <w:instrText xml:space="preserve"> PAGEREF _Toc412542195 \h </w:instrText>
            </w:r>
            <w:r>
              <w:rPr>
                <w:noProof/>
                <w:webHidden/>
              </w:rPr>
            </w:r>
            <w:r>
              <w:rPr>
                <w:noProof/>
                <w:webHidden/>
              </w:rPr>
              <w:fldChar w:fldCharType="separate"/>
            </w:r>
            <w:r w:rsidR="003C3EF8">
              <w:rPr>
                <w:noProof/>
                <w:webHidden/>
              </w:rPr>
              <w:t>116</w:t>
            </w:r>
            <w:r>
              <w:rPr>
                <w:noProof/>
                <w:webHidden/>
              </w:rPr>
              <w:fldChar w:fldCharType="end"/>
            </w:r>
          </w:hyperlink>
        </w:p>
        <w:p w:rsidR="003C3EF8" w:rsidRDefault="002120BE">
          <w:pPr>
            <w:pStyle w:val="TOC3"/>
            <w:tabs>
              <w:tab w:val="right" w:leader="dot" w:pos="9350"/>
            </w:tabs>
            <w:rPr>
              <w:rFonts w:eastAsiaTheme="minorEastAsia"/>
              <w:noProof/>
            </w:rPr>
          </w:pPr>
          <w:hyperlink w:anchor="_Toc412542196" w:history="1">
            <w:r w:rsidR="003C3EF8" w:rsidRPr="00F236FB">
              <w:rPr>
                <w:rStyle w:val="Hyperlink"/>
                <w:noProof/>
              </w:rPr>
              <w:t>Overview</w:t>
            </w:r>
            <w:r w:rsidR="003C3EF8">
              <w:rPr>
                <w:noProof/>
                <w:webHidden/>
              </w:rPr>
              <w:tab/>
            </w:r>
            <w:r>
              <w:rPr>
                <w:noProof/>
                <w:webHidden/>
              </w:rPr>
              <w:fldChar w:fldCharType="begin"/>
            </w:r>
            <w:r w:rsidR="003C3EF8">
              <w:rPr>
                <w:noProof/>
                <w:webHidden/>
              </w:rPr>
              <w:instrText xml:space="preserve"> PAGEREF _Toc412542196 \h </w:instrText>
            </w:r>
            <w:r>
              <w:rPr>
                <w:noProof/>
                <w:webHidden/>
              </w:rPr>
            </w:r>
            <w:r>
              <w:rPr>
                <w:noProof/>
                <w:webHidden/>
              </w:rPr>
              <w:fldChar w:fldCharType="separate"/>
            </w:r>
            <w:r w:rsidR="003C3EF8">
              <w:rPr>
                <w:noProof/>
                <w:webHidden/>
              </w:rPr>
              <w:t>116</w:t>
            </w:r>
            <w:r>
              <w:rPr>
                <w:noProof/>
                <w:webHidden/>
              </w:rPr>
              <w:fldChar w:fldCharType="end"/>
            </w:r>
          </w:hyperlink>
        </w:p>
        <w:p w:rsidR="003C3EF8" w:rsidRDefault="002120BE">
          <w:pPr>
            <w:pStyle w:val="TOC3"/>
            <w:tabs>
              <w:tab w:val="right" w:leader="dot" w:pos="9350"/>
            </w:tabs>
            <w:rPr>
              <w:rFonts w:eastAsiaTheme="minorEastAsia"/>
              <w:noProof/>
            </w:rPr>
          </w:pPr>
          <w:hyperlink w:anchor="_Toc412542197" w:history="1">
            <w:r w:rsidR="003C3EF8" w:rsidRPr="00F236FB">
              <w:rPr>
                <w:rStyle w:val="Hyperlink"/>
                <w:noProof/>
              </w:rPr>
              <w:t>Options for Funding the Advanced Feasibility Analysis</w:t>
            </w:r>
            <w:r w:rsidR="003C3EF8">
              <w:rPr>
                <w:noProof/>
                <w:webHidden/>
              </w:rPr>
              <w:tab/>
            </w:r>
            <w:r>
              <w:rPr>
                <w:noProof/>
                <w:webHidden/>
              </w:rPr>
              <w:fldChar w:fldCharType="begin"/>
            </w:r>
            <w:r w:rsidR="003C3EF8">
              <w:rPr>
                <w:noProof/>
                <w:webHidden/>
              </w:rPr>
              <w:instrText xml:space="preserve"> PAGEREF _Toc412542197 \h </w:instrText>
            </w:r>
            <w:r>
              <w:rPr>
                <w:noProof/>
                <w:webHidden/>
              </w:rPr>
            </w:r>
            <w:r>
              <w:rPr>
                <w:noProof/>
                <w:webHidden/>
              </w:rPr>
              <w:fldChar w:fldCharType="separate"/>
            </w:r>
            <w:r w:rsidR="003C3EF8">
              <w:rPr>
                <w:noProof/>
                <w:webHidden/>
              </w:rPr>
              <w:t>118</w:t>
            </w:r>
            <w:r>
              <w:rPr>
                <w:noProof/>
                <w:webHidden/>
              </w:rPr>
              <w:fldChar w:fldCharType="end"/>
            </w:r>
          </w:hyperlink>
        </w:p>
        <w:p w:rsidR="003C3EF8" w:rsidRDefault="002120BE">
          <w:pPr>
            <w:pStyle w:val="TOC3"/>
            <w:tabs>
              <w:tab w:val="right" w:leader="dot" w:pos="9350"/>
            </w:tabs>
            <w:rPr>
              <w:rFonts w:eastAsiaTheme="minorEastAsia"/>
              <w:noProof/>
            </w:rPr>
          </w:pPr>
          <w:hyperlink w:anchor="_Toc412542198" w:history="1">
            <w:r w:rsidR="003C3EF8" w:rsidRPr="00F236FB">
              <w:rPr>
                <w:rStyle w:val="Hyperlink"/>
                <w:noProof/>
              </w:rPr>
              <w:t>Recommended Next Steps</w:t>
            </w:r>
            <w:r w:rsidR="003C3EF8">
              <w:rPr>
                <w:noProof/>
                <w:webHidden/>
              </w:rPr>
              <w:tab/>
            </w:r>
            <w:r>
              <w:rPr>
                <w:noProof/>
                <w:webHidden/>
              </w:rPr>
              <w:fldChar w:fldCharType="begin"/>
            </w:r>
            <w:r w:rsidR="003C3EF8">
              <w:rPr>
                <w:noProof/>
                <w:webHidden/>
              </w:rPr>
              <w:instrText xml:space="preserve"> PAGEREF _Toc412542198 \h </w:instrText>
            </w:r>
            <w:r>
              <w:rPr>
                <w:noProof/>
                <w:webHidden/>
              </w:rPr>
            </w:r>
            <w:r>
              <w:rPr>
                <w:noProof/>
                <w:webHidden/>
              </w:rPr>
              <w:fldChar w:fldCharType="separate"/>
            </w:r>
            <w:r w:rsidR="003C3EF8">
              <w:rPr>
                <w:noProof/>
                <w:webHidden/>
              </w:rPr>
              <w:t>119</w:t>
            </w:r>
            <w:r>
              <w:rPr>
                <w:noProof/>
                <w:webHidden/>
              </w:rPr>
              <w:fldChar w:fldCharType="end"/>
            </w:r>
          </w:hyperlink>
        </w:p>
        <w:p w:rsidR="00CF620C" w:rsidRDefault="002120BE" w:rsidP="00CF620C">
          <w:r>
            <w:fldChar w:fldCharType="end"/>
          </w:r>
        </w:p>
      </w:sdtContent>
    </w:sdt>
    <w:p w:rsidR="00A639AD" w:rsidRDefault="00A639AD" w:rsidP="00694140">
      <w:pPr>
        <w:pStyle w:val="Heading1"/>
        <w:sectPr w:rsidR="00A639AD" w:rsidSect="00E1152E">
          <w:footerReference w:type="default" r:id="rId17"/>
          <w:type w:val="continuous"/>
          <w:pgSz w:w="12240" w:h="15840"/>
          <w:pgMar w:top="1440" w:right="1440" w:bottom="1440" w:left="1440" w:header="540" w:footer="806" w:gutter="0"/>
          <w:pgNumType w:start="1"/>
          <w:cols w:space="720"/>
          <w:docGrid w:linePitch="360"/>
        </w:sectPr>
      </w:pPr>
    </w:p>
    <w:p w:rsidR="00694140" w:rsidRDefault="00694140" w:rsidP="00694140">
      <w:pPr>
        <w:pStyle w:val="Heading1"/>
      </w:pPr>
      <w:bookmarkStart w:id="0" w:name="_Toc412542141"/>
      <w:r>
        <w:lastRenderedPageBreak/>
        <w:t>Acknowledgements</w:t>
      </w:r>
      <w:bookmarkEnd w:id="0"/>
      <w:r>
        <w:t xml:space="preserve"> </w:t>
      </w:r>
    </w:p>
    <w:p w:rsidR="00550CF3" w:rsidRDefault="00550CF3" w:rsidP="00550CF3">
      <w:pPr>
        <w:pStyle w:val="NoSpacing"/>
      </w:pPr>
    </w:p>
    <w:p w:rsidR="008C2561" w:rsidRDefault="00D52F5E" w:rsidP="006E5F14">
      <w:r>
        <w:t xml:space="preserve">The Pioneer Valley Planning Commission would like to thank the following members of the Bike Share Feasibility Study Advisory Committee, whose participation and input was critical to the development of this report. Funding for this plan was provided by the Commonwealth of Massachusetts </w:t>
      </w:r>
      <w:r w:rsidR="008C2561">
        <w:t xml:space="preserve">Department of Housing and Community Development </w:t>
      </w:r>
      <w:r>
        <w:t>2014 District Local Technical Assistance Program and the Pioneer Valley Planning Commission.</w:t>
      </w:r>
    </w:p>
    <w:p w:rsidR="008C2561" w:rsidRDefault="008C2561" w:rsidP="006E5F14"/>
    <w:p w:rsidR="008C2561" w:rsidRDefault="008C2561" w:rsidP="006E5F14">
      <w:r>
        <w:t>Wayne Feiden, Northampton</w:t>
      </w:r>
    </w:p>
    <w:p w:rsidR="008C2561" w:rsidRDefault="008C2561" w:rsidP="006E5F14">
      <w:r>
        <w:t>Stephanie Ciccarello, Amherst</w:t>
      </w:r>
    </w:p>
    <w:p w:rsidR="008C2561" w:rsidRDefault="008C2561" w:rsidP="006E5F14">
      <w:r>
        <w:t>Scott Hanson, Springfield</w:t>
      </w:r>
    </w:p>
    <w:p w:rsidR="008C2561" w:rsidRDefault="008C2561" w:rsidP="006E5F14">
      <w:r>
        <w:t>Claire Ricker, Holyoke</w:t>
      </w:r>
    </w:p>
    <w:p w:rsidR="008C2561" w:rsidRDefault="008C2561" w:rsidP="006E5F14">
      <w:r>
        <w:t>Chris Brestrup, Amherst</w:t>
      </w:r>
    </w:p>
    <w:p w:rsidR="008C2561" w:rsidRDefault="008C2561" w:rsidP="006E5F14">
      <w:r>
        <w:t>Ezra Small, University of Massachusetts</w:t>
      </w:r>
    </w:p>
    <w:p w:rsidR="008C2561" w:rsidRDefault="008C2561" w:rsidP="006E5F14">
      <w:r>
        <w:t>Steve Roof, Hampshire College</w:t>
      </w:r>
    </w:p>
    <w:p w:rsidR="008C2561" w:rsidRDefault="008C2561" w:rsidP="006E5F14">
      <w:r>
        <w:t>Mike Suzor, Springfield Technical Community College</w:t>
      </w:r>
    </w:p>
    <w:p w:rsidR="008C2561" w:rsidRDefault="008C2561" w:rsidP="006E5F14">
      <w:r>
        <w:t>Nancy Apple, Mount Holyoke College</w:t>
      </w:r>
    </w:p>
    <w:p w:rsidR="00A0171D" w:rsidRDefault="00A0171D" w:rsidP="006E5F14">
      <w:r>
        <w:t>Emma Kerr, Smith College</w:t>
      </w:r>
    </w:p>
    <w:p w:rsidR="00A0171D" w:rsidRDefault="00A0171D" w:rsidP="006E5F14">
      <w:r>
        <w:t>Jill Russell, Springfield College</w:t>
      </w:r>
    </w:p>
    <w:p w:rsidR="00A0171D" w:rsidRDefault="00A0171D" w:rsidP="006E5F14">
      <w:r>
        <w:t>Jimmy Pereira, Mass Bike</w:t>
      </w:r>
    </w:p>
    <w:p w:rsidR="00A0171D" w:rsidRDefault="00A0171D" w:rsidP="006E5F14">
      <w:r>
        <w:t>Matt Sokop, Holyoke</w:t>
      </w:r>
    </w:p>
    <w:p w:rsidR="00A0171D" w:rsidRDefault="00A0171D" w:rsidP="006E5F14">
      <w:r>
        <w:t>Matt Lustig, Holyoke</w:t>
      </w:r>
    </w:p>
    <w:p w:rsidR="008C2561" w:rsidRDefault="008C2561" w:rsidP="006E5F14"/>
    <w:p w:rsidR="008C2561" w:rsidRDefault="008C2561" w:rsidP="006E5F14">
      <w:r>
        <w:t xml:space="preserve">PVPC Staff Credits:  </w:t>
      </w:r>
    </w:p>
    <w:p w:rsidR="008C2561" w:rsidRDefault="008C2561" w:rsidP="008C2561">
      <w:r>
        <w:t>Chris Curtis</w:t>
      </w:r>
      <w:r w:rsidR="00DE0541">
        <w:t>, Chief Planner</w:t>
      </w:r>
    </w:p>
    <w:p w:rsidR="008C2561" w:rsidRDefault="008C2561" w:rsidP="008C2561">
      <w:r>
        <w:t>Joshua Garcia</w:t>
      </w:r>
      <w:r w:rsidR="00DE0541">
        <w:t xml:space="preserve">, </w:t>
      </w:r>
      <w:r w:rsidR="00D23FDD">
        <w:t>Municipal Services Coordinator</w:t>
      </w:r>
    </w:p>
    <w:p w:rsidR="008C2561" w:rsidRDefault="008C2561" w:rsidP="008C2561">
      <w:r>
        <w:t>Josiah Neiderbach</w:t>
      </w:r>
      <w:r w:rsidR="00D23FDD">
        <w:t>, Planner</w:t>
      </w:r>
    </w:p>
    <w:p w:rsidR="008C2561" w:rsidRDefault="008C2561" w:rsidP="008C2561">
      <w:r>
        <w:t>Andrew Loew</w:t>
      </w:r>
      <w:r w:rsidR="00D23FDD">
        <w:t>, Senior Planner</w:t>
      </w:r>
    </w:p>
    <w:p w:rsidR="00A639AD" w:rsidRDefault="00A639AD" w:rsidP="004C48FB">
      <w:pPr>
        <w:pStyle w:val="Heading1"/>
        <w:sectPr w:rsidR="00A639AD" w:rsidSect="004B6B06">
          <w:footerReference w:type="default" r:id="rId18"/>
          <w:type w:val="continuous"/>
          <w:pgSz w:w="12240" w:h="15840"/>
          <w:pgMar w:top="810" w:right="1440" w:bottom="1440" w:left="1440" w:header="540" w:footer="733" w:gutter="0"/>
          <w:pgNumType w:start="1"/>
          <w:cols w:space="720"/>
          <w:docGrid w:linePitch="360"/>
        </w:sectPr>
      </w:pPr>
    </w:p>
    <w:p w:rsidR="004C48FB" w:rsidRDefault="004C48FB" w:rsidP="004C48FB">
      <w:pPr>
        <w:pStyle w:val="Heading1"/>
        <w:rPr>
          <w:rFonts w:asciiTheme="minorHAnsi" w:hAnsiTheme="minorHAnsi"/>
          <w:b w:val="0"/>
          <w:i/>
        </w:rPr>
      </w:pPr>
      <w:bookmarkStart w:id="1" w:name="_Toc412542142"/>
      <w:r>
        <w:lastRenderedPageBreak/>
        <w:t xml:space="preserve">Section 1: Introduction </w:t>
      </w:r>
      <w:r w:rsidRPr="004C48FB">
        <w:t>and</w:t>
      </w:r>
      <w:r>
        <w:t xml:space="preserve"> Purpose of Study</w:t>
      </w:r>
      <w:bookmarkEnd w:id="1"/>
    </w:p>
    <w:p w:rsidR="00E561B8" w:rsidRDefault="00E561B8" w:rsidP="00E561B8">
      <w:pPr>
        <w:pStyle w:val="Heading3"/>
      </w:pPr>
    </w:p>
    <w:p w:rsidR="004C48FB" w:rsidRDefault="004C48FB" w:rsidP="00E561B8">
      <w:pPr>
        <w:pStyle w:val="Heading3"/>
      </w:pPr>
      <w:bookmarkStart w:id="2" w:name="_Toc412542143"/>
      <w:r w:rsidRPr="004C48FB">
        <w:t>Background</w:t>
      </w:r>
      <w:bookmarkEnd w:id="2"/>
    </w:p>
    <w:p w:rsidR="00E561B8" w:rsidRDefault="004C48FB" w:rsidP="00195501">
      <w:r w:rsidRPr="004C48FB">
        <w:t>The Pioneer Valley region and its member communities are committed to creating more livable communities and downtowns, as well as reducing single occupancy vehicle trips and the resulting air pollution and greenhouse gas emissions.</w:t>
      </w:r>
      <w:r w:rsidR="00D14DF2">
        <w:t xml:space="preserve"> </w:t>
      </w:r>
      <w:r w:rsidRPr="004C48FB">
        <w:t xml:space="preserve">The region is working to increase alternative modes of transportation, including expanding infrastructure for biking, walking, bus and rail service. The region is </w:t>
      </w:r>
      <w:r w:rsidR="00D00CE9">
        <w:t xml:space="preserve">also </w:t>
      </w:r>
      <w:r w:rsidRPr="004C48FB">
        <w:t>seeking to establish commuter rail service along the north-south Amtrak rail line serving Springfield, Holyoke and Northampton, and a bike share program could provide a complementary “last mile” component to this service.</w:t>
      </w:r>
    </w:p>
    <w:p w:rsidR="004C48FB" w:rsidRDefault="004C48FB" w:rsidP="00E561B8">
      <w:pPr>
        <w:pStyle w:val="Heading3"/>
      </w:pPr>
      <w:bookmarkStart w:id="3" w:name="_Toc412542144"/>
      <w:r w:rsidRPr="005D15D2">
        <w:t>Funding Source and Study Participants</w:t>
      </w:r>
      <w:bookmarkEnd w:id="3"/>
    </w:p>
    <w:p w:rsidR="004C48FB" w:rsidRPr="00C4451D" w:rsidRDefault="00CB6923" w:rsidP="00195501">
      <w:pPr>
        <w:rPr>
          <w:rFonts w:cs="Times New Roman"/>
        </w:rPr>
      </w:pPr>
      <w:r>
        <w:t>This project</w:t>
      </w:r>
      <w:r w:rsidR="00D00CE9">
        <w:t xml:space="preserve"> was made possible under a </w:t>
      </w:r>
      <w:r w:rsidR="004C48FB" w:rsidRPr="00C4451D">
        <w:t>District Local Technical Assistance (DLTA) grant from the Massachusetts Department of Hou</w:t>
      </w:r>
      <w:r w:rsidR="00E1152E">
        <w:t xml:space="preserve">sing and Economic Development. </w:t>
      </w:r>
      <w:r w:rsidR="004C48FB" w:rsidRPr="00C4451D">
        <w:t>This project was initiated based on a joint DLTA request from Northampton, Springfield, Holyoke</w:t>
      </w:r>
      <w:r w:rsidR="00D14DF2">
        <w:t>,</w:t>
      </w:r>
      <w:r w:rsidR="004C48FB" w:rsidRPr="00C4451D">
        <w:t xml:space="preserve"> and Amherst.</w:t>
      </w:r>
      <w:r w:rsidR="00E1152E">
        <w:t xml:space="preserve"> </w:t>
      </w:r>
      <w:r w:rsidR="004C48FB" w:rsidRPr="00C4451D">
        <w:t>Additional study participants and partners included the University of Massachusetts</w:t>
      </w:r>
      <w:r w:rsidR="00D14DF2">
        <w:t xml:space="preserve"> - Amherst</w:t>
      </w:r>
      <w:r w:rsidR="004C48FB" w:rsidRPr="00C4451D">
        <w:t>,</w:t>
      </w:r>
      <w:r w:rsidR="00D14DF2">
        <w:t xml:space="preserve"> Mt. Hol</w:t>
      </w:r>
      <w:r w:rsidR="0095501D">
        <w:t>yoke College, Hampshire College</w:t>
      </w:r>
      <w:r w:rsidR="004C48FB" w:rsidRPr="00C4451D">
        <w:t>,</w:t>
      </w:r>
      <w:r w:rsidR="00D14DF2">
        <w:t xml:space="preserve"> Smith College,</w:t>
      </w:r>
      <w:r w:rsidR="004C48FB" w:rsidRPr="00C4451D">
        <w:t xml:space="preserve"> Springfiel</w:t>
      </w:r>
      <w:r w:rsidR="00E1152E">
        <w:t xml:space="preserve">d College, and other colleges. </w:t>
      </w:r>
      <w:r w:rsidR="004C48FB" w:rsidRPr="00C4451D">
        <w:rPr>
          <w:rFonts w:cs="Times New Roman"/>
        </w:rPr>
        <w:t>The communities expressed interest to participate in a feasibility analysis of imple</w:t>
      </w:r>
      <w:r w:rsidR="00E1152E">
        <w:rPr>
          <w:rFonts w:cs="Times New Roman"/>
        </w:rPr>
        <w:t xml:space="preserve">menting a bike sharing system. </w:t>
      </w:r>
      <w:r w:rsidR="004C48FB" w:rsidRPr="00C4451D">
        <w:rPr>
          <w:rFonts w:cs="Times New Roman"/>
        </w:rPr>
        <w:t>The chief elected officials of these communities submitted a letter of interest and signed off on a letter of commitment to participate in the proj</w:t>
      </w:r>
      <w:r w:rsidR="00E1152E">
        <w:rPr>
          <w:rFonts w:cs="Times New Roman"/>
        </w:rPr>
        <w:t xml:space="preserve">ect. </w:t>
      </w:r>
      <w:r w:rsidR="004C48FB" w:rsidRPr="00C4451D">
        <w:rPr>
          <w:rFonts w:cs="Times New Roman"/>
        </w:rPr>
        <w:t xml:space="preserve">By committing to the project, each municipality affirmed commitment to help with implementing the work performed </w:t>
      </w:r>
      <w:r w:rsidR="004C48FB">
        <w:rPr>
          <w:rFonts w:cs="Times New Roman"/>
        </w:rPr>
        <w:t>and</w:t>
      </w:r>
      <w:r w:rsidR="004C48FB" w:rsidRPr="00C4451D">
        <w:rPr>
          <w:rFonts w:cs="Times New Roman"/>
        </w:rPr>
        <w:t xml:space="preserve"> to provide an in-kind match equivalent to 5</w:t>
      </w:r>
      <w:r w:rsidR="002232E8" w:rsidRPr="002232E8">
        <w:t xml:space="preserve"> </w:t>
      </w:r>
      <w:r w:rsidR="002232E8">
        <w:t>percent</w:t>
      </w:r>
      <w:r w:rsidR="004C48FB" w:rsidRPr="00C4451D">
        <w:rPr>
          <w:rFonts w:cs="Times New Roman"/>
        </w:rPr>
        <w:t xml:space="preserve"> of the total budget for the project.  </w:t>
      </w:r>
    </w:p>
    <w:p w:rsidR="004C48FB" w:rsidRPr="005D15D2" w:rsidRDefault="004C48FB" w:rsidP="00E561B8">
      <w:pPr>
        <w:pStyle w:val="Heading3"/>
      </w:pPr>
      <w:bookmarkStart w:id="4" w:name="_Toc412542145"/>
      <w:r w:rsidRPr="00E561B8">
        <w:t>Advisory</w:t>
      </w:r>
      <w:r w:rsidRPr="005D15D2">
        <w:t xml:space="preserve"> </w:t>
      </w:r>
      <w:r w:rsidRPr="004C48FB">
        <w:t>Committee</w:t>
      </w:r>
      <w:bookmarkEnd w:id="4"/>
    </w:p>
    <w:p w:rsidR="004C48FB" w:rsidRDefault="004C48FB" w:rsidP="00E561B8">
      <w:pPr>
        <w:rPr>
          <w:shd w:val="clear" w:color="auto" w:fill="FFFFFF"/>
        </w:rPr>
      </w:pPr>
      <w:r w:rsidRPr="00984A1C">
        <w:t>In support of a collaborative approach</w:t>
      </w:r>
      <w:r w:rsidR="00D00CE9">
        <w:t xml:space="preserve"> to ensure the success of</w:t>
      </w:r>
      <w:r w:rsidRPr="00984A1C">
        <w:t xml:space="preserve"> this project, the PVPC </w:t>
      </w:r>
      <w:r>
        <w:t>assembled</w:t>
      </w:r>
      <w:r w:rsidRPr="00984A1C">
        <w:t xml:space="preserve"> an Advisory Committee that included representatives </w:t>
      </w:r>
      <w:r w:rsidRPr="00984A1C">
        <w:rPr>
          <w:shd w:val="clear" w:color="auto" w:fill="FFFFFF"/>
        </w:rPr>
        <w:t xml:space="preserve">identified in the </w:t>
      </w:r>
      <w:r w:rsidR="00E561B8">
        <w:rPr>
          <w:shd w:val="clear" w:color="auto" w:fill="FFFFFF"/>
        </w:rPr>
        <w:t>chart on the next page.</w:t>
      </w:r>
    </w:p>
    <w:p w:rsidR="00995342" w:rsidRDefault="00995342" w:rsidP="00195501">
      <w:pPr>
        <w:rPr>
          <w:sz w:val="24"/>
          <w:szCs w:val="24"/>
          <w:shd w:val="clear" w:color="auto" w:fill="FFFFFF"/>
        </w:rPr>
      </w:pPr>
      <w:r w:rsidRPr="00913842">
        <w:rPr>
          <w:shd w:val="clear" w:color="auto" w:fill="FFFFFF"/>
        </w:rPr>
        <w:t xml:space="preserve">The Advisory Committee meetings were held once a month, beginning from April 2014 and ending December 2014.  </w:t>
      </w:r>
      <w:r>
        <w:rPr>
          <w:shd w:val="clear" w:color="auto" w:fill="FFFFFF"/>
        </w:rPr>
        <w:t>G</w:t>
      </w:r>
      <w:r w:rsidRPr="00913842">
        <w:rPr>
          <w:shd w:val="clear" w:color="auto" w:fill="FFFFFF"/>
        </w:rPr>
        <w:t>uest speaker</w:t>
      </w:r>
      <w:r>
        <w:rPr>
          <w:shd w:val="clear" w:color="auto" w:fill="FFFFFF"/>
        </w:rPr>
        <w:t>s</w:t>
      </w:r>
      <w:r w:rsidRPr="00913842">
        <w:rPr>
          <w:shd w:val="clear" w:color="auto" w:fill="FFFFFF"/>
        </w:rPr>
        <w:t xml:space="preserve"> </w:t>
      </w:r>
      <w:r>
        <w:rPr>
          <w:shd w:val="clear" w:color="auto" w:fill="FFFFFF"/>
        </w:rPr>
        <w:t>with</w:t>
      </w:r>
      <w:r w:rsidRPr="00913842">
        <w:rPr>
          <w:shd w:val="clear" w:color="auto" w:fill="FFFFFF"/>
        </w:rPr>
        <w:t xml:space="preserve"> experience </w:t>
      </w:r>
      <w:r>
        <w:rPr>
          <w:shd w:val="clear" w:color="auto" w:fill="FFFFFF"/>
        </w:rPr>
        <w:t>on</w:t>
      </w:r>
      <w:r w:rsidRPr="00913842">
        <w:rPr>
          <w:shd w:val="clear" w:color="auto" w:fill="FFFFFF"/>
        </w:rPr>
        <w:t xml:space="preserve"> components of a bike share program and systems</w:t>
      </w:r>
      <w:r>
        <w:rPr>
          <w:shd w:val="clear" w:color="auto" w:fill="FFFFFF"/>
        </w:rPr>
        <w:t xml:space="preserve"> were invited to speak, including</w:t>
      </w:r>
      <w:r w:rsidRPr="00913842">
        <w:rPr>
          <w:shd w:val="clear" w:color="auto" w:fill="FFFFFF"/>
        </w:rPr>
        <w:t xml:space="preserve">:  Ted Bronstein, Director of Business Development and Sales at </w:t>
      </w:r>
      <w:proofErr w:type="spellStart"/>
      <w:r w:rsidRPr="00913842">
        <w:rPr>
          <w:shd w:val="clear" w:color="auto" w:fill="FFFFFF"/>
        </w:rPr>
        <w:t>Zagster</w:t>
      </w:r>
      <w:proofErr w:type="spellEnd"/>
      <w:r w:rsidRPr="00913842">
        <w:rPr>
          <w:shd w:val="clear" w:color="auto" w:fill="FFFFFF"/>
        </w:rPr>
        <w:t>; Scott Kubly, President of Alta Bicycle Sharing; and Nicole Freedman, Director of Bicycle Programs at the City of Boston</w:t>
      </w:r>
      <w:r w:rsidRPr="000E1CA5">
        <w:rPr>
          <w:sz w:val="24"/>
          <w:szCs w:val="24"/>
          <w:shd w:val="clear" w:color="auto" w:fill="FFFFFF"/>
        </w:rPr>
        <w:t>.</w:t>
      </w:r>
      <w:r>
        <w:rPr>
          <w:sz w:val="24"/>
          <w:szCs w:val="24"/>
          <w:shd w:val="clear" w:color="auto" w:fill="FFFFFF"/>
        </w:rPr>
        <w:t xml:space="preserve">  </w:t>
      </w:r>
    </w:p>
    <w:p w:rsidR="00E561B8" w:rsidRDefault="00E561B8">
      <w:pPr>
        <w:spacing w:line="276" w:lineRule="auto"/>
        <w:rPr>
          <w:rFonts w:cs="Arial"/>
          <w:b/>
          <w:sz w:val="24"/>
          <w:szCs w:val="24"/>
          <w:shd w:val="clear" w:color="auto" w:fill="FFFFFF"/>
        </w:rPr>
      </w:pPr>
      <w:r>
        <w:rPr>
          <w:shd w:val="clear" w:color="auto" w:fill="FFFFFF"/>
        </w:rPr>
        <w:br w:type="page"/>
      </w:r>
    </w:p>
    <w:p w:rsidR="004C48FB" w:rsidRDefault="00694140" w:rsidP="00056645">
      <w:pPr>
        <w:pStyle w:val="Heading5"/>
        <w:rPr>
          <w:shd w:val="clear" w:color="auto" w:fill="FFFFFF"/>
        </w:rPr>
      </w:pPr>
      <w:r>
        <w:rPr>
          <w:shd w:val="clear" w:color="auto" w:fill="FFFFFF"/>
        </w:rPr>
        <w:lastRenderedPageBreak/>
        <w:t xml:space="preserve">Bike Share Feasibility Study </w:t>
      </w:r>
      <w:r w:rsidR="004C48FB" w:rsidRPr="00056645">
        <w:rPr>
          <w:shd w:val="clear" w:color="auto" w:fill="FFFFFF"/>
        </w:rPr>
        <w:t>Advisory Committee</w:t>
      </w:r>
      <w:r>
        <w:rPr>
          <w:shd w:val="clear" w:color="auto" w:fill="FFFFFF"/>
        </w:rPr>
        <w:t xml:space="preserve"> Members</w:t>
      </w:r>
    </w:p>
    <w:tbl>
      <w:tblPr>
        <w:tblStyle w:val="MediumShading1-Accent11"/>
        <w:tblW w:w="0" w:type="auto"/>
        <w:tblLook w:val="04A0"/>
      </w:tblPr>
      <w:tblGrid>
        <w:gridCol w:w="2538"/>
        <w:gridCol w:w="2250"/>
        <w:gridCol w:w="4680"/>
      </w:tblGrid>
      <w:tr w:rsidR="004C48FB" w:rsidTr="00694140">
        <w:trPr>
          <w:cnfStyle w:val="100000000000"/>
        </w:trPr>
        <w:tc>
          <w:tcPr>
            <w:cnfStyle w:val="001000000000"/>
            <w:tcW w:w="2538" w:type="dxa"/>
            <w:vAlign w:val="center"/>
          </w:tcPr>
          <w:p w:rsidR="004C48FB" w:rsidRDefault="004C48FB" w:rsidP="00694140">
            <w:r>
              <w:t>Entity</w:t>
            </w:r>
          </w:p>
        </w:tc>
        <w:tc>
          <w:tcPr>
            <w:tcW w:w="2250" w:type="dxa"/>
            <w:vAlign w:val="center"/>
          </w:tcPr>
          <w:p w:rsidR="004C48FB" w:rsidRDefault="004C48FB" w:rsidP="00694140">
            <w:pPr>
              <w:cnfStyle w:val="100000000000"/>
            </w:pPr>
            <w:r>
              <w:t>Name</w:t>
            </w:r>
          </w:p>
        </w:tc>
        <w:tc>
          <w:tcPr>
            <w:tcW w:w="4680" w:type="dxa"/>
            <w:vAlign w:val="center"/>
          </w:tcPr>
          <w:p w:rsidR="004C48FB" w:rsidRDefault="004C48FB" w:rsidP="00694140">
            <w:pPr>
              <w:cnfStyle w:val="100000000000"/>
            </w:pPr>
            <w:r>
              <w:t>Title</w:t>
            </w:r>
          </w:p>
        </w:tc>
      </w:tr>
      <w:tr w:rsidR="004C48FB" w:rsidTr="00694140">
        <w:trPr>
          <w:cnfStyle w:val="000000100000"/>
          <w:trHeight w:val="718"/>
        </w:trPr>
        <w:tc>
          <w:tcPr>
            <w:cnfStyle w:val="001000000000"/>
            <w:tcW w:w="2538" w:type="dxa"/>
            <w:vAlign w:val="center"/>
          </w:tcPr>
          <w:p w:rsidR="004C48FB" w:rsidRPr="00620303" w:rsidRDefault="004C48FB" w:rsidP="00694140">
            <w:pPr>
              <w:rPr>
                <w:b w:val="0"/>
              </w:rPr>
            </w:pPr>
            <w:r>
              <w:rPr>
                <w:b w:val="0"/>
              </w:rPr>
              <w:t>Holyoke</w:t>
            </w:r>
          </w:p>
        </w:tc>
        <w:tc>
          <w:tcPr>
            <w:tcW w:w="2250" w:type="dxa"/>
            <w:vAlign w:val="center"/>
          </w:tcPr>
          <w:p w:rsidR="004C48FB" w:rsidRDefault="004C48FB" w:rsidP="00A0171D">
            <w:pPr>
              <w:cnfStyle w:val="000000100000"/>
            </w:pPr>
            <w:r>
              <w:t>- Claire Ricker</w:t>
            </w:r>
          </w:p>
          <w:p w:rsidR="00A0171D" w:rsidRDefault="00A0171D" w:rsidP="00A0171D">
            <w:pPr>
              <w:cnfStyle w:val="000000100000"/>
            </w:pPr>
            <w:r>
              <w:t>- Matt Sokop</w:t>
            </w:r>
          </w:p>
          <w:p w:rsidR="00A0171D" w:rsidRDefault="00A0171D" w:rsidP="00A0171D">
            <w:pPr>
              <w:cnfStyle w:val="000000100000"/>
            </w:pPr>
            <w:r>
              <w:t>- Matt Lustig</w:t>
            </w:r>
          </w:p>
        </w:tc>
        <w:tc>
          <w:tcPr>
            <w:tcW w:w="4680" w:type="dxa"/>
            <w:vAlign w:val="center"/>
          </w:tcPr>
          <w:p w:rsidR="004C48FB" w:rsidRDefault="004C48FB" w:rsidP="00A0171D">
            <w:pPr>
              <w:cnfStyle w:val="000000100000"/>
            </w:pPr>
            <w:r>
              <w:t>- Senior Planner</w:t>
            </w:r>
          </w:p>
          <w:p w:rsidR="00A0171D" w:rsidRDefault="00A0171D" w:rsidP="00A0171D">
            <w:pPr>
              <w:cnfStyle w:val="000000100000"/>
            </w:pPr>
            <w:r>
              <w:t>- City Engineer</w:t>
            </w:r>
          </w:p>
          <w:p w:rsidR="00A0171D" w:rsidRDefault="00A0171D" w:rsidP="00A0171D">
            <w:pPr>
              <w:cnfStyle w:val="000000100000"/>
            </w:pPr>
            <w:r>
              <w:t>-Mass in Motion Coordinator</w:t>
            </w:r>
          </w:p>
        </w:tc>
      </w:tr>
      <w:tr w:rsidR="004C48FB" w:rsidTr="00694140">
        <w:trPr>
          <w:cnfStyle w:val="000000010000"/>
          <w:trHeight w:val="691"/>
        </w:trPr>
        <w:tc>
          <w:tcPr>
            <w:cnfStyle w:val="001000000000"/>
            <w:tcW w:w="2538" w:type="dxa"/>
            <w:vAlign w:val="center"/>
          </w:tcPr>
          <w:p w:rsidR="004C48FB" w:rsidRPr="00620303" w:rsidRDefault="004C48FB" w:rsidP="00694140">
            <w:pPr>
              <w:rPr>
                <w:b w:val="0"/>
              </w:rPr>
            </w:pPr>
            <w:r>
              <w:rPr>
                <w:b w:val="0"/>
              </w:rPr>
              <w:t>Springfield</w:t>
            </w:r>
          </w:p>
        </w:tc>
        <w:tc>
          <w:tcPr>
            <w:tcW w:w="2250" w:type="dxa"/>
            <w:vAlign w:val="center"/>
          </w:tcPr>
          <w:p w:rsidR="004C48FB" w:rsidRDefault="004C48FB" w:rsidP="00A0171D">
            <w:pPr>
              <w:cnfStyle w:val="000000010000"/>
            </w:pPr>
            <w:r>
              <w:t>- Scott Hanson</w:t>
            </w:r>
          </w:p>
        </w:tc>
        <w:tc>
          <w:tcPr>
            <w:tcW w:w="4680" w:type="dxa"/>
            <w:vAlign w:val="center"/>
          </w:tcPr>
          <w:p w:rsidR="004C48FB" w:rsidRDefault="004C48FB" w:rsidP="00694140">
            <w:pPr>
              <w:cnfStyle w:val="000000010000"/>
            </w:pPr>
            <w:r>
              <w:t>- Senior Planner</w:t>
            </w:r>
          </w:p>
        </w:tc>
      </w:tr>
      <w:tr w:rsidR="004C48FB" w:rsidTr="00694140">
        <w:trPr>
          <w:cnfStyle w:val="000000100000"/>
          <w:trHeight w:val="682"/>
        </w:trPr>
        <w:tc>
          <w:tcPr>
            <w:cnfStyle w:val="001000000000"/>
            <w:tcW w:w="2538" w:type="dxa"/>
            <w:vAlign w:val="center"/>
          </w:tcPr>
          <w:p w:rsidR="004C48FB" w:rsidRPr="00620303" w:rsidRDefault="004C48FB" w:rsidP="00694140">
            <w:pPr>
              <w:rPr>
                <w:b w:val="0"/>
              </w:rPr>
            </w:pPr>
            <w:r>
              <w:rPr>
                <w:b w:val="0"/>
              </w:rPr>
              <w:t>Amherst</w:t>
            </w:r>
          </w:p>
        </w:tc>
        <w:tc>
          <w:tcPr>
            <w:tcW w:w="2250" w:type="dxa"/>
            <w:vAlign w:val="center"/>
          </w:tcPr>
          <w:p w:rsidR="004C48FB" w:rsidRDefault="004C48FB" w:rsidP="00694140">
            <w:pPr>
              <w:cnfStyle w:val="000000100000"/>
            </w:pPr>
            <w:r>
              <w:t>- Stephanie Ciccarello</w:t>
            </w:r>
          </w:p>
          <w:p w:rsidR="004C48FB" w:rsidRDefault="004C48FB" w:rsidP="00694140">
            <w:pPr>
              <w:cnfStyle w:val="000000100000"/>
            </w:pPr>
            <w:r>
              <w:t>- Chris Brestrup</w:t>
            </w:r>
          </w:p>
        </w:tc>
        <w:tc>
          <w:tcPr>
            <w:tcW w:w="4680" w:type="dxa"/>
            <w:vAlign w:val="center"/>
          </w:tcPr>
          <w:p w:rsidR="004C48FB" w:rsidRDefault="004C48FB" w:rsidP="00694140">
            <w:pPr>
              <w:cnfStyle w:val="000000100000"/>
            </w:pPr>
            <w:r>
              <w:t>- Sustainability Coordinator</w:t>
            </w:r>
          </w:p>
          <w:p w:rsidR="004C48FB" w:rsidRDefault="004C48FB" w:rsidP="00694140">
            <w:pPr>
              <w:cnfStyle w:val="000000100000"/>
            </w:pPr>
            <w:r>
              <w:t>- Senior Planner</w:t>
            </w:r>
          </w:p>
        </w:tc>
      </w:tr>
      <w:tr w:rsidR="004C48FB" w:rsidTr="00694140">
        <w:trPr>
          <w:cnfStyle w:val="000000010000"/>
          <w:trHeight w:val="673"/>
        </w:trPr>
        <w:tc>
          <w:tcPr>
            <w:cnfStyle w:val="001000000000"/>
            <w:tcW w:w="2538" w:type="dxa"/>
            <w:vAlign w:val="center"/>
          </w:tcPr>
          <w:p w:rsidR="004C48FB" w:rsidRPr="00620303" w:rsidRDefault="004C48FB" w:rsidP="00694140">
            <w:pPr>
              <w:rPr>
                <w:b w:val="0"/>
              </w:rPr>
            </w:pPr>
            <w:r>
              <w:rPr>
                <w:b w:val="0"/>
              </w:rPr>
              <w:t>Northampton</w:t>
            </w:r>
          </w:p>
        </w:tc>
        <w:tc>
          <w:tcPr>
            <w:tcW w:w="2250" w:type="dxa"/>
            <w:vAlign w:val="center"/>
          </w:tcPr>
          <w:p w:rsidR="004C48FB" w:rsidRDefault="004C48FB" w:rsidP="00694140">
            <w:pPr>
              <w:cnfStyle w:val="000000010000"/>
            </w:pPr>
            <w:r>
              <w:t>- Wayne Feiden</w:t>
            </w:r>
          </w:p>
        </w:tc>
        <w:tc>
          <w:tcPr>
            <w:tcW w:w="4680" w:type="dxa"/>
            <w:vAlign w:val="center"/>
          </w:tcPr>
          <w:p w:rsidR="004C48FB" w:rsidRDefault="004C48FB" w:rsidP="00694140">
            <w:pPr>
              <w:cnfStyle w:val="000000010000"/>
            </w:pPr>
            <w:r>
              <w:t>- Planning Director</w:t>
            </w:r>
          </w:p>
        </w:tc>
      </w:tr>
      <w:tr w:rsidR="004C48FB" w:rsidTr="00694140">
        <w:trPr>
          <w:cnfStyle w:val="000000100000"/>
          <w:trHeight w:val="745"/>
        </w:trPr>
        <w:tc>
          <w:tcPr>
            <w:cnfStyle w:val="001000000000"/>
            <w:tcW w:w="2538" w:type="dxa"/>
            <w:vAlign w:val="center"/>
          </w:tcPr>
          <w:p w:rsidR="004C48FB" w:rsidRPr="00620303" w:rsidRDefault="00694140" w:rsidP="00694140">
            <w:pPr>
              <w:rPr>
                <w:b w:val="0"/>
              </w:rPr>
            </w:pPr>
            <w:r>
              <w:rPr>
                <w:b w:val="0"/>
              </w:rPr>
              <w:t>UMass - Amherst</w:t>
            </w:r>
          </w:p>
        </w:tc>
        <w:tc>
          <w:tcPr>
            <w:tcW w:w="2250" w:type="dxa"/>
            <w:vAlign w:val="center"/>
          </w:tcPr>
          <w:p w:rsidR="004C48FB" w:rsidRDefault="004C48FB" w:rsidP="00694140">
            <w:pPr>
              <w:cnfStyle w:val="000000100000"/>
            </w:pPr>
            <w:r>
              <w:t>- Ezra Small</w:t>
            </w:r>
          </w:p>
        </w:tc>
        <w:tc>
          <w:tcPr>
            <w:tcW w:w="4680" w:type="dxa"/>
            <w:vAlign w:val="center"/>
          </w:tcPr>
          <w:p w:rsidR="004C48FB" w:rsidRDefault="004C48FB" w:rsidP="00694140">
            <w:pPr>
              <w:cnfStyle w:val="000000100000"/>
            </w:pPr>
            <w:r>
              <w:t>- Sustainability Manager</w:t>
            </w:r>
          </w:p>
        </w:tc>
      </w:tr>
      <w:tr w:rsidR="004C48FB" w:rsidTr="00694140">
        <w:trPr>
          <w:cnfStyle w:val="000000010000"/>
          <w:trHeight w:val="700"/>
        </w:trPr>
        <w:tc>
          <w:tcPr>
            <w:cnfStyle w:val="001000000000"/>
            <w:tcW w:w="2538" w:type="dxa"/>
            <w:vAlign w:val="center"/>
          </w:tcPr>
          <w:p w:rsidR="004C48FB" w:rsidRPr="000E6313" w:rsidRDefault="004C48FB" w:rsidP="00694140">
            <w:pPr>
              <w:rPr>
                <w:b w:val="0"/>
              </w:rPr>
            </w:pPr>
            <w:r>
              <w:rPr>
                <w:b w:val="0"/>
              </w:rPr>
              <w:t>Hampshire College</w:t>
            </w:r>
          </w:p>
        </w:tc>
        <w:tc>
          <w:tcPr>
            <w:tcW w:w="2250" w:type="dxa"/>
            <w:vAlign w:val="center"/>
          </w:tcPr>
          <w:p w:rsidR="004C48FB" w:rsidRDefault="004C48FB" w:rsidP="00694140">
            <w:pPr>
              <w:cnfStyle w:val="000000010000"/>
            </w:pPr>
            <w:r>
              <w:t>- Steve Roof</w:t>
            </w:r>
          </w:p>
        </w:tc>
        <w:tc>
          <w:tcPr>
            <w:tcW w:w="4680" w:type="dxa"/>
            <w:vAlign w:val="center"/>
          </w:tcPr>
          <w:p w:rsidR="004C48FB" w:rsidRDefault="004C48FB" w:rsidP="00694140">
            <w:pPr>
              <w:cnfStyle w:val="000000010000"/>
            </w:pPr>
            <w:r>
              <w:t xml:space="preserve">- Professor of Earth and Environmental Science </w:t>
            </w:r>
          </w:p>
        </w:tc>
      </w:tr>
      <w:tr w:rsidR="004C48FB" w:rsidTr="00694140">
        <w:trPr>
          <w:cnfStyle w:val="000000100000"/>
          <w:trHeight w:val="781"/>
        </w:trPr>
        <w:tc>
          <w:tcPr>
            <w:cnfStyle w:val="001000000000"/>
            <w:tcW w:w="2538" w:type="dxa"/>
            <w:vAlign w:val="center"/>
          </w:tcPr>
          <w:p w:rsidR="004C48FB" w:rsidRDefault="004C48FB" w:rsidP="00694140">
            <w:pPr>
              <w:rPr>
                <w:b w:val="0"/>
              </w:rPr>
            </w:pPr>
            <w:r>
              <w:rPr>
                <w:b w:val="0"/>
              </w:rPr>
              <w:t>Smith College</w:t>
            </w:r>
          </w:p>
        </w:tc>
        <w:tc>
          <w:tcPr>
            <w:tcW w:w="2250" w:type="dxa"/>
            <w:vAlign w:val="center"/>
          </w:tcPr>
          <w:p w:rsidR="004C48FB" w:rsidRDefault="004C48FB" w:rsidP="00A0171D">
            <w:pPr>
              <w:cnfStyle w:val="000000100000"/>
            </w:pPr>
            <w:r>
              <w:t xml:space="preserve">- </w:t>
            </w:r>
            <w:r w:rsidR="00A0171D">
              <w:t>Emma Kerr</w:t>
            </w:r>
          </w:p>
        </w:tc>
        <w:tc>
          <w:tcPr>
            <w:tcW w:w="4680" w:type="dxa"/>
            <w:vAlign w:val="center"/>
          </w:tcPr>
          <w:p w:rsidR="004C48FB" w:rsidRDefault="004C48FB" w:rsidP="00694140">
            <w:pPr>
              <w:cnfStyle w:val="000000100000"/>
            </w:pPr>
            <w:r>
              <w:t xml:space="preserve">- Sustainability Coordinator </w:t>
            </w:r>
          </w:p>
        </w:tc>
      </w:tr>
      <w:tr w:rsidR="00A0171D" w:rsidTr="00694140">
        <w:trPr>
          <w:cnfStyle w:val="000000010000"/>
          <w:trHeight w:val="781"/>
        </w:trPr>
        <w:tc>
          <w:tcPr>
            <w:cnfStyle w:val="001000000000"/>
            <w:tcW w:w="2538" w:type="dxa"/>
            <w:vAlign w:val="center"/>
          </w:tcPr>
          <w:p w:rsidR="00A0171D" w:rsidRPr="00A0171D" w:rsidRDefault="00A0171D" w:rsidP="00694140">
            <w:pPr>
              <w:rPr>
                <w:b w:val="0"/>
              </w:rPr>
            </w:pPr>
            <w:r w:rsidRPr="00A0171D">
              <w:rPr>
                <w:b w:val="0"/>
              </w:rPr>
              <w:t>Springfield College</w:t>
            </w:r>
          </w:p>
        </w:tc>
        <w:tc>
          <w:tcPr>
            <w:tcW w:w="2250" w:type="dxa"/>
            <w:vAlign w:val="center"/>
          </w:tcPr>
          <w:p w:rsidR="00A0171D" w:rsidRDefault="00A0171D" w:rsidP="00A0171D">
            <w:pPr>
              <w:cnfStyle w:val="000000010000"/>
            </w:pPr>
            <w:r>
              <w:t>-Jill Russell</w:t>
            </w:r>
          </w:p>
        </w:tc>
        <w:tc>
          <w:tcPr>
            <w:tcW w:w="4680" w:type="dxa"/>
            <w:vAlign w:val="center"/>
          </w:tcPr>
          <w:p w:rsidR="00A0171D" w:rsidRDefault="00A0171D" w:rsidP="00694140">
            <w:pPr>
              <w:cnfStyle w:val="000000010000"/>
            </w:pPr>
          </w:p>
        </w:tc>
      </w:tr>
      <w:tr w:rsidR="004C48FB" w:rsidTr="00694140">
        <w:trPr>
          <w:cnfStyle w:val="000000100000"/>
        </w:trPr>
        <w:tc>
          <w:tcPr>
            <w:cnfStyle w:val="001000000000"/>
            <w:tcW w:w="2538" w:type="dxa"/>
            <w:vAlign w:val="center"/>
          </w:tcPr>
          <w:p w:rsidR="004C48FB" w:rsidRPr="007B6C26" w:rsidRDefault="004C48FB" w:rsidP="00694140">
            <w:pPr>
              <w:rPr>
                <w:b w:val="0"/>
              </w:rPr>
            </w:pPr>
            <w:r w:rsidRPr="007B6C26">
              <w:rPr>
                <w:b w:val="0"/>
              </w:rPr>
              <w:t>Springfield Te</w:t>
            </w:r>
            <w:r w:rsidR="00E561B8">
              <w:rPr>
                <w:b w:val="0"/>
              </w:rPr>
              <w:t>chnical Community College</w:t>
            </w:r>
          </w:p>
        </w:tc>
        <w:tc>
          <w:tcPr>
            <w:tcW w:w="2250" w:type="dxa"/>
            <w:vAlign w:val="center"/>
          </w:tcPr>
          <w:p w:rsidR="004C48FB" w:rsidRDefault="004C48FB" w:rsidP="00694140">
            <w:pPr>
              <w:cnfStyle w:val="000000100000"/>
            </w:pPr>
            <w:r>
              <w:t>- Mike Suzor</w:t>
            </w:r>
          </w:p>
        </w:tc>
        <w:tc>
          <w:tcPr>
            <w:tcW w:w="4680" w:type="dxa"/>
            <w:vAlign w:val="center"/>
          </w:tcPr>
          <w:p w:rsidR="004C48FB" w:rsidRDefault="004C48FB" w:rsidP="00694140">
            <w:pPr>
              <w:cnfStyle w:val="000000100000"/>
            </w:pPr>
            <w:r>
              <w:t>- Assistant to the President</w:t>
            </w:r>
          </w:p>
        </w:tc>
      </w:tr>
      <w:tr w:rsidR="004C48FB" w:rsidTr="00694140">
        <w:trPr>
          <w:cnfStyle w:val="000000010000"/>
        </w:trPr>
        <w:tc>
          <w:tcPr>
            <w:cnfStyle w:val="001000000000"/>
            <w:tcW w:w="2538" w:type="dxa"/>
            <w:vAlign w:val="center"/>
          </w:tcPr>
          <w:p w:rsidR="004C48FB" w:rsidRPr="007B6C26" w:rsidRDefault="004C48FB" w:rsidP="00694140">
            <w:pPr>
              <w:rPr>
                <w:b w:val="0"/>
              </w:rPr>
            </w:pPr>
            <w:r>
              <w:rPr>
                <w:b w:val="0"/>
              </w:rPr>
              <w:t>Mt. Holyoke College</w:t>
            </w:r>
          </w:p>
        </w:tc>
        <w:tc>
          <w:tcPr>
            <w:tcW w:w="2250" w:type="dxa"/>
            <w:vAlign w:val="center"/>
          </w:tcPr>
          <w:p w:rsidR="004C48FB" w:rsidRDefault="004C48FB" w:rsidP="00694140">
            <w:pPr>
              <w:cnfStyle w:val="000000010000"/>
            </w:pPr>
            <w:r>
              <w:t>- Nancy Apple</w:t>
            </w:r>
          </w:p>
        </w:tc>
        <w:tc>
          <w:tcPr>
            <w:tcW w:w="4680" w:type="dxa"/>
            <w:vAlign w:val="center"/>
          </w:tcPr>
          <w:p w:rsidR="00292679" w:rsidRDefault="004C48FB" w:rsidP="00694140">
            <w:pPr>
              <w:cnfStyle w:val="000000010000"/>
            </w:pPr>
            <w:r>
              <w:t>- Director of Environmental Health, Safety, and Sustainability</w:t>
            </w:r>
          </w:p>
        </w:tc>
      </w:tr>
      <w:tr w:rsidR="00292679" w:rsidTr="00694140">
        <w:trPr>
          <w:cnfStyle w:val="000000100000"/>
        </w:trPr>
        <w:tc>
          <w:tcPr>
            <w:cnfStyle w:val="001000000000"/>
            <w:tcW w:w="2538" w:type="dxa"/>
            <w:vAlign w:val="center"/>
          </w:tcPr>
          <w:p w:rsidR="00292679" w:rsidRPr="007175D4" w:rsidRDefault="00292679" w:rsidP="00C37909">
            <w:pPr>
              <w:rPr>
                <w:b w:val="0"/>
              </w:rPr>
            </w:pPr>
            <w:r w:rsidRPr="007175D4">
              <w:rPr>
                <w:b w:val="0"/>
              </w:rPr>
              <w:t>Pioneer Valley Planning</w:t>
            </w:r>
          </w:p>
          <w:p w:rsidR="00292679" w:rsidRDefault="00292679" w:rsidP="00C37909">
            <w:r w:rsidRPr="007175D4">
              <w:rPr>
                <w:b w:val="0"/>
              </w:rPr>
              <w:t>Commission</w:t>
            </w:r>
          </w:p>
        </w:tc>
        <w:tc>
          <w:tcPr>
            <w:tcW w:w="2250" w:type="dxa"/>
            <w:vAlign w:val="center"/>
          </w:tcPr>
          <w:p w:rsidR="00292679" w:rsidRDefault="00292679" w:rsidP="00C37909">
            <w:pPr>
              <w:cnfStyle w:val="000000100000"/>
            </w:pPr>
            <w:r>
              <w:t>-Chris Curtis</w:t>
            </w:r>
          </w:p>
          <w:p w:rsidR="00292679" w:rsidRDefault="00292679" w:rsidP="00C37909">
            <w:pPr>
              <w:cnfStyle w:val="000000100000"/>
            </w:pPr>
            <w:r>
              <w:t>-Joshua Garcia</w:t>
            </w:r>
          </w:p>
          <w:p w:rsidR="00292679" w:rsidRDefault="00292679" w:rsidP="00C37909">
            <w:pPr>
              <w:cnfStyle w:val="000000100000"/>
            </w:pPr>
            <w:r>
              <w:t>-Josiah Neiderbach</w:t>
            </w:r>
          </w:p>
          <w:p w:rsidR="00292679" w:rsidRDefault="00292679" w:rsidP="00C37909">
            <w:pPr>
              <w:cnfStyle w:val="000000100000"/>
            </w:pPr>
            <w:r>
              <w:t>-Andrew Loew</w:t>
            </w:r>
          </w:p>
        </w:tc>
        <w:tc>
          <w:tcPr>
            <w:tcW w:w="4680" w:type="dxa"/>
            <w:vAlign w:val="center"/>
          </w:tcPr>
          <w:p w:rsidR="00292679" w:rsidRDefault="00505636" w:rsidP="00C37909">
            <w:pPr>
              <w:cnfStyle w:val="000000100000"/>
            </w:pPr>
            <w:r>
              <w:t>- S</w:t>
            </w:r>
            <w:r w:rsidR="00292679">
              <w:t>taff</w:t>
            </w:r>
          </w:p>
        </w:tc>
      </w:tr>
      <w:tr w:rsidR="00A0171D" w:rsidTr="00694140">
        <w:trPr>
          <w:cnfStyle w:val="000000010000"/>
        </w:trPr>
        <w:tc>
          <w:tcPr>
            <w:cnfStyle w:val="001000000000"/>
            <w:tcW w:w="2538" w:type="dxa"/>
            <w:vAlign w:val="center"/>
          </w:tcPr>
          <w:p w:rsidR="00A0171D" w:rsidRPr="00A0171D" w:rsidRDefault="00A0171D" w:rsidP="00C37909">
            <w:pPr>
              <w:rPr>
                <w:b w:val="0"/>
              </w:rPr>
            </w:pPr>
            <w:r>
              <w:rPr>
                <w:b w:val="0"/>
              </w:rPr>
              <w:t>Mass Bike</w:t>
            </w:r>
          </w:p>
        </w:tc>
        <w:tc>
          <w:tcPr>
            <w:tcW w:w="2250" w:type="dxa"/>
            <w:vAlign w:val="center"/>
          </w:tcPr>
          <w:p w:rsidR="00A0171D" w:rsidRDefault="00A0171D" w:rsidP="00C37909">
            <w:pPr>
              <w:cnfStyle w:val="000000010000"/>
            </w:pPr>
            <w:r>
              <w:t>-Jimmy Pereira</w:t>
            </w:r>
          </w:p>
        </w:tc>
        <w:tc>
          <w:tcPr>
            <w:tcW w:w="4680" w:type="dxa"/>
            <w:vAlign w:val="center"/>
          </w:tcPr>
          <w:p w:rsidR="00A0171D" w:rsidRDefault="00A0171D" w:rsidP="00C37909">
            <w:pPr>
              <w:cnfStyle w:val="000000010000"/>
            </w:pPr>
            <w:r>
              <w:t>-Design Coordinator</w:t>
            </w:r>
          </w:p>
        </w:tc>
      </w:tr>
    </w:tbl>
    <w:p w:rsidR="004C48FB" w:rsidRDefault="004C48FB" w:rsidP="004C48FB">
      <w:pPr>
        <w:spacing w:line="240" w:lineRule="auto"/>
        <w:jc w:val="both"/>
        <w:rPr>
          <w:rFonts w:cs="Times New Roman"/>
          <w:sz w:val="24"/>
          <w:szCs w:val="24"/>
          <w:shd w:val="clear" w:color="auto" w:fill="FFFFFF"/>
        </w:rPr>
      </w:pPr>
    </w:p>
    <w:p w:rsidR="00E561B8" w:rsidRDefault="00E561B8">
      <w:pPr>
        <w:spacing w:line="276" w:lineRule="auto"/>
        <w:rPr>
          <w:rFonts w:eastAsiaTheme="majorEastAsia" w:cstheme="majorBidi"/>
          <w:bCs/>
          <w:i/>
          <w:color w:val="365F91" w:themeColor="accent1" w:themeShade="BF"/>
          <w:sz w:val="26"/>
          <w:szCs w:val="26"/>
        </w:rPr>
      </w:pPr>
      <w:r>
        <w:rPr>
          <w:b/>
          <w:i/>
          <w:color w:val="365F91" w:themeColor="accent1" w:themeShade="BF"/>
        </w:rPr>
        <w:br w:type="page"/>
      </w:r>
    </w:p>
    <w:p w:rsidR="00D14DF2" w:rsidRDefault="004C48FB" w:rsidP="00D14DF2">
      <w:pPr>
        <w:pStyle w:val="Heading3"/>
      </w:pPr>
      <w:bookmarkStart w:id="5" w:name="_Toc412542146"/>
      <w:r w:rsidRPr="005D15D2">
        <w:lastRenderedPageBreak/>
        <w:t>Goals and Objectives</w:t>
      </w:r>
      <w:bookmarkEnd w:id="5"/>
    </w:p>
    <w:p w:rsidR="004C48FB" w:rsidRPr="00C4451D" w:rsidRDefault="004C48FB" w:rsidP="00D14DF2">
      <w:r w:rsidRPr="00C4451D">
        <w:t>The Regional Bike Share Advisory Committee has established the following goals for this project:</w:t>
      </w:r>
    </w:p>
    <w:tbl>
      <w:tblPr>
        <w:tblStyle w:val="MediumShading1-Accent11"/>
        <w:tblW w:w="0" w:type="auto"/>
        <w:tblLook w:val="04A0"/>
      </w:tblPr>
      <w:tblGrid>
        <w:gridCol w:w="9378"/>
      </w:tblGrid>
      <w:tr w:rsidR="004C48FB" w:rsidTr="004C48FB">
        <w:trPr>
          <w:cnfStyle w:val="100000000000"/>
        </w:trPr>
        <w:tc>
          <w:tcPr>
            <w:cnfStyle w:val="001000000000"/>
            <w:tcW w:w="9378" w:type="dxa"/>
            <w:vAlign w:val="center"/>
          </w:tcPr>
          <w:p w:rsidR="004C48FB" w:rsidRDefault="004C48FB" w:rsidP="004C48FB">
            <w:pPr>
              <w:jc w:val="center"/>
            </w:pPr>
            <w:r>
              <w:t xml:space="preserve">Goals of Project </w:t>
            </w:r>
          </w:p>
        </w:tc>
      </w:tr>
      <w:tr w:rsidR="004C48FB" w:rsidRPr="007649D4" w:rsidTr="00E561B8">
        <w:trPr>
          <w:cnfStyle w:val="000000100000"/>
          <w:trHeight w:val="718"/>
        </w:trPr>
        <w:tc>
          <w:tcPr>
            <w:cnfStyle w:val="001000000000"/>
            <w:tcW w:w="9378" w:type="dxa"/>
            <w:vAlign w:val="center"/>
          </w:tcPr>
          <w:p w:rsidR="004C48FB" w:rsidRPr="00E561B8" w:rsidRDefault="004C48FB" w:rsidP="00F15F47">
            <w:pPr>
              <w:pStyle w:val="ListParagraph"/>
              <w:numPr>
                <w:ilvl w:val="0"/>
                <w:numId w:val="14"/>
              </w:numPr>
              <w:ind w:left="540"/>
              <w:rPr>
                <w:b w:val="0"/>
              </w:rPr>
            </w:pPr>
            <w:r w:rsidRPr="00E561B8">
              <w:rPr>
                <w:b w:val="0"/>
              </w:rPr>
              <w:t>To use bicycles to enhance and extend the range of the transit and rail services</w:t>
            </w:r>
          </w:p>
        </w:tc>
      </w:tr>
      <w:tr w:rsidR="004C48FB" w:rsidRPr="00AD2A05" w:rsidTr="00E561B8">
        <w:trPr>
          <w:cnfStyle w:val="000000010000"/>
          <w:trHeight w:val="691"/>
        </w:trPr>
        <w:tc>
          <w:tcPr>
            <w:cnfStyle w:val="001000000000"/>
            <w:tcW w:w="9378" w:type="dxa"/>
            <w:vAlign w:val="center"/>
          </w:tcPr>
          <w:p w:rsidR="004C48FB" w:rsidRPr="00E561B8" w:rsidRDefault="004C48FB" w:rsidP="00F15F47">
            <w:pPr>
              <w:pStyle w:val="ListParagraph"/>
              <w:numPr>
                <w:ilvl w:val="0"/>
                <w:numId w:val="14"/>
              </w:numPr>
              <w:ind w:left="540"/>
              <w:rPr>
                <w:b w:val="0"/>
              </w:rPr>
            </w:pPr>
            <w:r w:rsidRPr="00E561B8">
              <w:rPr>
                <w:b w:val="0"/>
              </w:rPr>
              <w:t>To promote healthy, active living and support recreational use of bikes</w:t>
            </w:r>
          </w:p>
        </w:tc>
      </w:tr>
      <w:tr w:rsidR="004C48FB" w:rsidRPr="00AD2A05" w:rsidTr="00E561B8">
        <w:trPr>
          <w:cnfStyle w:val="000000100000"/>
          <w:trHeight w:val="682"/>
        </w:trPr>
        <w:tc>
          <w:tcPr>
            <w:cnfStyle w:val="001000000000"/>
            <w:tcW w:w="9378" w:type="dxa"/>
            <w:vAlign w:val="center"/>
          </w:tcPr>
          <w:p w:rsidR="004C48FB" w:rsidRPr="00E561B8" w:rsidRDefault="004C48FB" w:rsidP="00F15F47">
            <w:pPr>
              <w:pStyle w:val="ListParagraph"/>
              <w:numPr>
                <w:ilvl w:val="0"/>
                <w:numId w:val="14"/>
              </w:numPr>
              <w:ind w:left="540"/>
              <w:rPr>
                <w:b w:val="0"/>
              </w:rPr>
            </w:pPr>
            <w:r w:rsidRPr="00E561B8">
              <w:rPr>
                <w:b w:val="0"/>
              </w:rPr>
              <w:t xml:space="preserve">To build demand for bicycle infrastructure, including bike lanes and  bike parking </w:t>
            </w:r>
          </w:p>
        </w:tc>
      </w:tr>
      <w:tr w:rsidR="004C48FB" w:rsidRPr="00AD2A05" w:rsidTr="00CF620C">
        <w:trPr>
          <w:cnfStyle w:val="000000010000"/>
          <w:trHeight w:val="1276"/>
        </w:trPr>
        <w:tc>
          <w:tcPr>
            <w:cnfStyle w:val="001000000000"/>
            <w:tcW w:w="9378" w:type="dxa"/>
            <w:vAlign w:val="center"/>
          </w:tcPr>
          <w:p w:rsidR="004C48FB" w:rsidRPr="00E561B8" w:rsidRDefault="004C48FB" w:rsidP="00F15F47">
            <w:pPr>
              <w:pStyle w:val="ListParagraph"/>
              <w:numPr>
                <w:ilvl w:val="0"/>
                <w:numId w:val="14"/>
              </w:numPr>
              <w:ind w:left="540"/>
              <w:rPr>
                <w:b w:val="0"/>
              </w:rPr>
            </w:pPr>
            <w:r w:rsidRPr="00E561B8">
              <w:rPr>
                <w:rFonts w:eastAsia="Times New Roman" w:cs="Arial"/>
                <w:b w:val="0"/>
              </w:rPr>
              <w:t>To provide visitors and local residents with an effective means of moving around the region, that is equitable and inclusive of elderly, lower income and other traditionally underserved populations</w:t>
            </w:r>
          </w:p>
        </w:tc>
      </w:tr>
      <w:tr w:rsidR="004C48FB" w:rsidRPr="00AD2A05" w:rsidTr="00E561B8">
        <w:trPr>
          <w:cnfStyle w:val="000000100000"/>
          <w:trHeight w:val="745"/>
        </w:trPr>
        <w:tc>
          <w:tcPr>
            <w:cnfStyle w:val="001000000000"/>
            <w:tcW w:w="9378" w:type="dxa"/>
            <w:vAlign w:val="center"/>
          </w:tcPr>
          <w:p w:rsidR="004C48FB" w:rsidRPr="00E561B8" w:rsidRDefault="004C48FB" w:rsidP="00F15F47">
            <w:pPr>
              <w:pStyle w:val="ListParagraph"/>
              <w:numPr>
                <w:ilvl w:val="0"/>
                <w:numId w:val="14"/>
              </w:numPr>
              <w:ind w:left="540"/>
              <w:rPr>
                <w:b w:val="0"/>
              </w:rPr>
            </w:pPr>
            <w:r w:rsidRPr="00E561B8">
              <w:rPr>
                <w:b w:val="0"/>
              </w:rPr>
              <w:t>To promote economic development including jobs and schools</w:t>
            </w:r>
          </w:p>
        </w:tc>
      </w:tr>
      <w:tr w:rsidR="004C48FB" w:rsidRPr="00AD2A05" w:rsidTr="00E561B8">
        <w:trPr>
          <w:cnfStyle w:val="000000010000"/>
          <w:trHeight w:val="709"/>
        </w:trPr>
        <w:tc>
          <w:tcPr>
            <w:cnfStyle w:val="001000000000"/>
            <w:tcW w:w="9378" w:type="dxa"/>
            <w:vAlign w:val="center"/>
          </w:tcPr>
          <w:p w:rsidR="004C48FB" w:rsidRPr="00E561B8" w:rsidRDefault="004C48FB" w:rsidP="00F15F47">
            <w:pPr>
              <w:pStyle w:val="ListParagraph"/>
              <w:numPr>
                <w:ilvl w:val="0"/>
                <w:numId w:val="14"/>
              </w:numPr>
              <w:ind w:left="540"/>
              <w:rPr>
                <w:b w:val="0"/>
              </w:rPr>
            </w:pPr>
            <w:r w:rsidRPr="00E561B8">
              <w:rPr>
                <w:b w:val="0"/>
              </w:rPr>
              <w:t>To promote green transportation and reduce greenhouse gas emissions</w:t>
            </w:r>
          </w:p>
        </w:tc>
      </w:tr>
      <w:tr w:rsidR="004C48FB" w:rsidRPr="00AD2A05" w:rsidTr="00E561B8">
        <w:trPr>
          <w:cnfStyle w:val="000000100000"/>
          <w:trHeight w:val="700"/>
        </w:trPr>
        <w:tc>
          <w:tcPr>
            <w:cnfStyle w:val="001000000000"/>
            <w:tcW w:w="9378" w:type="dxa"/>
            <w:vAlign w:val="center"/>
          </w:tcPr>
          <w:p w:rsidR="004C48FB" w:rsidRPr="00E561B8" w:rsidRDefault="004C48FB" w:rsidP="00F15F47">
            <w:pPr>
              <w:pStyle w:val="ListParagraph"/>
              <w:numPr>
                <w:ilvl w:val="0"/>
                <w:numId w:val="14"/>
              </w:numPr>
              <w:ind w:left="540"/>
              <w:rPr>
                <w:b w:val="0"/>
              </w:rPr>
            </w:pPr>
            <w:r w:rsidRPr="00E561B8">
              <w:rPr>
                <w:b w:val="0"/>
              </w:rPr>
              <w:t>To create a bike share system that is financially sustainable</w:t>
            </w:r>
          </w:p>
        </w:tc>
      </w:tr>
      <w:tr w:rsidR="004C48FB" w:rsidRPr="00AD2A05" w:rsidTr="00CF620C">
        <w:trPr>
          <w:cnfStyle w:val="000000010000"/>
          <w:trHeight w:val="646"/>
        </w:trPr>
        <w:tc>
          <w:tcPr>
            <w:cnfStyle w:val="001000000000"/>
            <w:tcW w:w="9378" w:type="dxa"/>
            <w:vAlign w:val="center"/>
          </w:tcPr>
          <w:p w:rsidR="004C48FB" w:rsidRPr="00E561B8" w:rsidRDefault="004C48FB" w:rsidP="00F15F47">
            <w:pPr>
              <w:pStyle w:val="ListParagraph"/>
              <w:numPr>
                <w:ilvl w:val="0"/>
                <w:numId w:val="14"/>
              </w:numPr>
              <w:ind w:left="540"/>
              <w:rPr>
                <w:b w:val="0"/>
              </w:rPr>
            </w:pPr>
            <w:r w:rsidRPr="00E561B8">
              <w:rPr>
                <w:b w:val="0"/>
              </w:rPr>
              <w:t>To create a bike share system that functions regionally</w:t>
            </w:r>
          </w:p>
        </w:tc>
      </w:tr>
      <w:tr w:rsidR="004C48FB" w:rsidRPr="00AD2A05" w:rsidTr="00E561B8">
        <w:trPr>
          <w:cnfStyle w:val="000000100000"/>
        </w:trPr>
        <w:tc>
          <w:tcPr>
            <w:cnfStyle w:val="001000000000"/>
            <w:tcW w:w="9378" w:type="dxa"/>
            <w:vAlign w:val="center"/>
          </w:tcPr>
          <w:p w:rsidR="004C48FB" w:rsidRPr="00E561B8" w:rsidRDefault="004C48FB" w:rsidP="00E561B8">
            <w:pPr>
              <w:pStyle w:val="ListParagraph"/>
              <w:ind w:left="540"/>
              <w:rPr>
                <w:rFonts w:eastAsia="Times New Roman" w:cs="Arial"/>
                <w:b w:val="0"/>
                <w:i/>
              </w:rPr>
            </w:pPr>
          </w:p>
          <w:p w:rsidR="004C48FB" w:rsidRPr="00E561B8" w:rsidRDefault="004C48FB" w:rsidP="00F15F47">
            <w:pPr>
              <w:pStyle w:val="ListParagraph"/>
              <w:numPr>
                <w:ilvl w:val="0"/>
                <w:numId w:val="14"/>
              </w:numPr>
              <w:ind w:left="540"/>
              <w:rPr>
                <w:rFonts w:eastAsia="Times New Roman" w:cs="Arial"/>
                <w:b w:val="0"/>
              </w:rPr>
            </w:pPr>
            <w:r w:rsidRPr="00E561B8">
              <w:rPr>
                <w:rFonts w:eastAsia="Times New Roman" w:cs="Arial"/>
                <w:b w:val="0"/>
              </w:rPr>
              <w:t>To make use of local opportunities to support bike sharing, such the prevalence of large health care institutions, the number of higher-learning campuses and large student population, and supportive local businesses.</w:t>
            </w:r>
          </w:p>
          <w:p w:rsidR="004C48FB" w:rsidRPr="00E561B8" w:rsidRDefault="004C48FB" w:rsidP="00E561B8">
            <w:pPr>
              <w:ind w:left="540"/>
              <w:rPr>
                <w:b w:val="0"/>
              </w:rPr>
            </w:pPr>
          </w:p>
        </w:tc>
      </w:tr>
      <w:tr w:rsidR="004C48FB" w:rsidRPr="00AD2A05" w:rsidTr="00CF620C">
        <w:trPr>
          <w:cnfStyle w:val="000000010000"/>
          <w:trHeight w:val="979"/>
        </w:trPr>
        <w:tc>
          <w:tcPr>
            <w:cnfStyle w:val="001000000000"/>
            <w:tcW w:w="9378" w:type="dxa"/>
            <w:vAlign w:val="center"/>
          </w:tcPr>
          <w:p w:rsidR="004C48FB" w:rsidRPr="00E561B8" w:rsidRDefault="004C48FB" w:rsidP="00F15F47">
            <w:pPr>
              <w:pStyle w:val="ListParagraph"/>
              <w:numPr>
                <w:ilvl w:val="0"/>
                <w:numId w:val="14"/>
              </w:numPr>
              <w:ind w:left="540"/>
              <w:rPr>
                <w:rFonts w:eastAsia="Times New Roman" w:cs="Arial"/>
                <w:b w:val="0"/>
              </w:rPr>
            </w:pPr>
            <w:r w:rsidRPr="00E561B8">
              <w:rPr>
                <w:rFonts w:eastAsia="Times New Roman" w:cs="Arial"/>
                <w:b w:val="0"/>
              </w:rPr>
              <w:t>Create more livable communities, and reduce the need for new areas to be developed for additional parking in our urban core and commercial areas.</w:t>
            </w:r>
          </w:p>
        </w:tc>
      </w:tr>
    </w:tbl>
    <w:p w:rsidR="004C48FB" w:rsidRDefault="004C48FB" w:rsidP="004C48FB">
      <w:pPr>
        <w:spacing w:line="240" w:lineRule="auto"/>
        <w:jc w:val="both"/>
        <w:rPr>
          <w:rFonts w:cs="Times New Roman"/>
          <w:shd w:val="clear" w:color="auto" w:fill="FFFFFF"/>
        </w:rPr>
      </w:pPr>
    </w:p>
    <w:p w:rsidR="009013BB" w:rsidRDefault="009013BB">
      <w:pPr>
        <w:spacing w:line="276" w:lineRule="auto"/>
        <w:rPr>
          <w:shd w:val="clear" w:color="auto" w:fill="FFFFFF"/>
        </w:rPr>
      </w:pPr>
      <w:r>
        <w:rPr>
          <w:shd w:val="clear" w:color="auto" w:fill="FFFFFF"/>
        </w:rPr>
        <w:br w:type="page"/>
      </w:r>
    </w:p>
    <w:p w:rsidR="009013BB" w:rsidRDefault="00D00CE9" w:rsidP="00D06A07">
      <w:pPr>
        <w:rPr>
          <w:shd w:val="clear" w:color="auto" w:fill="FFFFFF"/>
        </w:rPr>
      </w:pPr>
      <w:r>
        <w:rPr>
          <w:shd w:val="clear" w:color="auto" w:fill="FFFFFF"/>
        </w:rPr>
        <w:lastRenderedPageBreak/>
        <w:t xml:space="preserve">At </w:t>
      </w:r>
      <w:r w:rsidR="004C48FB" w:rsidRPr="00913842">
        <w:rPr>
          <w:shd w:val="clear" w:color="auto" w:fill="FFFFFF"/>
        </w:rPr>
        <w:t>the first meeting responsible for kicking-off the project, representatives of the participating entities  shared its vision, interests, comments, and priorities they wish to see addressed d</w:t>
      </w:r>
      <w:r w:rsidR="009013BB">
        <w:rPr>
          <w:shd w:val="clear" w:color="auto" w:fill="FFFFFF"/>
        </w:rPr>
        <w:t>uring the analysis. These ideas are listed in the table below.</w:t>
      </w:r>
    </w:p>
    <w:p w:rsidR="004C48FB" w:rsidRPr="00720E54" w:rsidRDefault="004C48FB" w:rsidP="00056645">
      <w:pPr>
        <w:pStyle w:val="Heading5"/>
        <w:rPr>
          <w:shd w:val="clear" w:color="auto" w:fill="FFFFFF"/>
        </w:rPr>
      </w:pPr>
      <w:r>
        <w:rPr>
          <w:shd w:val="clear" w:color="auto" w:fill="FFFFFF"/>
        </w:rPr>
        <w:t>Additional</w:t>
      </w:r>
      <w:r w:rsidRPr="00720E54">
        <w:rPr>
          <w:shd w:val="clear" w:color="auto" w:fill="FFFFFF"/>
        </w:rPr>
        <w:t xml:space="preserve"> </w:t>
      </w:r>
      <w:r>
        <w:rPr>
          <w:shd w:val="clear" w:color="auto" w:fill="FFFFFF"/>
        </w:rPr>
        <w:t>Issues Identified by</w:t>
      </w:r>
      <w:r w:rsidRPr="00720E54">
        <w:rPr>
          <w:shd w:val="clear" w:color="auto" w:fill="FFFFFF"/>
        </w:rPr>
        <w:t xml:space="preserve"> Advisory Committee</w:t>
      </w:r>
    </w:p>
    <w:tbl>
      <w:tblPr>
        <w:tblStyle w:val="MediumShading1-Accent11"/>
        <w:tblW w:w="0" w:type="auto"/>
        <w:tblLook w:val="04A0"/>
      </w:tblPr>
      <w:tblGrid>
        <w:gridCol w:w="5058"/>
        <w:gridCol w:w="4410"/>
      </w:tblGrid>
      <w:tr w:rsidR="004C48FB" w:rsidTr="004C48FB">
        <w:trPr>
          <w:cnfStyle w:val="100000000000"/>
        </w:trPr>
        <w:tc>
          <w:tcPr>
            <w:cnfStyle w:val="001000000000"/>
            <w:tcW w:w="5058" w:type="dxa"/>
            <w:vAlign w:val="center"/>
          </w:tcPr>
          <w:p w:rsidR="004C48FB" w:rsidRDefault="004C48FB" w:rsidP="004C48FB">
            <w:pPr>
              <w:jc w:val="center"/>
            </w:pPr>
            <w:r>
              <w:t>Municipality</w:t>
            </w:r>
          </w:p>
        </w:tc>
        <w:tc>
          <w:tcPr>
            <w:tcW w:w="4410" w:type="dxa"/>
            <w:vAlign w:val="center"/>
          </w:tcPr>
          <w:p w:rsidR="004C48FB" w:rsidRDefault="004C48FB" w:rsidP="004C48FB">
            <w:pPr>
              <w:jc w:val="center"/>
              <w:cnfStyle w:val="100000000000"/>
            </w:pPr>
            <w:r>
              <w:t>College/University</w:t>
            </w:r>
          </w:p>
        </w:tc>
      </w:tr>
      <w:tr w:rsidR="004C48FB" w:rsidTr="004C48FB">
        <w:trPr>
          <w:cnfStyle w:val="000000100000"/>
          <w:trHeight w:val="718"/>
        </w:trPr>
        <w:tc>
          <w:tcPr>
            <w:cnfStyle w:val="001000000000"/>
            <w:tcW w:w="5058" w:type="dxa"/>
            <w:vAlign w:val="center"/>
          </w:tcPr>
          <w:p w:rsidR="004C48FB" w:rsidRPr="007649D4" w:rsidRDefault="004C48FB" w:rsidP="00F15F47">
            <w:pPr>
              <w:pStyle w:val="ListParagraph"/>
              <w:numPr>
                <w:ilvl w:val="0"/>
                <w:numId w:val="7"/>
              </w:numPr>
              <w:rPr>
                <w:b w:val="0"/>
              </w:rPr>
            </w:pPr>
            <w:r>
              <w:rPr>
                <w:b w:val="0"/>
              </w:rPr>
              <w:t>Improve traffic flow in its downtown</w:t>
            </w:r>
          </w:p>
        </w:tc>
        <w:tc>
          <w:tcPr>
            <w:tcW w:w="4410" w:type="dxa"/>
            <w:vAlign w:val="center"/>
          </w:tcPr>
          <w:p w:rsidR="004C48FB" w:rsidRDefault="004C48FB" w:rsidP="00F15F47">
            <w:pPr>
              <w:pStyle w:val="ListParagraph"/>
              <w:numPr>
                <w:ilvl w:val="0"/>
                <w:numId w:val="7"/>
              </w:numPr>
              <w:cnfStyle w:val="000000100000"/>
            </w:pPr>
            <w:r>
              <w:t>Integrate bike share program with communities Pedestrian and Bicycle Plan</w:t>
            </w:r>
          </w:p>
        </w:tc>
      </w:tr>
      <w:tr w:rsidR="004C48FB" w:rsidTr="004C48FB">
        <w:trPr>
          <w:cnfStyle w:val="000000010000"/>
          <w:trHeight w:val="691"/>
        </w:trPr>
        <w:tc>
          <w:tcPr>
            <w:cnfStyle w:val="001000000000"/>
            <w:tcW w:w="5058" w:type="dxa"/>
            <w:vAlign w:val="center"/>
          </w:tcPr>
          <w:p w:rsidR="004C48FB" w:rsidRPr="00AD2A05" w:rsidRDefault="004C48FB" w:rsidP="00F15F47">
            <w:pPr>
              <w:pStyle w:val="ListParagraph"/>
              <w:numPr>
                <w:ilvl w:val="0"/>
                <w:numId w:val="7"/>
              </w:numPr>
              <w:rPr>
                <w:b w:val="0"/>
              </w:rPr>
            </w:pPr>
            <w:r w:rsidRPr="00AD2A05">
              <w:rPr>
                <w:b w:val="0"/>
              </w:rPr>
              <w:t>Integrate the bike share system to connect the colleges and other communities to help reduce traffic</w:t>
            </w:r>
          </w:p>
        </w:tc>
        <w:tc>
          <w:tcPr>
            <w:tcW w:w="4410" w:type="dxa"/>
            <w:vAlign w:val="center"/>
          </w:tcPr>
          <w:p w:rsidR="004C48FB" w:rsidRDefault="004C48FB" w:rsidP="00F15F47">
            <w:pPr>
              <w:pStyle w:val="ListParagraph"/>
              <w:numPr>
                <w:ilvl w:val="0"/>
                <w:numId w:val="7"/>
              </w:numPr>
              <w:cnfStyle w:val="000000010000"/>
            </w:pPr>
            <w:r>
              <w:t>Existing interest on campuses to initiate a bike share cooperative program, studies are ongoing; how can college integrate with Regional Bike Share system?</w:t>
            </w:r>
          </w:p>
        </w:tc>
      </w:tr>
      <w:tr w:rsidR="004C48FB" w:rsidTr="004C48FB">
        <w:trPr>
          <w:cnfStyle w:val="000000100000"/>
          <w:trHeight w:val="682"/>
        </w:trPr>
        <w:tc>
          <w:tcPr>
            <w:cnfStyle w:val="001000000000"/>
            <w:tcW w:w="5058" w:type="dxa"/>
            <w:vAlign w:val="center"/>
          </w:tcPr>
          <w:p w:rsidR="004C48FB" w:rsidRPr="00AD2A05" w:rsidRDefault="004C48FB" w:rsidP="00F15F47">
            <w:pPr>
              <w:pStyle w:val="ListParagraph"/>
              <w:numPr>
                <w:ilvl w:val="0"/>
                <w:numId w:val="7"/>
              </w:numPr>
              <w:rPr>
                <w:b w:val="0"/>
              </w:rPr>
            </w:pPr>
            <w:r w:rsidRPr="00AD2A05">
              <w:rPr>
                <w:b w:val="0"/>
              </w:rPr>
              <w:t>Understanding if the bike share system would be controlled by a public or private entity</w:t>
            </w:r>
          </w:p>
        </w:tc>
        <w:tc>
          <w:tcPr>
            <w:tcW w:w="4410" w:type="dxa"/>
            <w:vAlign w:val="center"/>
          </w:tcPr>
          <w:p w:rsidR="004C48FB" w:rsidRDefault="004C48FB" w:rsidP="00F15F47">
            <w:pPr>
              <w:pStyle w:val="ListParagraph"/>
              <w:numPr>
                <w:ilvl w:val="0"/>
                <w:numId w:val="7"/>
              </w:numPr>
              <w:cnfStyle w:val="000000100000"/>
            </w:pPr>
            <w:r>
              <w:t xml:space="preserve">Small scale bike rental program are in affect at UMASS Amherst; how can bike rental system integrate with regional system? </w:t>
            </w:r>
          </w:p>
        </w:tc>
      </w:tr>
      <w:tr w:rsidR="004C48FB" w:rsidTr="004C48FB">
        <w:trPr>
          <w:cnfStyle w:val="000000010000"/>
          <w:trHeight w:val="673"/>
        </w:trPr>
        <w:tc>
          <w:tcPr>
            <w:cnfStyle w:val="001000000000"/>
            <w:tcW w:w="5058" w:type="dxa"/>
            <w:vAlign w:val="center"/>
          </w:tcPr>
          <w:p w:rsidR="004C48FB" w:rsidRPr="00AD2A05" w:rsidRDefault="004C48FB" w:rsidP="00F15F47">
            <w:pPr>
              <w:pStyle w:val="ListParagraph"/>
              <w:numPr>
                <w:ilvl w:val="0"/>
                <w:numId w:val="7"/>
              </w:numPr>
              <w:rPr>
                <w:b w:val="0"/>
              </w:rPr>
            </w:pPr>
            <w:r w:rsidRPr="00AD2A05">
              <w:rPr>
                <w:b w:val="0"/>
              </w:rPr>
              <w:t>Physical appearance and attraction of kiosks</w:t>
            </w:r>
          </w:p>
        </w:tc>
        <w:tc>
          <w:tcPr>
            <w:tcW w:w="4410" w:type="dxa"/>
            <w:vAlign w:val="center"/>
          </w:tcPr>
          <w:p w:rsidR="004C48FB" w:rsidRDefault="004C48FB" w:rsidP="00F15F47">
            <w:pPr>
              <w:pStyle w:val="ListParagraph"/>
              <w:numPr>
                <w:ilvl w:val="0"/>
                <w:numId w:val="7"/>
              </w:numPr>
              <w:cnfStyle w:val="000000010000"/>
            </w:pPr>
            <w:r>
              <w:t>To learn if whether or not there is an actual demand from its college for such a program</w:t>
            </w:r>
          </w:p>
        </w:tc>
      </w:tr>
      <w:tr w:rsidR="004C48FB" w:rsidTr="004C48FB">
        <w:trPr>
          <w:cnfStyle w:val="000000100000"/>
          <w:trHeight w:val="745"/>
        </w:trPr>
        <w:tc>
          <w:tcPr>
            <w:cnfStyle w:val="001000000000"/>
            <w:tcW w:w="5058" w:type="dxa"/>
            <w:vAlign w:val="center"/>
          </w:tcPr>
          <w:p w:rsidR="004C48FB" w:rsidRPr="00AD2A05" w:rsidRDefault="004C48FB" w:rsidP="00F15F47">
            <w:pPr>
              <w:pStyle w:val="ListParagraph"/>
              <w:numPr>
                <w:ilvl w:val="0"/>
                <w:numId w:val="7"/>
              </w:numPr>
              <w:rPr>
                <w:b w:val="0"/>
              </w:rPr>
            </w:pPr>
            <w:r w:rsidRPr="00AD2A05">
              <w:rPr>
                <w:b w:val="0"/>
              </w:rPr>
              <w:t>Connecting the bike share system with other ongoing development projects in the downtowns (i.e. canal walks and bike paths, rail depots, bus transit centers, etc.)</w:t>
            </w:r>
          </w:p>
        </w:tc>
        <w:tc>
          <w:tcPr>
            <w:tcW w:w="4410" w:type="dxa"/>
            <w:vAlign w:val="center"/>
          </w:tcPr>
          <w:p w:rsidR="004C48FB" w:rsidRDefault="004C48FB" w:rsidP="004C48FB">
            <w:pPr>
              <w:cnfStyle w:val="000000100000"/>
            </w:pPr>
          </w:p>
        </w:tc>
      </w:tr>
      <w:tr w:rsidR="004C48FB" w:rsidTr="004C48FB">
        <w:trPr>
          <w:cnfStyle w:val="000000010000"/>
          <w:trHeight w:val="709"/>
        </w:trPr>
        <w:tc>
          <w:tcPr>
            <w:cnfStyle w:val="001000000000"/>
            <w:tcW w:w="5058" w:type="dxa"/>
            <w:vAlign w:val="center"/>
          </w:tcPr>
          <w:p w:rsidR="004C48FB" w:rsidRPr="00AD2A05" w:rsidRDefault="004C48FB" w:rsidP="00F15F47">
            <w:pPr>
              <w:pStyle w:val="ListParagraph"/>
              <w:numPr>
                <w:ilvl w:val="0"/>
                <w:numId w:val="7"/>
              </w:numPr>
              <w:rPr>
                <w:b w:val="0"/>
              </w:rPr>
            </w:pPr>
            <w:r w:rsidRPr="00AD2A05">
              <w:rPr>
                <w:b w:val="0"/>
              </w:rPr>
              <w:t>Integrate bike share program with the communities Pedestrian and Bicycle Plan</w:t>
            </w:r>
          </w:p>
        </w:tc>
        <w:tc>
          <w:tcPr>
            <w:tcW w:w="4410" w:type="dxa"/>
            <w:vAlign w:val="center"/>
          </w:tcPr>
          <w:p w:rsidR="004C48FB" w:rsidRDefault="004C48FB" w:rsidP="004C48FB">
            <w:pPr>
              <w:cnfStyle w:val="000000010000"/>
            </w:pPr>
          </w:p>
        </w:tc>
      </w:tr>
      <w:tr w:rsidR="004C48FB" w:rsidTr="004C48FB">
        <w:trPr>
          <w:cnfStyle w:val="000000100000"/>
          <w:trHeight w:val="700"/>
        </w:trPr>
        <w:tc>
          <w:tcPr>
            <w:cnfStyle w:val="001000000000"/>
            <w:tcW w:w="5058" w:type="dxa"/>
            <w:vAlign w:val="center"/>
          </w:tcPr>
          <w:p w:rsidR="004C48FB" w:rsidRPr="00AD2A05" w:rsidRDefault="004C48FB" w:rsidP="00F15F47">
            <w:pPr>
              <w:pStyle w:val="ListParagraph"/>
              <w:numPr>
                <w:ilvl w:val="0"/>
                <w:numId w:val="7"/>
              </w:numPr>
              <w:rPr>
                <w:b w:val="0"/>
              </w:rPr>
            </w:pPr>
            <w:r w:rsidRPr="00AD2A05">
              <w:rPr>
                <w:b w:val="0"/>
              </w:rPr>
              <w:t>Addressing potential issues of users taking more trips down hill, leading to imbalance in the number of bicycles throughout the system</w:t>
            </w:r>
          </w:p>
        </w:tc>
        <w:tc>
          <w:tcPr>
            <w:tcW w:w="4410" w:type="dxa"/>
            <w:vAlign w:val="center"/>
          </w:tcPr>
          <w:p w:rsidR="004C48FB" w:rsidRDefault="004C48FB" w:rsidP="004C48FB">
            <w:pPr>
              <w:cnfStyle w:val="000000100000"/>
            </w:pPr>
          </w:p>
        </w:tc>
      </w:tr>
      <w:tr w:rsidR="004C48FB" w:rsidTr="004C48FB">
        <w:trPr>
          <w:cnfStyle w:val="000000010000"/>
        </w:trPr>
        <w:tc>
          <w:tcPr>
            <w:cnfStyle w:val="001000000000"/>
            <w:tcW w:w="5058" w:type="dxa"/>
            <w:vAlign w:val="center"/>
          </w:tcPr>
          <w:p w:rsidR="004C48FB" w:rsidRPr="00AD2A05" w:rsidRDefault="004C48FB" w:rsidP="00F15F47">
            <w:pPr>
              <w:pStyle w:val="ListParagraph"/>
              <w:numPr>
                <w:ilvl w:val="0"/>
                <w:numId w:val="7"/>
              </w:numPr>
              <w:rPr>
                <w:b w:val="0"/>
              </w:rPr>
            </w:pPr>
            <w:r w:rsidRPr="00AD2A05">
              <w:rPr>
                <w:b w:val="0"/>
              </w:rPr>
              <w:t>Subsidies for low-income population and making the system as equitable as possible</w:t>
            </w:r>
          </w:p>
        </w:tc>
        <w:tc>
          <w:tcPr>
            <w:tcW w:w="4410" w:type="dxa"/>
            <w:vAlign w:val="center"/>
          </w:tcPr>
          <w:p w:rsidR="004C48FB" w:rsidRDefault="004C48FB" w:rsidP="004C48FB">
            <w:pPr>
              <w:cnfStyle w:val="000000010000"/>
            </w:pPr>
          </w:p>
        </w:tc>
      </w:tr>
      <w:tr w:rsidR="004C48FB" w:rsidTr="004C48FB">
        <w:trPr>
          <w:cnfStyle w:val="000000100000"/>
        </w:trPr>
        <w:tc>
          <w:tcPr>
            <w:cnfStyle w:val="001000000000"/>
            <w:tcW w:w="5058" w:type="dxa"/>
            <w:vAlign w:val="center"/>
          </w:tcPr>
          <w:p w:rsidR="004C48FB" w:rsidRPr="00AD2A05" w:rsidRDefault="004C48FB" w:rsidP="00F15F47">
            <w:pPr>
              <w:pStyle w:val="ListParagraph"/>
              <w:numPr>
                <w:ilvl w:val="0"/>
                <w:numId w:val="7"/>
              </w:numPr>
              <w:rPr>
                <w:b w:val="0"/>
              </w:rPr>
            </w:pPr>
            <w:r w:rsidRPr="00AD2A05">
              <w:rPr>
                <w:b w:val="0"/>
              </w:rPr>
              <w:t>Potentially building bike stations near CVS's and Walgreens such as that of the Red Box</w:t>
            </w:r>
          </w:p>
        </w:tc>
        <w:tc>
          <w:tcPr>
            <w:tcW w:w="4410" w:type="dxa"/>
            <w:vAlign w:val="center"/>
          </w:tcPr>
          <w:p w:rsidR="004C48FB" w:rsidRDefault="004C48FB" w:rsidP="004C48FB">
            <w:pPr>
              <w:cnfStyle w:val="000000100000"/>
            </w:pPr>
          </w:p>
        </w:tc>
      </w:tr>
    </w:tbl>
    <w:p w:rsidR="004C48FB" w:rsidRPr="000A3543" w:rsidRDefault="004C48FB" w:rsidP="004C48FB">
      <w:pPr>
        <w:jc w:val="both"/>
        <w:rPr>
          <w:rFonts w:cs="Times New Roman"/>
        </w:rPr>
      </w:pPr>
    </w:p>
    <w:p w:rsidR="009013BB" w:rsidRDefault="009013BB">
      <w:pPr>
        <w:spacing w:line="276" w:lineRule="auto"/>
        <w:rPr>
          <w:rFonts w:eastAsiaTheme="majorEastAsia" w:cstheme="majorBidi"/>
          <w:bCs/>
          <w:i/>
          <w:color w:val="365F91" w:themeColor="accent1" w:themeShade="BF"/>
          <w:sz w:val="26"/>
          <w:szCs w:val="26"/>
        </w:rPr>
      </w:pPr>
      <w:r>
        <w:rPr>
          <w:b/>
          <w:i/>
          <w:color w:val="365F91" w:themeColor="accent1" w:themeShade="BF"/>
        </w:rPr>
        <w:br w:type="page"/>
      </w:r>
    </w:p>
    <w:p w:rsidR="004C48FB" w:rsidRPr="005D15D2" w:rsidRDefault="004C48FB" w:rsidP="00D06A07">
      <w:pPr>
        <w:pStyle w:val="Heading3"/>
      </w:pPr>
      <w:bookmarkStart w:id="6" w:name="_Toc412542147"/>
      <w:r w:rsidRPr="005D15D2">
        <w:lastRenderedPageBreak/>
        <w:t>History of Biking in Springfield</w:t>
      </w:r>
      <w:bookmarkEnd w:id="6"/>
      <w:r w:rsidRPr="005D15D2">
        <w:t xml:space="preserve"> </w:t>
      </w:r>
    </w:p>
    <w:p w:rsidR="004C48FB" w:rsidRDefault="004C48FB" w:rsidP="00D06A07">
      <w:r>
        <w:t>Springfield has a long history with biking.  In 1881, the Springfield Bicycle Cl</w:t>
      </w:r>
      <w:r w:rsidR="00D14DF2">
        <w:t xml:space="preserve">ub was started with 9 members. </w:t>
      </w:r>
      <w:r>
        <w:t>This grew quickly, and in 1883, the club had 5000 people attend a biking event</w:t>
      </w:r>
      <w:r w:rsidR="009013BB">
        <w:t xml:space="preserve"> </w:t>
      </w:r>
      <w:r>
        <w:t>held on the Springfield riverfront, the “Bicycle</w:t>
      </w:r>
      <w:r w:rsidR="00D14DF2">
        <w:t xml:space="preserve"> Camp Exhibition and Tournament</w:t>
      </w:r>
      <w:r>
        <w:t>.</w:t>
      </w:r>
      <w:r w:rsidR="00D14DF2">
        <w:t>"</w:t>
      </w:r>
      <w:r w:rsidR="009013BB" w:rsidRPr="009013BB">
        <w:rPr>
          <w:rFonts w:cs="Arial"/>
          <w:sz w:val="24"/>
          <w:szCs w:val="24"/>
        </w:rPr>
        <w:t xml:space="preserve"> </w:t>
      </w:r>
      <w:r w:rsidR="009013BB" w:rsidRPr="009013BB">
        <w:t xml:space="preserve">Today, the Springfield Bicycle Club no longer exists, but the </w:t>
      </w:r>
      <w:proofErr w:type="spellStart"/>
      <w:r w:rsidR="009013BB" w:rsidRPr="009013BB">
        <w:t>Cyclonauts</w:t>
      </w:r>
      <w:proofErr w:type="spellEnd"/>
      <w:r w:rsidR="009013BB" w:rsidRPr="009013BB">
        <w:t xml:space="preserve"> Bicycle Club, based in Springfield continues the tradition, offering group rides and biking events.</w:t>
      </w:r>
    </w:p>
    <w:p w:rsidR="009013BB" w:rsidRDefault="004C48FB" w:rsidP="009013BB">
      <w:pPr>
        <w:jc w:val="center"/>
        <w:rPr>
          <w:rFonts w:cs="Arial"/>
          <w:b/>
          <w:sz w:val="24"/>
          <w:szCs w:val="24"/>
          <w:u w:val="single"/>
        </w:rPr>
      </w:pPr>
      <w:r>
        <w:rPr>
          <w:noProof/>
        </w:rPr>
        <w:drawing>
          <wp:inline distT="0" distB="0" distL="0" distR="0">
            <wp:extent cx="2490120" cy="3155795"/>
            <wp:effectExtent l="19050" t="0" r="5430" b="0"/>
            <wp:docPr id="3" name="panhack" descr="Springfield Bicycle Club Tournament, Springfield, Mass., Sept. 11 and 12,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Springfield Bicycle Club Tournament, Springfield, Mass., Sept. 11 and 12, 1895"/>
                    <pic:cNvPicPr>
                      <a:picLocks noChangeAspect="1" noChangeArrowheads="1"/>
                    </pic:cNvPicPr>
                  </pic:nvPicPr>
                  <pic:blipFill>
                    <a:blip r:embed="rId19" cstate="print"/>
                    <a:srcRect/>
                    <a:stretch>
                      <a:fillRect/>
                    </a:stretch>
                  </pic:blipFill>
                  <pic:spPr bwMode="auto">
                    <a:xfrm>
                      <a:off x="0" y="0"/>
                      <a:ext cx="2491371" cy="3157381"/>
                    </a:xfrm>
                    <a:prstGeom prst="rect">
                      <a:avLst/>
                    </a:prstGeom>
                    <a:noFill/>
                    <a:ln w="9525">
                      <a:noFill/>
                      <a:miter lim="800000"/>
                      <a:headEnd/>
                      <a:tailEnd/>
                    </a:ln>
                  </pic:spPr>
                </pic:pic>
              </a:graphicData>
            </a:graphic>
          </wp:inline>
        </w:drawing>
      </w:r>
    </w:p>
    <w:p w:rsidR="009013BB" w:rsidRPr="009013BB" w:rsidRDefault="009013BB" w:rsidP="009013BB">
      <w:pPr>
        <w:pStyle w:val="NoSpacing"/>
        <w:rPr>
          <w:sz w:val="10"/>
          <w:szCs w:val="10"/>
        </w:rPr>
      </w:pPr>
    </w:p>
    <w:p w:rsidR="004C48FB" w:rsidRDefault="004C48FB" w:rsidP="009013BB">
      <w:pPr>
        <w:jc w:val="center"/>
        <w:rPr>
          <w:rFonts w:cs="Arial"/>
          <w:b/>
          <w:sz w:val="24"/>
          <w:szCs w:val="24"/>
          <w:u w:val="single"/>
        </w:rPr>
      </w:pPr>
      <w:r>
        <w:rPr>
          <w:noProof/>
        </w:rPr>
        <w:drawing>
          <wp:inline distT="0" distB="0" distL="0" distR="0">
            <wp:extent cx="3644020" cy="2955073"/>
            <wp:effectExtent l="19050" t="0" r="0" b="0"/>
            <wp:docPr id="4" name="panhack" descr="Springfield Bicycle Club--Bicycle Camp-Exhibition &amp; Tournament, Springfield, Mass, U.S.A., Sept. 18, 19, 20,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Springfield Bicycle Club--Bicycle Camp-Exhibition &amp; Tournament, Springfield, Mass, U.S.A., Sept. 18, 19, 20, 1883"/>
                    <pic:cNvPicPr>
                      <a:picLocks noChangeAspect="1" noChangeArrowheads="1"/>
                    </pic:cNvPicPr>
                  </pic:nvPicPr>
                  <pic:blipFill>
                    <a:blip r:embed="rId20" cstate="print"/>
                    <a:srcRect/>
                    <a:stretch>
                      <a:fillRect/>
                    </a:stretch>
                  </pic:blipFill>
                  <pic:spPr bwMode="auto">
                    <a:xfrm>
                      <a:off x="0" y="0"/>
                      <a:ext cx="3644020" cy="2955073"/>
                    </a:xfrm>
                    <a:prstGeom prst="rect">
                      <a:avLst/>
                    </a:prstGeom>
                    <a:noFill/>
                    <a:ln w="9525">
                      <a:noFill/>
                      <a:miter lim="800000"/>
                      <a:headEnd/>
                      <a:tailEnd/>
                    </a:ln>
                  </pic:spPr>
                </pic:pic>
              </a:graphicData>
            </a:graphic>
          </wp:inline>
        </w:drawing>
      </w:r>
    </w:p>
    <w:p w:rsidR="004C48FB" w:rsidRPr="001631A6" w:rsidRDefault="004C48FB" w:rsidP="009013BB">
      <w:pPr>
        <w:pStyle w:val="NoSpacing"/>
        <w:jc w:val="center"/>
      </w:pPr>
      <w:r w:rsidRPr="001631A6">
        <w:t>Source:  Library of Congress</w:t>
      </w:r>
    </w:p>
    <w:p w:rsidR="004C48FB" w:rsidRPr="00B32F92" w:rsidRDefault="004C48FB" w:rsidP="009013BB">
      <w:pPr>
        <w:pStyle w:val="Heading1"/>
      </w:pPr>
      <w:bookmarkStart w:id="7" w:name="_Toc412542148"/>
      <w:r w:rsidRPr="009013BB">
        <w:lastRenderedPageBreak/>
        <w:t>Section</w:t>
      </w:r>
      <w:r>
        <w:t xml:space="preserve"> 2:  What Is Bike Sharing ?</w:t>
      </w:r>
      <w:bookmarkEnd w:id="7"/>
      <w:r w:rsidRPr="00B32F92">
        <w:br/>
      </w:r>
    </w:p>
    <w:p w:rsidR="004C48FB" w:rsidRPr="005D15D2" w:rsidRDefault="004C48FB" w:rsidP="009013BB">
      <w:pPr>
        <w:pStyle w:val="Heading3"/>
      </w:pPr>
      <w:bookmarkStart w:id="8" w:name="_Toc412542149"/>
      <w:r w:rsidRPr="005D15D2">
        <w:t>Overview of Bike Sharing</w:t>
      </w:r>
      <w:bookmarkEnd w:id="8"/>
    </w:p>
    <w:p w:rsidR="004C48FB" w:rsidRPr="00557483" w:rsidRDefault="004C48FB" w:rsidP="009013BB">
      <w:r w:rsidRPr="00557483">
        <w:t>Bike sharing is a cost-effective mobility option for trips too far to walk, but not long enough to take transit or drive. A bike share system consists of a network of stations placed throug</w:t>
      </w:r>
      <w:r w:rsidR="00D00CE9">
        <w:t>hout a city</w:t>
      </w:r>
      <w:r w:rsidRPr="00557483">
        <w:t>, from which a bike can be taken and returned to any other station. Bike sharing is a relatively inexpensive and quick implementation extension to a city’s public transit offerings.</w:t>
      </w:r>
    </w:p>
    <w:p w:rsidR="004C48FB" w:rsidRDefault="004C48FB" w:rsidP="009013BB">
      <w:r w:rsidRPr="00557483">
        <w:rPr>
          <w:rFonts w:cs="Arial"/>
        </w:rPr>
        <w:t>Over the past several years, bike</w:t>
      </w:r>
      <w:r>
        <w:rPr>
          <w:rFonts w:cs="Arial"/>
        </w:rPr>
        <w:t xml:space="preserve"> </w:t>
      </w:r>
      <w:r w:rsidRPr="00557483">
        <w:rPr>
          <w:rFonts w:cs="Arial"/>
        </w:rPr>
        <w:t>sharing programs have been increasingly popular in American cities and around the world. As</w:t>
      </w:r>
      <w:r w:rsidRPr="00557483">
        <w:t xml:space="preserve"> of April 2013</w:t>
      </w:r>
      <w:r w:rsidR="00D00CE9">
        <w:t>,</w:t>
      </w:r>
      <w:r w:rsidRPr="00557483">
        <w:t xml:space="preserve"> there were around 535 bike-sharing programs around the world, made of an estimated fleet of 517,000 bicycles, doubling the number bike share programs globally in two years.</w:t>
      </w:r>
    </w:p>
    <w:p w:rsidR="004C48FB" w:rsidRDefault="004C48FB" w:rsidP="004C48FB">
      <w:r>
        <w:t>Bike sharing programs have been transformative for a number of cities.</w:t>
      </w:r>
      <w:r w:rsidR="00D14DF2">
        <w:t xml:space="preserve"> I</w:t>
      </w:r>
      <w:r>
        <w:t>t provides an option for urban transportation that opens up downtowns to a new form of exploration</w:t>
      </w:r>
      <w:r w:rsidR="00D14DF2">
        <w:t xml:space="preserve"> that is non-polluting, active, </w:t>
      </w:r>
      <w:r>
        <w:t>healthy</w:t>
      </w:r>
      <w:r w:rsidR="00D14DF2">
        <w:t>, and</w:t>
      </w:r>
      <w:r>
        <w:t xml:space="preserve"> engaging.  </w:t>
      </w:r>
    </w:p>
    <w:p w:rsidR="009013BB" w:rsidRPr="009013BB" w:rsidRDefault="009013BB" w:rsidP="004C48FB"/>
    <w:p w:rsidR="004C48FB" w:rsidRDefault="004C48FB" w:rsidP="004C48FB">
      <w:pPr>
        <w:rPr>
          <w:sz w:val="24"/>
          <w:szCs w:val="24"/>
        </w:rPr>
      </w:pPr>
      <w:r>
        <w:rPr>
          <w:noProof/>
        </w:rPr>
        <w:drawing>
          <wp:inline distT="0" distB="0" distL="0" distR="0">
            <wp:extent cx="5943600" cy="3303417"/>
            <wp:effectExtent l="19050" t="0" r="0" b="0"/>
            <wp:docPr id="6" name="irc_mi" descr="http://usa.streetsblog.org/wp-content/uploads/2013/05/bikeshar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a.streetsblog.org/wp-content/uploads/2013/05/bikeshare-map.png"/>
                    <pic:cNvPicPr>
                      <a:picLocks noChangeAspect="1" noChangeArrowheads="1"/>
                    </pic:cNvPicPr>
                  </pic:nvPicPr>
                  <pic:blipFill>
                    <a:blip r:embed="rId21" cstate="print"/>
                    <a:srcRect/>
                    <a:stretch>
                      <a:fillRect/>
                    </a:stretch>
                  </pic:blipFill>
                  <pic:spPr bwMode="auto">
                    <a:xfrm>
                      <a:off x="0" y="0"/>
                      <a:ext cx="5943600" cy="3303417"/>
                    </a:xfrm>
                    <a:prstGeom prst="rect">
                      <a:avLst/>
                    </a:prstGeom>
                    <a:noFill/>
                    <a:ln w="9525">
                      <a:noFill/>
                      <a:miter lim="800000"/>
                      <a:headEnd/>
                      <a:tailEnd/>
                    </a:ln>
                  </pic:spPr>
                </pic:pic>
              </a:graphicData>
            </a:graphic>
          </wp:inline>
        </w:drawing>
      </w:r>
    </w:p>
    <w:p w:rsidR="004C48FB" w:rsidRPr="001631A6" w:rsidRDefault="004C48FB" w:rsidP="004C48FB">
      <w:r w:rsidRPr="001631A6">
        <w:t xml:space="preserve">Existing and proposed bike share </w:t>
      </w:r>
      <w:r w:rsidR="00D14DF2">
        <w:t xml:space="preserve">programs in the United States. </w:t>
      </w:r>
      <w:r w:rsidRPr="001631A6">
        <w:t xml:space="preserve">Source: </w:t>
      </w:r>
      <w:proofErr w:type="spellStart"/>
      <w:r w:rsidRPr="001631A6">
        <w:t>MetroBike</w:t>
      </w:r>
      <w:proofErr w:type="spellEnd"/>
    </w:p>
    <w:p w:rsidR="004C48FB" w:rsidRDefault="004C48FB" w:rsidP="004C48FB">
      <w:pPr>
        <w:widowControl w:val="0"/>
        <w:tabs>
          <w:tab w:val="left" w:pos="940"/>
        </w:tabs>
        <w:autoSpaceDE w:val="0"/>
        <w:autoSpaceDN w:val="0"/>
        <w:adjustRightInd w:val="0"/>
        <w:spacing w:before="10" w:after="0" w:line="240" w:lineRule="auto"/>
        <w:ind w:right="831"/>
        <w:rPr>
          <w:rFonts w:cs="Arial"/>
          <w:b/>
          <w:sz w:val="24"/>
          <w:szCs w:val="24"/>
        </w:rPr>
      </w:pPr>
    </w:p>
    <w:p w:rsidR="00E70FAF" w:rsidRDefault="00E70FAF">
      <w:pPr>
        <w:spacing w:line="276" w:lineRule="auto"/>
        <w:rPr>
          <w:rFonts w:cs="Arial"/>
          <w:b/>
          <w:sz w:val="26"/>
          <w:szCs w:val="24"/>
        </w:rPr>
      </w:pPr>
      <w:r>
        <w:br w:type="page"/>
      </w:r>
    </w:p>
    <w:p w:rsidR="004C48FB" w:rsidRDefault="004C48FB" w:rsidP="009013BB">
      <w:pPr>
        <w:pStyle w:val="Heading3"/>
      </w:pPr>
      <w:bookmarkStart w:id="9" w:name="_Toc412542150"/>
      <w:r w:rsidRPr="005D15D2">
        <w:lastRenderedPageBreak/>
        <w:t>Benefits of Bike Sharing</w:t>
      </w:r>
      <w:bookmarkEnd w:id="9"/>
      <w:r w:rsidRPr="005D15D2">
        <w:t xml:space="preserve"> </w:t>
      </w:r>
    </w:p>
    <w:p w:rsidR="004C48FB" w:rsidRDefault="004C48FB" w:rsidP="009013BB">
      <w:pPr>
        <w:pStyle w:val="Heading4"/>
      </w:pPr>
      <w:r w:rsidRPr="00427F6B">
        <w:t>Financial Benefits</w:t>
      </w:r>
    </w:p>
    <w:p w:rsidR="004C48FB" w:rsidRDefault="004C48FB" w:rsidP="00E70FAF">
      <w:r w:rsidRPr="00BB2BDF">
        <w:t>Bike sharing is</w:t>
      </w:r>
      <w:r w:rsidR="00D14DF2">
        <w:t xml:space="preserve"> a</w:t>
      </w:r>
      <w:r w:rsidRPr="00BB2BDF">
        <w:t xml:space="preserve"> relative</w:t>
      </w:r>
      <w:r>
        <w:t>ly inexpensive and readily implemented option for expanding urban transportation.</w:t>
      </w:r>
      <w:r w:rsidR="00D14DF2">
        <w:t xml:space="preserve"> </w:t>
      </w:r>
      <w:r>
        <w:t xml:space="preserve">The cost of one bike share station with ten bicycles is </w:t>
      </w:r>
      <w:r w:rsidR="00D00CE9">
        <w:t xml:space="preserve">typically </w:t>
      </w:r>
      <w:r w:rsidR="00550CF3">
        <w:t xml:space="preserve">between $29,500 and $55,000 (based on an analysis completed by the </w:t>
      </w:r>
      <w:proofErr w:type="spellStart"/>
      <w:r w:rsidR="00550CF3">
        <w:t>Mineta</w:t>
      </w:r>
      <w:proofErr w:type="spellEnd"/>
      <w:r w:rsidR="00550CF3">
        <w:t xml:space="preserve"> Transportation Institute)</w:t>
      </w:r>
      <w:r>
        <w:t>, c</w:t>
      </w:r>
      <w:r w:rsidR="00D00CE9">
        <w:t>ompared to the cost of $321,000 - $375,000 for</w:t>
      </w:r>
      <w:r>
        <w:t xml:space="preserve"> one transit bus, or the $10</w:t>
      </w:r>
      <w:r w:rsidR="00D00CE9">
        <w:t xml:space="preserve"> </w:t>
      </w:r>
      <w:r>
        <w:t>-</w:t>
      </w:r>
      <w:r w:rsidR="00D00CE9">
        <w:t xml:space="preserve"> $</w:t>
      </w:r>
      <w:r>
        <w:t>20 million cost</w:t>
      </w:r>
      <w:r w:rsidR="00D00CE9">
        <w:t xml:space="preserve"> for</w:t>
      </w:r>
      <w:r>
        <w:t xml:space="preserve"> one lane-mile of urban highway.</w:t>
      </w:r>
    </w:p>
    <w:p w:rsidR="004C48FB" w:rsidRDefault="004C48FB" w:rsidP="00E70FAF">
      <w:r>
        <w:t>Many bike share programs have been able to cover all or a portion of their operating costs by utilizing a combination of sponsorship, advertising and use revenues. This reduces the public funding needs for these programs.</w:t>
      </w:r>
    </w:p>
    <w:p w:rsidR="004C48FB" w:rsidRDefault="004C48FB" w:rsidP="009013BB">
      <w:r>
        <w:t>Bike share systems create “green” jobs for managing and operating the system.</w:t>
      </w:r>
      <w:r w:rsidR="00D14DF2">
        <w:t xml:space="preserve"> They are</w:t>
      </w:r>
      <w:r w:rsidR="00D00CE9">
        <w:t xml:space="preserve"> also </w:t>
      </w:r>
      <w:r>
        <w:t>an affordable transportation alternative</w:t>
      </w:r>
      <w:r w:rsidR="00D14DF2">
        <w:t xml:space="preserve"> for low-</w:t>
      </w:r>
      <w:r>
        <w:t>income families.</w:t>
      </w:r>
      <w:r w:rsidR="00D14DF2">
        <w:t xml:space="preserve"> </w:t>
      </w:r>
      <w:r w:rsidR="00D00CE9">
        <w:t>For most families, t</w:t>
      </w:r>
      <w:r>
        <w:t>ransportation costs are the second highest cost, after housing, as a percentage of household expenditure</w:t>
      </w:r>
      <w:r w:rsidR="00D00CE9">
        <w:t xml:space="preserve">. </w:t>
      </w:r>
      <w:r>
        <w:t>The cost to access a bike share program can be as low as the annual membership fee of $70</w:t>
      </w:r>
      <w:r w:rsidR="00D00CE9">
        <w:t xml:space="preserve"> </w:t>
      </w:r>
      <w:r>
        <w:t>-</w:t>
      </w:r>
      <w:r w:rsidR="00D00CE9">
        <w:t xml:space="preserve"> $</w:t>
      </w:r>
      <w:r>
        <w:t>100, which is subsidized for low</w:t>
      </w:r>
      <w:r w:rsidR="00D14DF2">
        <w:t>-</w:t>
      </w:r>
      <w:r>
        <w:t>income users in some cities.</w:t>
      </w:r>
      <w:r w:rsidR="00D14DF2">
        <w:t xml:space="preserve"> </w:t>
      </w:r>
      <w:r>
        <w:t>Bike sharing may reduce the need for a second vehicle in some households.</w:t>
      </w:r>
    </w:p>
    <w:p w:rsidR="004C48FB" w:rsidRDefault="004C48FB" w:rsidP="009013BB">
      <w:r>
        <w:t>Bike share systems can help businesses to attract additional customers, and to provide their employees with an inexpensive option for commuting to work or making short trips during the day. Businesses can also benefit from sponsoring or advertising at bike</w:t>
      </w:r>
      <w:r w:rsidR="00550CF3">
        <w:t xml:space="preserve"> </w:t>
      </w:r>
      <w:r>
        <w:t>share stations.</w:t>
      </w:r>
    </w:p>
    <w:p w:rsidR="004C48FB" w:rsidRDefault="00D14DF2" w:rsidP="009013BB">
      <w:r>
        <w:t>Finally, bike share systems</w:t>
      </w:r>
      <w:r w:rsidR="004C48FB">
        <w:t xml:space="preserve"> can be</w:t>
      </w:r>
      <w:r>
        <w:t xml:space="preserve"> an</w:t>
      </w:r>
      <w:r w:rsidR="004C48FB">
        <w:t xml:space="preserve"> attractive, high</w:t>
      </w:r>
      <w:r>
        <w:t>-</w:t>
      </w:r>
      <w:r w:rsidR="004C48FB">
        <w:t>profile addition to a city that draw</w:t>
      </w:r>
      <w:r>
        <w:t>s</w:t>
      </w:r>
      <w:r w:rsidR="004C48FB">
        <w:t xml:space="preserve"> touri</w:t>
      </w:r>
      <w:r>
        <w:t>sts</w:t>
      </w:r>
      <w:r w:rsidR="004C48FB">
        <w:t xml:space="preserve"> and visitors.</w:t>
      </w:r>
      <w:r w:rsidR="00995342">
        <w:br/>
      </w:r>
    </w:p>
    <w:p w:rsidR="00995342" w:rsidRPr="00427F6B" w:rsidRDefault="00995342" w:rsidP="00995342">
      <w:pPr>
        <w:pStyle w:val="Heading4"/>
      </w:pPr>
      <w:r>
        <w:t>Environmental</w:t>
      </w:r>
      <w:r w:rsidRPr="00427F6B">
        <w:t xml:space="preserve"> Benefits</w:t>
      </w:r>
      <w:r>
        <w:t xml:space="preserve">  </w:t>
      </w:r>
    </w:p>
    <w:p w:rsidR="00995342" w:rsidRDefault="00995342" w:rsidP="00995342">
      <w:r>
        <w:t>Bike sharing is nearly carbon neutral.  Most bike share stations are solar</w:t>
      </w:r>
      <w:r w:rsidR="00D14DF2">
        <w:t>-</w:t>
      </w:r>
      <w:r>
        <w:t>powered, and 25</w:t>
      </w:r>
      <w:r w:rsidR="002232E8" w:rsidRPr="002232E8">
        <w:t xml:space="preserve"> </w:t>
      </w:r>
      <w:r w:rsidR="002232E8">
        <w:t>percent</w:t>
      </w:r>
      <w:r>
        <w:t xml:space="preserve"> of bike share trips replace vehicle trips, thus reducing carbon emissions.</w:t>
      </w:r>
      <w:r w:rsidR="00D14DF2">
        <w:t xml:space="preserve"> </w:t>
      </w:r>
      <w:r>
        <w:t>The only carbon emissions typically are produced by the vehicles used for bike re-balancing.</w:t>
      </w:r>
    </w:p>
    <w:p w:rsidR="00995342" w:rsidRDefault="00995342" w:rsidP="00995342">
      <w:r>
        <w:t xml:space="preserve">Bike sharing reduces dependence on the private automobile, with commensurate benefits in air quality.   </w:t>
      </w:r>
      <w:r w:rsidR="00D14DF2">
        <w:t xml:space="preserve">This is an important factor in the Pioneer Valley - </w:t>
      </w:r>
      <w:r>
        <w:t xml:space="preserve">Springfield has had ozone and carbon monoxide levels above </w:t>
      </w:r>
      <w:r w:rsidR="00D00CE9">
        <w:t>the Massachusetts mean for most years between 2000 and 2010,</w:t>
      </w:r>
      <w:r>
        <w:t xml:space="preserve"> and its overall air quality index has been less healthy than the state mean. </w:t>
      </w:r>
    </w:p>
    <w:p w:rsidR="00995342" w:rsidRPr="00BB2BDF" w:rsidRDefault="00995342" w:rsidP="009013BB"/>
    <w:p w:rsidR="00995342" w:rsidRDefault="00995342">
      <w:pPr>
        <w:spacing w:line="276" w:lineRule="auto"/>
        <w:rPr>
          <w:rFonts w:cs="Arial"/>
          <w:i/>
          <w:sz w:val="24"/>
          <w:szCs w:val="24"/>
          <w:u w:val="single"/>
        </w:rPr>
      </w:pPr>
      <w:r>
        <w:br w:type="page"/>
      </w:r>
    </w:p>
    <w:p w:rsidR="004C48FB" w:rsidRDefault="004C48FB" w:rsidP="009013BB">
      <w:pPr>
        <w:pStyle w:val="Heading4"/>
      </w:pPr>
      <w:r w:rsidRPr="009013BB">
        <w:lastRenderedPageBreak/>
        <w:t>Health</w:t>
      </w:r>
      <w:r w:rsidRPr="00427F6B">
        <w:t xml:space="preserve"> </w:t>
      </w:r>
      <w:r w:rsidRPr="009013BB">
        <w:t>Benefits</w:t>
      </w:r>
    </w:p>
    <w:p w:rsidR="004C48FB" w:rsidRDefault="004C48FB" w:rsidP="009013BB">
      <w:r>
        <w:t>Bicycling is an accessible low-impact form of physical activity, with well-recognized health benefits to reduce obesity, heart diseases and othe</w:t>
      </w:r>
      <w:r w:rsidR="00D14DF2">
        <w:t xml:space="preserve">r sedentary lifestyle diseases. </w:t>
      </w:r>
      <w:r>
        <w:t>With rising numbers of people affected by these health issues, bike sharing can benefit overall community health.</w:t>
      </w:r>
    </w:p>
    <w:p w:rsidR="00556BA7" w:rsidRDefault="004C48FB" w:rsidP="00556BA7">
      <w:pPr>
        <w:rPr>
          <w:bCs/>
          <w:sz w:val="24"/>
          <w:szCs w:val="24"/>
        </w:rPr>
      </w:pPr>
      <w:r w:rsidRPr="00D026A5">
        <w:t>The Pioneer Valley region has an increasing number of residents with obesity or unhealthy weight. The table below shows the increase</w:t>
      </w:r>
      <w:r w:rsidR="00D14DF2">
        <w:t xml:space="preserve"> between 2000 and 2010</w:t>
      </w:r>
      <w:r w:rsidRPr="00D026A5">
        <w:t xml:space="preserve"> </w:t>
      </w:r>
      <w:r w:rsidR="00D14DF2">
        <w:t>in the percent</w:t>
      </w:r>
      <w:r w:rsidR="00556BA7">
        <w:t xml:space="preserve">age of Pioneer Valley residents </w:t>
      </w:r>
      <w:r w:rsidR="00D14DF2">
        <w:t>w</w:t>
      </w:r>
      <w:r w:rsidRPr="00D026A5">
        <w:t xml:space="preserve">ho have </w:t>
      </w:r>
      <w:r>
        <w:t xml:space="preserve">a </w:t>
      </w:r>
      <w:r w:rsidRPr="00D026A5">
        <w:t>B</w:t>
      </w:r>
      <w:r>
        <w:t xml:space="preserve">ody </w:t>
      </w:r>
      <w:r w:rsidRPr="00D026A5">
        <w:t>M</w:t>
      </w:r>
      <w:r>
        <w:t xml:space="preserve">ass </w:t>
      </w:r>
      <w:r w:rsidRPr="00D026A5">
        <w:t>I</w:t>
      </w:r>
      <w:r>
        <w:t>ndex</w:t>
      </w:r>
      <w:r w:rsidRPr="00D026A5">
        <w:t xml:space="preserve"> over 30</w:t>
      </w:r>
      <w:r w:rsidR="002232E8" w:rsidRPr="002232E8">
        <w:t xml:space="preserve"> </w:t>
      </w:r>
      <w:r w:rsidR="002232E8">
        <w:t>percent</w:t>
      </w:r>
      <w:r w:rsidRPr="00D026A5">
        <w:t>:</w:t>
      </w:r>
      <w:r w:rsidR="00556BA7" w:rsidRPr="00556BA7">
        <w:rPr>
          <w:bCs/>
          <w:sz w:val="24"/>
          <w:szCs w:val="24"/>
        </w:rPr>
        <w:t xml:space="preserve"> </w:t>
      </w:r>
      <w:r w:rsidR="00556BA7">
        <w:rPr>
          <w:bCs/>
          <w:sz w:val="24"/>
          <w:szCs w:val="24"/>
        </w:rPr>
        <w:br/>
      </w:r>
    </w:p>
    <w:p w:rsidR="004C48FB" w:rsidRPr="00556BA7" w:rsidRDefault="00556BA7" w:rsidP="00556BA7">
      <w:pPr>
        <w:pStyle w:val="Heading5"/>
      </w:pPr>
      <w:r>
        <w:t xml:space="preserve">Table 2-1: </w:t>
      </w:r>
      <w:r w:rsidRPr="009013BB">
        <w:t xml:space="preserve">Obesity in the </w:t>
      </w:r>
      <w:r>
        <w:t>Pioneer Valley (Hampshire, Hampden, and Franklin County</w:t>
      </w:r>
      <w:r w:rsidRPr="009013BB">
        <w:t>)</w:t>
      </w:r>
    </w:p>
    <w:tbl>
      <w:tblPr>
        <w:tblStyle w:val="MediumShading1-Accent11"/>
        <w:tblW w:w="0" w:type="auto"/>
        <w:jc w:val="center"/>
        <w:tblLook w:val="04A0"/>
      </w:tblPr>
      <w:tblGrid>
        <w:gridCol w:w="3695"/>
        <w:gridCol w:w="1170"/>
        <w:gridCol w:w="1080"/>
      </w:tblGrid>
      <w:tr w:rsidR="004C48FB" w:rsidRPr="00D026A5" w:rsidTr="00D14DF2">
        <w:trPr>
          <w:cnfStyle w:val="100000000000"/>
          <w:trHeight w:val="502"/>
          <w:jc w:val="center"/>
        </w:trPr>
        <w:tc>
          <w:tcPr>
            <w:cnfStyle w:val="001000000000"/>
            <w:tcW w:w="3695" w:type="dxa"/>
            <w:noWrap/>
            <w:vAlign w:val="center"/>
            <w:hideMark/>
          </w:tcPr>
          <w:p w:rsidR="004C48FB" w:rsidRPr="009013BB" w:rsidRDefault="004C48FB" w:rsidP="009013BB">
            <w:pPr>
              <w:rPr>
                <w:rFonts w:ascii="Calibri" w:hAnsi="Calibri"/>
                <w:b w:val="0"/>
              </w:rPr>
            </w:pPr>
          </w:p>
        </w:tc>
        <w:tc>
          <w:tcPr>
            <w:tcW w:w="1170" w:type="dxa"/>
            <w:noWrap/>
            <w:vAlign w:val="center"/>
            <w:hideMark/>
          </w:tcPr>
          <w:p w:rsidR="004C48FB" w:rsidRPr="00D14DF2" w:rsidRDefault="004C48FB" w:rsidP="009013BB">
            <w:pPr>
              <w:cnfStyle w:val="100000000000"/>
              <w:rPr>
                <w:rFonts w:ascii="Calibri" w:hAnsi="Calibri"/>
                <w:b w:val="0"/>
              </w:rPr>
            </w:pPr>
            <w:r w:rsidRPr="00D14DF2">
              <w:rPr>
                <w:b w:val="0"/>
              </w:rPr>
              <w:t>2000</w:t>
            </w:r>
          </w:p>
        </w:tc>
        <w:tc>
          <w:tcPr>
            <w:tcW w:w="1080" w:type="dxa"/>
            <w:noWrap/>
            <w:vAlign w:val="center"/>
            <w:hideMark/>
          </w:tcPr>
          <w:p w:rsidR="004C48FB" w:rsidRPr="00D14DF2" w:rsidRDefault="004C48FB" w:rsidP="009013BB">
            <w:pPr>
              <w:cnfStyle w:val="100000000000"/>
              <w:rPr>
                <w:rFonts w:ascii="Calibri" w:hAnsi="Calibri"/>
                <w:b w:val="0"/>
              </w:rPr>
            </w:pPr>
            <w:r w:rsidRPr="00D14DF2">
              <w:rPr>
                <w:b w:val="0"/>
              </w:rPr>
              <w:t>2010</w:t>
            </w:r>
          </w:p>
        </w:tc>
      </w:tr>
      <w:tr w:rsidR="004C48FB" w:rsidRPr="00D026A5" w:rsidTr="00D14DF2">
        <w:trPr>
          <w:cnfStyle w:val="000000100000"/>
          <w:trHeight w:val="475"/>
          <w:jc w:val="center"/>
        </w:trPr>
        <w:tc>
          <w:tcPr>
            <w:cnfStyle w:val="001000000000"/>
            <w:tcW w:w="3695" w:type="dxa"/>
            <w:noWrap/>
            <w:vAlign w:val="center"/>
            <w:hideMark/>
          </w:tcPr>
          <w:p w:rsidR="004C48FB" w:rsidRPr="00995342" w:rsidRDefault="004C48FB" w:rsidP="00995342">
            <w:pPr>
              <w:rPr>
                <w:rFonts w:ascii="Calibri" w:hAnsi="Calibri"/>
                <w:b w:val="0"/>
              </w:rPr>
            </w:pPr>
            <w:r w:rsidRPr="00995342">
              <w:rPr>
                <w:b w:val="0"/>
              </w:rPr>
              <w:t>Percent of Population Over 30 BMI</w:t>
            </w:r>
          </w:p>
        </w:tc>
        <w:tc>
          <w:tcPr>
            <w:tcW w:w="1170" w:type="dxa"/>
            <w:noWrap/>
            <w:vAlign w:val="center"/>
            <w:hideMark/>
          </w:tcPr>
          <w:p w:rsidR="004C48FB" w:rsidRPr="00D026A5" w:rsidRDefault="00D14DF2" w:rsidP="009013BB">
            <w:pPr>
              <w:cnfStyle w:val="000000100000"/>
              <w:rPr>
                <w:rFonts w:ascii="Calibri" w:hAnsi="Calibri"/>
              </w:rPr>
            </w:pPr>
            <w:r>
              <w:t>17.</w:t>
            </w:r>
            <w:r w:rsidR="004C48FB" w:rsidRPr="00D026A5">
              <w:t>0%</w:t>
            </w:r>
          </w:p>
        </w:tc>
        <w:tc>
          <w:tcPr>
            <w:tcW w:w="1080" w:type="dxa"/>
            <w:noWrap/>
            <w:vAlign w:val="center"/>
            <w:hideMark/>
          </w:tcPr>
          <w:p w:rsidR="004C48FB" w:rsidRPr="00D026A5" w:rsidRDefault="00D14DF2" w:rsidP="009013BB">
            <w:pPr>
              <w:cnfStyle w:val="000000100000"/>
              <w:rPr>
                <w:rFonts w:ascii="Calibri" w:hAnsi="Calibri"/>
              </w:rPr>
            </w:pPr>
            <w:r>
              <w:t>25.5</w:t>
            </w:r>
            <w:r w:rsidR="004C48FB" w:rsidRPr="00D026A5">
              <w:t>%</w:t>
            </w:r>
          </w:p>
        </w:tc>
      </w:tr>
    </w:tbl>
    <w:p w:rsidR="004C48FB" w:rsidRPr="00D026A5" w:rsidRDefault="004C48FB" w:rsidP="004C48FB">
      <w:pPr>
        <w:widowControl w:val="0"/>
        <w:tabs>
          <w:tab w:val="left" w:pos="940"/>
        </w:tabs>
        <w:autoSpaceDE w:val="0"/>
        <w:autoSpaceDN w:val="0"/>
        <w:adjustRightInd w:val="0"/>
        <w:spacing w:before="10" w:after="0" w:line="240" w:lineRule="auto"/>
        <w:ind w:right="831"/>
        <w:rPr>
          <w:rFonts w:cs="Arial"/>
          <w:sz w:val="24"/>
          <w:szCs w:val="24"/>
        </w:rPr>
      </w:pPr>
    </w:p>
    <w:p w:rsidR="00995342" w:rsidRDefault="004C48FB" w:rsidP="00995342">
      <w:r w:rsidRPr="00D026A5">
        <w:t>Body Mass Index (BMI) is a number calculated from a person's weight and height. BMI provides a reliable indicator of body fatness for most people and is used to screen for weight categories that may lead to health problems</w:t>
      </w:r>
      <w:r w:rsidR="00D14DF2">
        <w:t xml:space="preserve">. A </w:t>
      </w:r>
      <w:r w:rsidRPr="008E0C1B">
        <w:t xml:space="preserve">BMI of 30 or more is </w:t>
      </w:r>
      <w:r w:rsidR="00D14DF2">
        <w:t>currently d</w:t>
      </w:r>
      <w:r w:rsidRPr="008E0C1B">
        <w:t>efin</w:t>
      </w:r>
      <w:r w:rsidR="00D14DF2">
        <w:t>ed as</w:t>
      </w:r>
      <w:r w:rsidR="00D00CE9">
        <w:t xml:space="preserve"> “obese</w:t>
      </w:r>
      <w:r w:rsidR="00D14DF2">
        <w:t>,</w:t>
      </w:r>
      <w:r w:rsidR="00D00CE9">
        <w:t xml:space="preserve">” according to the Centers for Disease Control and Prevention. </w:t>
      </w:r>
    </w:p>
    <w:p w:rsidR="004C48FB" w:rsidRPr="00427F6B" w:rsidRDefault="004C48FB" w:rsidP="00995342">
      <w:pPr>
        <w:pStyle w:val="Heading4"/>
      </w:pPr>
      <w:r>
        <w:t>Mobility and Safety</w:t>
      </w:r>
      <w:r w:rsidRPr="00427F6B">
        <w:t xml:space="preserve"> Benefits</w:t>
      </w:r>
      <w:r>
        <w:t xml:space="preserve">  </w:t>
      </w:r>
    </w:p>
    <w:p w:rsidR="004C48FB" w:rsidRDefault="004C48FB" w:rsidP="00995342">
      <w:r>
        <w:t>For residents and visitors alike, bike sharing provides an added mobility option to fill the gap for trips too long to walk, but not long enough to justify a cab or car rental.</w:t>
      </w:r>
    </w:p>
    <w:p w:rsidR="004C48FB" w:rsidRDefault="004C48FB" w:rsidP="00995342">
      <w:r>
        <w:t>Bike sharing can be very effective in filling the “last mile”</w:t>
      </w:r>
      <w:r w:rsidRPr="004309FA">
        <w:t xml:space="preserve"> </w:t>
      </w:r>
      <w:r>
        <w:t>need between destinations and transit stops, to extend the reach of the transit system at very low cost.</w:t>
      </w:r>
      <w:r w:rsidR="00D00CE9">
        <w:t xml:space="preserve"> It</w:t>
      </w:r>
      <w:r>
        <w:t xml:space="preserve"> can also be effective at introducing more people to cycling and encouraging more biking. Surveys of bike share users in several cities indicate that they bicycle more since subscribing to bike share, including 66</w:t>
      </w:r>
      <w:r w:rsidR="002232E8" w:rsidRPr="002232E8">
        <w:t xml:space="preserve"> </w:t>
      </w:r>
      <w:r w:rsidR="002232E8">
        <w:t>percent</w:t>
      </w:r>
      <w:r>
        <w:t xml:space="preserve"> of users in Minneapolis and 82</w:t>
      </w:r>
      <w:r w:rsidR="002232E8" w:rsidRPr="002232E8">
        <w:t xml:space="preserve"> </w:t>
      </w:r>
      <w:r w:rsidR="002232E8">
        <w:t>percent</w:t>
      </w:r>
      <w:r>
        <w:t xml:space="preserve"> of users in Washington.</w:t>
      </w:r>
    </w:p>
    <w:p w:rsidR="004C48FB" w:rsidRDefault="004C48FB" w:rsidP="00995342">
      <w:r>
        <w:t>Bike sharing systems have a stron</w:t>
      </w:r>
      <w:r w:rsidR="00D14DF2">
        <w:t>g safety track record to date.</w:t>
      </w:r>
      <w:r>
        <w:t xml:space="preserve"> After 23 million rides, there have been no recorded fatal accidents attributed to bike share systems in the United Stat</w:t>
      </w:r>
      <w:r w:rsidR="00D00CE9">
        <w:t xml:space="preserve">es, and few serious injuries. </w:t>
      </w:r>
      <w:r>
        <w:t>This record can probably be attributed in part to “safety in numbers” effect and increasing driver awareness of cyclists, a</w:t>
      </w:r>
      <w:r w:rsidR="00D14DF2">
        <w:t>s well as the</w:t>
      </w:r>
      <w:r>
        <w:t xml:space="preserve"> safe design of </w:t>
      </w:r>
      <w:r w:rsidR="00D00CE9">
        <w:t>the bicycles</w:t>
      </w:r>
      <w:r>
        <w:t>, which are built</w:t>
      </w:r>
      <w:r w:rsidR="00D00CE9">
        <w:t xml:space="preserve"> very durably</w:t>
      </w:r>
      <w:r>
        <w:t xml:space="preserve"> with wide tires, a very low center of gravity, and drum brakes that are effective even in wet weather.</w:t>
      </w:r>
    </w:p>
    <w:p w:rsidR="004C48FB" w:rsidRDefault="004C48FB" w:rsidP="004C48FB">
      <w:pPr>
        <w:widowControl w:val="0"/>
        <w:tabs>
          <w:tab w:val="left" w:pos="940"/>
        </w:tabs>
        <w:autoSpaceDE w:val="0"/>
        <w:autoSpaceDN w:val="0"/>
        <w:adjustRightInd w:val="0"/>
        <w:spacing w:before="10" w:after="0" w:line="240" w:lineRule="auto"/>
        <w:ind w:right="831"/>
        <w:rPr>
          <w:rFonts w:cs="Arial"/>
          <w:b/>
          <w:sz w:val="24"/>
          <w:szCs w:val="24"/>
        </w:rPr>
      </w:pPr>
    </w:p>
    <w:p w:rsidR="00995342" w:rsidRDefault="00995342">
      <w:pPr>
        <w:spacing w:line="276" w:lineRule="auto"/>
        <w:rPr>
          <w:rFonts w:cs="Arial"/>
          <w:b/>
          <w:sz w:val="26"/>
          <w:szCs w:val="24"/>
        </w:rPr>
      </w:pPr>
      <w:r>
        <w:br w:type="page"/>
      </w:r>
    </w:p>
    <w:p w:rsidR="004C48FB" w:rsidRPr="005D15D2" w:rsidRDefault="004C48FB" w:rsidP="00995342">
      <w:pPr>
        <w:pStyle w:val="Heading3"/>
        <w:rPr>
          <w:sz w:val="24"/>
        </w:rPr>
      </w:pPr>
      <w:bookmarkStart w:id="10" w:name="_Toc412542151"/>
      <w:r>
        <w:lastRenderedPageBreak/>
        <w:t>Elements of Bike Share Systems</w:t>
      </w:r>
      <w:bookmarkEnd w:id="10"/>
      <w:r>
        <w:t xml:space="preserve"> </w:t>
      </w:r>
    </w:p>
    <w:p w:rsidR="004C48FB" w:rsidRPr="00557483" w:rsidRDefault="004C48FB" w:rsidP="004C48FB">
      <w:pPr>
        <w:pStyle w:val="ListParagraph"/>
        <w:widowControl w:val="0"/>
        <w:tabs>
          <w:tab w:val="left" w:pos="940"/>
        </w:tabs>
        <w:autoSpaceDE w:val="0"/>
        <w:autoSpaceDN w:val="0"/>
        <w:adjustRightInd w:val="0"/>
        <w:spacing w:before="10" w:after="0" w:line="240" w:lineRule="auto"/>
        <w:ind w:left="360" w:right="831"/>
        <w:rPr>
          <w:rFonts w:cs="Arial"/>
          <w:b/>
          <w:sz w:val="24"/>
          <w:szCs w:val="24"/>
        </w:rPr>
      </w:pPr>
    </w:p>
    <w:p w:rsidR="004C48FB" w:rsidRDefault="004C48FB" w:rsidP="00995342">
      <w:pPr>
        <w:pStyle w:val="Heading4"/>
      </w:pPr>
      <w:r w:rsidRPr="004530F6">
        <w:t>Bicycles</w:t>
      </w:r>
    </w:p>
    <w:p w:rsidR="004C48FB" w:rsidRDefault="004C48FB" w:rsidP="00995342">
      <w:r>
        <w:t>Bike</w:t>
      </w:r>
      <w:r w:rsidR="00995342">
        <w:t xml:space="preserve"> s</w:t>
      </w:r>
      <w:r>
        <w:t>haring bicycles feature unique designs that increase visibility and differentiate them from traditional bicycles. They are designed to be durable, low-maintenance and easily adjusta</w:t>
      </w:r>
      <w:r w:rsidR="00D14DF2">
        <w:t xml:space="preserve">ble for a wide range of users. </w:t>
      </w:r>
      <w:r>
        <w:t>They are typically heavier and more stable than traditional bikes, with wider tires and a low center of gravity, as not</w:t>
      </w:r>
      <w:r w:rsidR="00D14DF2">
        <w:t>ed above. They typically have one to three</w:t>
      </w:r>
      <w:r>
        <w:t xml:space="preserve"> speeds and coaster-style drum brakes. These bikes comfortably accommodate short, transportation-oriented in-town trips, but are less suited for longer road or touring trips.</w:t>
      </w:r>
    </w:p>
    <w:p w:rsidR="004C48FB" w:rsidRDefault="004C48FB" w:rsidP="004C48FB">
      <w:pPr>
        <w:widowControl w:val="0"/>
        <w:tabs>
          <w:tab w:val="left" w:pos="940"/>
        </w:tabs>
        <w:autoSpaceDE w:val="0"/>
        <w:autoSpaceDN w:val="0"/>
        <w:adjustRightInd w:val="0"/>
        <w:spacing w:before="10" w:after="0" w:line="240" w:lineRule="auto"/>
        <w:ind w:right="831"/>
        <w:rPr>
          <w:rFonts w:cs="Arial"/>
          <w:sz w:val="24"/>
          <w:szCs w:val="24"/>
        </w:rPr>
      </w:pPr>
    </w:p>
    <w:p w:rsidR="004C48FB" w:rsidRDefault="004C48FB" w:rsidP="004C48FB">
      <w:pPr>
        <w:widowControl w:val="0"/>
        <w:tabs>
          <w:tab w:val="left" w:pos="940"/>
        </w:tabs>
        <w:autoSpaceDE w:val="0"/>
        <w:autoSpaceDN w:val="0"/>
        <w:adjustRightInd w:val="0"/>
        <w:spacing w:before="10" w:after="0" w:line="240" w:lineRule="auto"/>
        <w:ind w:right="831"/>
        <w:rPr>
          <w:rFonts w:cs="Arial"/>
          <w:sz w:val="24"/>
          <w:szCs w:val="24"/>
        </w:rPr>
      </w:pPr>
      <w:r>
        <w:rPr>
          <w:noProof/>
        </w:rPr>
        <w:drawing>
          <wp:inline distT="0" distB="0" distL="0" distR="0">
            <wp:extent cx="5943600" cy="3937635"/>
            <wp:effectExtent l="19050" t="0" r="0" b="0"/>
            <wp:docPr id="7" name="irc_mi" descr="http://www.glenwoodnyc.com/manhattan-living/wp-content/uploads/2012/05/citibike-nyc-bike-sh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enwoodnyc.com/manhattan-living/wp-content/uploads/2012/05/citibike-nyc-bike-share.jpeg"/>
                    <pic:cNvPicPr>
                      <a:picLocks noChangeAspect="1" noChangeArrowheads="1"/>
                    </pic:cNvPicPr>
                  </pic:nvPicPr>
                  <pic:blipFill>
                    <a:blip r:embed="rId22" cstate="print"/>
                    <a:srcRect/>
                    <a:stretch>
                      <a:fillRect/>
                    </a:stretch>
                  </pic:blipFill>
                  <pic:spPr bwMode="auto">
                    <a:xfrm>
                      <a:off x="0" y="0"/>
                      <a:ext cx="5943600" cy="3937635"/>
                    </a:xfrm>
                    <a:prstGeom prst="rect">
                      <a:avLst/>
                    </a:prstGeom>
                    <a:noFill/>
                    <a:ln w="9525">
                      <a:noFill/>
                      <a:miter lim="800000"/>
                      <a:headEnd/>
                      <a:tailEnd/>
                    </a:ln>
                  </pic:spPr>
                </pic:pic>
              </a:graphicData>
            </a:graphic>
          </wp:inline>
        </w:drawing>
      </w:r>
    </w:p>
    <w:p w:rsidR="004C48FB" w:rsidRPr="001631A6" w:rsidRDefault="004C48FB" w:rsidP="004C48FB">
      <w:pPr>
        <w:widowControl w:val="0"/>
        <w:tabs>
          <w:tab w:val="left" w:pos="940"/>
        </w:tabs>
        <w:autoSpaceDE w:val="0"/>
        <w:autoSpaceDN w:val="0"/>
        <w:adjustRightInd w:val="0"/>
        <w:spacing w:before="10" w:after="0" w:line="240" w:lineRule="auto"/>
        <w:ind w:right="831"/>
        <w:rPr>
          <w:rFonts w:cs="Arial"/>
        </w:rPr>
      </w:pPr>
      <w:r w:rsidRPr="001631A6">
        <w:rPr>
          <w:rFonts w:cs="Arial"/>
        </w:rPr>
        <w:t xml:space="preserve">Typical station-based bike from New York City’s </w:t>
      </w:r>
      <w:proofErr w:type="spellStart"/>
      <w:r w:rsidRPr="001631A6">
        <w:rPr>
          <w:rFonts w:cs="Arial"/>
        </w:rPr>
        <w:t>Citibike</w:t>
      </w:r>
      <w:proofErr w:type="spellEnd"/>
      <w:r w:rsidRPr="001631A6">
        <w:rPr>
          <w:rFonts w:cs="Arial"/>
        </w:rPr>
        <w:t xml:space="preserve"> program.</w:t>
      </w:r>
    </w:p>
    <w:p w:rsidR="004C48FB" w:rsidRDefault="004C48FB" w:rsidP="004C48FB">
      <w:pPr>
        <w:widowControl w:val="0"/>
        <w:tabs>
          <w:tab w:val="left" w:pos="940"/>
        </w:tabs>
        <w:autoSpaceDE w:val="0"/>
        <w:autoSpaceDN w:val="0"/>
        <w:adjustRightInd w:val="0"/>
        <w:spacing w:before="10" w:after="0" w:line="240" w:lineRule="auto"/>
        <w:ind w:right="831"/>
        <w:rPr>
          <w:rFonts w:cs="Arial"/>
          <w:sz w:val="24"/>
          <w:szCs w:val="24"/>
        </w:rPr>
      </w:pPr>
    </w:p>
    <w:p w:rsidR="004C48FB" w:rsidRDefault="004C48FB" w:rsidP="004C48FB">
      <w:pPr>
        <w:widowControl w:val="0"/>
        <w:tabs>
          <w:tab w:val="left" w:pos="940"/>
        </w:tabs>
        <w:autoSpaceDE w:val="0"/>
        <w:autoSpaceDN w:val="0"/>
        <w:adjustRightInd w:val="0"/>
        <w:spacing w:before="10" w:after="0" w:line="240" w:lineRule="auto"/>
        <w:ind w:right="831"/>
        <w:rPr>
          <w:rFonts w:cs="Arial"/>
          <w:sz w:val="24"/>
          <w:szCs w:val="24"/>
        </w:rPr>
      </w:pPr>
    </w:p>
    <w:p w:rsidR="00995342" w:rsidRDefault="00995342" w:rsidP="00995342">
      <w:pPr>
        <w:pStyle w:val="Heading4"/>
      </w:pPr>
    </w:p>
    <w:p w:rsidR="009E58AC" w:rsidRDefault="009E58AC">
      <w:pPr>
        <w:spacing w:line="276" w:lineRule="auto"/>
        <w:rPr>
          <w:rFonts w:cs="Arial"/>
          <w:i/>
          <w:sz w:val="24"/>
          <w:szCs w:val="24"/>
          <w:u w:val="single"/>
        </w:rPr>
      </w:pPr>
      <w:r>
        <w:br w:type="page"/>
      </w:r>
    </w:p>
    <w:p w:rsidR="004C48FB" w:rsidRPr="00D654A2" w:rsidRDefault="004C48FB" w:rsidP="00995342">
      <w:pPr>
        <w:pStyle w:val="Heading4"/>
      </w:pPr>
      <w:r w:rsidRPr="00995342">
        <w:lastRenderedPageBreak/>
        <w:t>Stations</w:t>
      </w:r>
      <w:r w:rsidR="00D00CE9">
        <w:t xml:space="preserve">-based and </w:t>
      </w:r>
      <w:r w:rsidRPr="00D654A2">
        <w:t>Station</w:t>
      </w:r>
      <w:r w:rsidR="00995342">
        <w:t>-</w:t>
      </w:r>
      <w:r w:rsidRPr="00D654A2">
        <w:t xml:space="preserve">less </w:t>
      </w:r>
      <w:r>
        <w:t xml:space="preserve">“Smart Bike” </w:t>
      </w:r>
      <w:r w:rsidRPr="00D654A2">
        <w:t>Systems</w:t>
      </w:r>
    </w:p>
    <w:p w:rsidR="004C48FB" w:rsidRDefault="004C48FB" w:rsidP="00995342">
      <w:r>
        <w:t>In general, t</w:t>
      </w:r>
      <w:r w:rsidR="00D00CE9">
        <w:t>here are two bike sharing system types currently</w:t>
      </w:r>
      <w:r>
        <w:t xml:space="preserve"> operative in the United States:  </w:t>
      </w:r>
    </w:p>
    <w:p w:rsidR="004C48FB" w:rsidRDefault="00995342" w:rsidP="00F15F47">
      <w:pPr>
        <w:pStyle w:val="ListParagraph"/>
        <w:numPr>
          <w:ilvl w:val="0"/>
          <w:numId w:val="15"/>
        </w:numPr>
      </w:pPr>
      <w:r>
        <w:t>S</w:t>
      </w:r>
      <w:r w:rsidR="004C48FB">
        <w:t>tation-based system</w:t>
      </w:r>
      <w:r>
        <w:t>s</w:t>
      </w:r>
      <w:r w:rsidR="004C48FB">
        <w:t xml:space="preserve"> </w:t>
      </w:r>
    </w:p>
    <w:p w:rsidR="004C48FB" w:rsidRDefault="00995342" w:rsidP="00F15F47">
      <w:pPr>
        <w:pStyle w:val="ListParagraph"/>
        <w:numPr>
          <w:ilvl w:val="0"/>
          <w:numId w:val="15"/>
        </w:numPr>
      </w:pPr>
      <w:r>
        <w:t>S</w:t>
      </w:r>
      <w:r w:rsidR="004C48FB">
        <w:t>tation</w:t>
      </w:r>
      <w:r>
        <w:t>-less or “smart bike” systems</w:t>
      </w: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p>
    <w:p w:rsidR="004C48FB" w:rsidRDefault="004C48FB" w:rsidP="00995342">
      <w:r>
        <w:t>Station-based systems</w:t>
      </w:r>
      <w:r w:rsidRPr="003732AF">
        <w:t xml:space="preserve"> </w:t>
      </w:r>
      <w:r>
        <w:t>include</w:t>
      </w:r>
      <w:r w:rsidRPr="003732AF">
        <w:t xml:space="preserve"> </w:t>
      </w:r>
      <w:r>
        <w:t>automatic docks that lock the bikes in place and an electronic payment kiosk. Bike sharing stations</w:t>
      </w:r>
      <w:r w:rsidRPr="003732AF">
        <w:t xml:space="preserve"> </w:t>
      </w:r>
      <w:r>
        <w:t>incorporate unmanned kiosks with electronic user interfaces that allow users to check bikes in and out with an electronic identification or payment method, most commonly</w:t>
      </w:r>
      <w:r w:rsidR="00D00CE9">
        <w:t xml:space="preserve"> recognized as a</w:t>
      </w:r>
      <w:r>
        <w:t xml:space="preserve"> credit </w:t>
      </w:r>
      <w:r w:rsidRPr="00995342">
        <w:rPr>
          <w:szCs w:val="24"/>
        </w:rPr>
        <w:t>or</w:t>
      </w:r>
      <w:r>
        <w:t xml:space="preserve"> debit card, or radio-frequency identification key (RFID). Many stations are solar powered, and consequently can be easily picked up and moved to other locations. Stations typically accommodate ten to twenty docks, but are customizable in modules of one to three docks.  </w:t>
      </w: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r>
        <w:rPr>
          <w:noProof/>
        </w:rPr>
        <w:drawing>
          <wp:inline distT="0" distB="0" distL="0" distR="0">
            <wp:extent cx="5238750" cy="3933825"/>
            <wp:effectExtent l="19050" t="0" r="0" b="0"/>
            <wp:docPr id="11" name="irc_mi" descr="http://velotraffic.com/wp-content/uploads/2011/05/bixi-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lotraffic.com/wp-content/uploads/2011/05/bixi-bike.jpg"/>
                    <pic:cNvPicPr>
                      <a:picLocks noChangeAspect="1" noChangeArrowheads="1"/>
                    </pic:cNvPicPr>
                  </pic:nvPicPr>
                  <pic:blipFill>
                    <a:blip r:embed="rId23" cstate="print"/>
                    <a:srcRect/>
                    <a:stretch>
                      <a:fillRect/>
                    </a:stretch>
                  </pic:blipFill>
                  <pic:spPr bwMode="auto">
                    <a:xfrm>
                      <a:off x="0" y="0"/>
                      <a:ext cx="5238750" cy="3933825"/>
                    </a:xfrm>
                    <a:prstGeom prst="rect">
                      <a:avLst/>
                    </a:prstGeom>
                    <a:noFill/>
                    <a:ln w="9525">
                      <a:noFill/>
                      <a:miter lim="800000"/>
                      <a:headEnd/>
                      <a:tailEnd/>
                    </a:ln>
                  </pic:spPr>
                </pic:pic>
              </a:graphicData>
            </a:graphic>
          </wp:inline>
        </w:drawing>
      </w:r>
    </w:p>
    <w:p w:rsidR="004C48FB" w:rsidRDefault="004C48FB" w:rsidP="00995342">
      <w:pPr>
        <w:pStyle w:val="NoSpacing"/>
      </w:pPr>
      <w:r>
        <w:t>Station-based bike share system</w:t>
      </w:r>
      <w:r w:rsidR="009E58AC">
        <w:t>.</w:t>
      </w: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p>
    <w:p w:rsidR="009E58AC" w:rsidRDefault="009E58AC">
      <w:pPr>
        <w:spacing w:line="276" w:lineRule="auto"/>
      </w:pPr>
      <w:r>
        <w:br w:type="page"/>
      </w:r>
    </w:p>
    <w:p w:rsidR="009E58AC" w:rsidRDefault="00D00CE9" w:rsidP="00D00CE9">
      <w:r>
        <w:lastRenderedPageBreak/>
        <w:t>Smart bikes are similar to station-based bikes, but typically have a bike mounted U-lock which can be used to lock up the bike in any location. Bicycles are reserved via a smart phone app, and the U-lock is unlocked with an access code provided. All of the technology is mounted on the bike, instead of at a station. Billing is done via a smart phone or computer. Bikes typically are somewhat lighter than station based bikes. Smart bike systems have the advantage of having lower initial capital costs, given that no purchase of expensive technology-based docking stations is necessary. Smart bikes can be ridden to any location and locked up, but are returned at the end of a trip to a common location or “pod” or “hub” locking area. Bikes are reserved and paid for via a smart phone app.</w:t>
      </w:r>
    </w:p>
    <w:p w:rsidR="009E58AC" w:rsidRDefault="009E58AC">
      <w:pPr>
        <w:spacing w:line="276" w:lineRule="auto"/>
      </w:pPr>
    </w:p>
    <w:p w:rsidR="009E58AC" w:rsidRDefault="009E58AC" w:rsidP="009E58AC">
      <w:pPr>
        <w:widowControl w:val="0"/>
        <w:tabs>
          <w:tab w:val="left" w:pos="940"/>
        </w:tabs>
        <w:autoSpaceDE w:val="0"/>
        <w:autoSpaceDN w:val="0"/>
        <w:adjustRightInd w:val="0"/>
        <w:spacing w:before="10" w:after="0" w:line="240" w:lineRule="auto"/>
        <w:ind w:right="831"/>
        <w:rPr>
          <w:rFonts w:cs="Arial"/>
          <w:sz w:val="24"/>
          <w:szCs w:val="24"/>
        </w:rPr>
      </w:pPr>
      <w:r>
        <w:rPr>
          <w:noProof/>
        </w:rPr>
        <w:drawing>
          <wp:inline distT="0" distB="0" distL="0" distR="0">
            <wp:extent cx="5343525" cy="3417855"/>
            <wp:effectExtent l="19050" t="0" r="9525" b="0"/>
            <wp:docPr id="448" name="irc_mi" descr="http://zagster.com/wp-content/uploads/2014/03/Zagster-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agster.com/wp-content/uploads/2014/03/Zagster-Bike.jpg"/>
                    <pic:cNvPicPr>
                      <a:picLocks noChangeAspect="1" noChangeArrowheads="1"/>
                    </pic:cNvPicPr>
                  </pic:nvPicPr>
                  <pic:blipFill>
                    <a:blip r:embed="rId24" cstate="print"/>
                    <a:srcRect/>
                    <a:stretch>
                      <a:fillRect/>
                    </a:stretch>
                  </pic:blipFill>
                  <pic:spPr bwMode="auto">
                    <a:xfrm>
                      <a:off x="0" y="0"/>
                      <a:ext cx="5345218" cy="3418938"/>
                    </a:xfrm>
                    <a:prstGeom prst="rect">
                      <a:avLst/>
                    </a:prstGeom>
                    <a:noFill/>
                    <a:ln w="9525">
                      <a:noFill/>
                      <a:miter lim="800000"/>
                      <a:headEnd/>
                      <a:tailEnd/>
                    </a:ln>
                  </pic:spPr>
                </pic:pic>
              </a:graphicData>
            </a:graphic>
          </wp:inline>
        </w:drawing>
      </w:r>
    </w:p>
    <w:p w:rsidR="009E58AC" w:rsidRDefault="009E58AC" w:rsidP="009E58AC">
      <w:pPr>
        <w:widowControl w:val="0"/>
        <w:tabs>
          <w:tab w:val="left" w:pos="940"/>
        </w:tabs>
        <w:autoSpaceDE w:val="0"/>
        <w:autoSpaceDN w:val="0"/>
        <w:adjustRightInd w:val="0"/>
        <w:spacing w:before="10" w:after="0" w:line="240" w:lineRule="auto"/>
        <w:ind w:right="831"/>
        <w:rPr>
          <w:rFonts w:cs="Arial"/>
          <w:sz w:val="24"/>
          <w:szCs w:val="24"/>
        </w:rPr>
      </w:pPr>
    </w:p>
    <w:p w:rsidR="009E58AC" w:rsidRPr="001631A6" w:rsidRDefault="009E58AC" w:rsidP="009E58AC">
      <w:r w:rsidRPr="001631A6">
        <w:t>Typical smart bike with tracking system mounted on rear.</w:t>
      </w:r>
      <w:r>
        <w:t xml:space="preserve"> Source: </w:t>
      </w:r>
      <w:proofErr w:type="spellStart"/>
      <w:r>
        <w:t>Zagster</w:t>
      </w:r>
      <w:proofErr w:type="spellEnd"/>
      <w:r>
        <w:t xml:space="preserve"> Bike Share</w:t>
      </w:r>
    </w:p>
    <w:p w:rsidR="004C48FB" w:rsidRDefault="004C48FB" w:rsidP="009E58AC">
      <w:pPr>
        <w:rPr>
          <w:rFonts w:cs="Arial"/>
          <w:sz w:val="24"/>
          <w:szCs w:val="24"/>
        </w:rPr>
      </w:pP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r>
        <w:rPr>
          <w:noProof/>
        </w:rPr>
        <w:lastRenderedPageBreak/>
        <w:drawing>
          <wp:inline distT="0" distB="0" distL="0" distR="0">
            <wp:extent cx="3911682" cy="3124347"/>
            <wp:effectExtent l="19050" t="0" r="0" b="0"/>
            <wp:docPr id="14" name="Picture 7" descr="http://to.yale.edu/sites/default/files/resize/imce/IMG_1358-313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yale.edu/sites/default/files/resize/imce/IMG_1358-313x250.jpg"/>
                    <pic:cNvPicPr>
                      <a:picLocks noChangeAspect="1" noChangeArrowheads="1"/>
                    </pic:cNvPicPr>
                  </pic:nvPicPr>
                  <pic:blipFill>
                    <a:blip r:embed="rId25" cstate="print"/>
                    <a:srcRect/>
                    <a:stretch>
                      <a:fillRect/>
                    </a:stretch>
                  </pic:blipFill>
                  <pic:spPr bwMode="auto">
                    <a:xfrm>
                      <a:off x="0" y="0"/>
                      <a:ext cx="3919429" cy="3130535"/>
                    </a:xfrm>
                    <a:prstGeom prst="rect">
                      <a:avLst/>
                    </a:prstGeom>
                    <a:noFill/>
                    <a:ln w="9525">
                      <a:noFill/>
                      <a:miter lim="800000"/>
                      <a:headEnd/>
                      <a:tailEnd/>
                    </a:ln>
                  </pic:spPr>
                </pic:pic>
              </a:graphicData>
            </a:graphic>
          </wp:inline>
        </w:drawing>
      </w:r>
    </w:p>
    <w:p w:rsidR="004C48FB" w:rsidRPr="00995342" w:rsidRDefault="00056645" w:rsidP="00995342">
      <w:r>
        <w:t xml:space="preserve">Smart Bike Pod Area. </w:t>
      </w:r>
      <w:r w:rsidR="004C48FB" w:rsidRPr="00995342">
        <w:t>Source:  Yale University</w:t>
      </w:r>
    </w:p>
    <w:p w:rsidR="009E58AC" w:rsidRDefault="009E58AC" w:rsidP="00995342"/>
    <w:p w:rsidR="004C48FB" w:rsidRDefault="004C48FB" w:rsidP="00995342">
      <w:r>
        <w:t>Smart bike systems are often tailored to smaller applications, such as university and college based systems, businesses, large multi-family residential buildings, or hotels.</w:t>
      </w:r>
      <w:r w:rsidR="00D00CE9">
        <w:t xml:space="preserve"> Notable examples of bike share at colleges include</w:t>
      </w:r>
      <w:r>
        <w:t xml:space="preserve"> Yale</w:t>
      </w:r>
      <w:r w:rsidR="00D00CE9">
        <w:t>, Buffalo and Duke Universities. B</w:t>
      </w:r>
      <w:r>
        <w:t>usiness</w:t>
      </w:r>
      <w:r w:rsidR="00D00CE9">
        <w:t>es that utilize a system include</w:t>
      </w:r>
      <w:r>
        <w:t xml:space="preserve"> Hyatt, General Motors, Amtrak </w:t>
      </w:r>
      <w:proofErr w:type="spellStart"/>
      <w:r>
        <w:t>Downeaster</w:t>
      </w:r>
      <w:proofErr w:type="spellEnd"/>
      <w:r>
        <w:t xml:space="preserve">, and Quicken Loans. </w:t>
      </w:r>
      <w:r w:rsidR="00D00CE9">
        <w:t>T</w:t>
      </w:r>
      <w:r>
        <w:t xml:space="preserve">hey </w:t>
      </w:r>
      <w:r w:rsidR="00D00CE9">
        <w:t>are also</w:t>
      </w:r>
      <w:r>
        <w:t xml:space="preserve"> being established in cities including: Grid in Phoenix-Tempe-Mesa, Arizona; Orlando, Florida; Hamilton, California; Tampa, Florida; Hailey, Idaho and Providence, Rhode Island.  Examples of smart bike vendors/operators are </w:t>
      </w:r>
      <w:proofErr w:type="spellStart"/>
      <w:r>
        <w:t>Zagster</w:t>
      </w:r>
      <w:proofErr w:type="spellEnd"/>
      <w:r>
        <w:t xml:space="preserve"> and Social Bicycles.</w:t>
      </w:r>
    </w:p>
    <w:p w:rsidR="004C48FB" w:rsidRDefault="004C48FB" w:rsidP="00995342">
      <w:pPr>
        <w:pStyle w:val="Heading4"/>
      </w:pPr>
      <w:r w:rsidRPr="00995342">
        <w:t>Operations</w:t>
      </w:r>
    </w:p>
    <w:p w:rsidR="004C48FB" w:rsidRDefault="004C48FB" w:rsidP="00995342">
      <w:pPr>
        <w:pStyle w:val="NoSpacing"/>
      </w:pPr>
      <w:r>
        <w:t>Several operations components are ne</w:t>
      </w:r>
      <w:r w:rsidR="00E1152E">
        <w:t>eded to run a bike share system. These components are:</w:t>
      </w:r>
    </w:p>
    <w:p w:rsidR="00995342" w:rsidRDefault="00995342" w:rsidP="00995342">
      <w:pPr>
        <w:pStyle w:val="NoSpacing"/>
      </w:pPr>
    </w:p>
    <w:p w:rsidR="004C48FB" w:rsidRDefault="00E1152E" w:rsidP="00F15F47">
      <w:pPr>
        <w:pStyle w:val="ListParagraph"/>
        <w:numPr>
          <w:ilvl w:val="0"/>
          <w:numId w:val="34"/>
        </w:numPr>
      </w:pPr>
      <w:r>
        <w:t xml:space="preserve">Control center, </w:t>
      </w:r>
      <w:r w:rsidR="004C48FB">
        <w:t xml:space="preserve">where the central management of </w:t>
      </w:r>
      <w:r w:rsidR="00995342">
        <w:t>a bike share system is housed</w:t>
      </w:r>
    </w:p>
    <w:p w:rsidR="004C48FB" w:rsidRDefault="00E1152E" w:rsidP="00F15F47">
      <w:pPr>
        <w:pStyle w:val="ListParagraph"/>
        <w:numPr>
          <w:ilvl w:val="0"/>
          <w:numId w:val="34"/>
        </w:numPr>
      </w:pPr>
      <w:r>
        <w:t xml:space="preserve">Depot, where </w:t>
      </w:r>
      <w:r w:rsidR="004C48FB">
        <w:t>bikes are held</w:t>
      </w:r>
      <w:r w:rsidR="00995342">
        <w:t xml:space="preserve"> while being serviced or stored</w:t>
      </w:r>
    </w:p>
    <w:p w:rsidR="004C48FB" w:rsidRDefault="00E1152E" w:rsidP="00F15F47">
      <w:pPr>
        <w:pStyle w:val="ListParagraph"/>
        <w:numPr>
          <w:ilvl w:val="0"/>
          <w:numId w:val="34"/>
        </w:numPr>
      </w:pPr>
      <w:r>
        <w:t>M</w:t>
      </w:r>
      <w:r w:rsidR="004C48FB">
        <w:t>obile maintenance unit</w:t>
      </w:r>
      <w:r>
        <w:t xml:space="preserve">, </w:t>
      </w:r>
      <w:r w:rsidR="004C48FB">
        <w:t xml:space="preserve">which can </w:t>
      </w:r>
      <w:r w:rsidR="00995342">
        <w:t>respond to requests for repairs</w:t>
      </w:r>
    </w:p>
    <w:p w:rsidR="004C48FB" w:rsidRPr="00BB400E"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p>
    <w:p w:rsidR="004C48FB" w:rsidRDefault="004C48FB" w:rsidP="00995342">
      <w:pPr>
        <w:pStyle w:val="Heading4"/>
      </w:pPr>
      <w:r w:rsidRPr="00995342">
        <w:t>Rebalancing</w:t>
      </w:r>
    </w:p>
    <w:p w:rsidR="004C48FB" w:rsidRDefault="004C48FB" w:rsidP="00995342">
      <w:r>
        <w:t xml:space="preserve">Most bike share systems rebalance the location of </w:t>
      </w:r>
      <w:r w:rsidR="00E1152E">
        <w:t xml:space="preserve">the bicycles </w:t>
      </w:r>
      <w:r>
        <w:t>one or more times</w:t>
      </w:r>
      <w:r w:rsidR="00E1152E">
        <w:t xml:space="preserve"> daily, in order</w:t>
      </w:r>
      <w:r>
        <w:t xml:space="preserve"> to return bikes to stations where the need is the greatest. Redistribution is critical to the viability of the system from the customer’s perspective, and is one of greatest challenges of operating a bike share system, accounting for as much as 30</w:t>
      </w:r>
      <w:r w:rsidR="002232E8" w:rsidRPr="002232E8">
        <w:t xml:space="preserve"> </w:t>
      </w:r>
      <w:r w:rsidR="002232E8">
        <w:t>percent</w:t>
      </w:r>
      <w:r>
        <w:t xml:space="preserve"> of operating costs. </w:t>
      </w:r>
      <w:proofErr w:type="spellStart"/>
      <w:r>
        <w:t>An</w:t>
      </w:r>
      <w:proofErr w:type="spellEnd"/>
      <w:r>
        <w:t xml:space="preserve"> IT system is needed to monitor the locations of bikes, and determine where rebalancing is needed. Redistribution vehicles, which are often flatbed trucks or trailers carried behind vans, are a significant investment.  It also may be possible to re-balance bike share systems through user incentives to return bikes in an unpopular direction.  </w:t>
      </w: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r>
        <w:rPr>
          <w:noProof/>
        </w:rPr>
        <w:drawing>
          <wp:inline distT="0" distB="0" distL="0" distR="0">
            <wp:extent cx="5686425" cy="3417513"/>
            <wp:effectExtent l="19050" t="0" r="9525" b="0"/>
            <wp:docPr id="15" name="Picture 1" descr="http://www.thetransportpolitic.com/wp-content/uploads/2010/08/London-Cycle-Hire-Bike-Trans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transportpolitic.com/wp-content/uploads/2010/08/London-Cycle-Hire-Bike-Transfer.png"/>
                    <pic:cNvPicPr>
                      <a:picLocks noChangeAspect="1" noChangeArrowheads="1"/>
                    </pic:cNvPicPr>
                  </pic:nvPicPr>
                  <pic:blipFill>
                    <a:blip r:embed="rId26" cstate="print"/>
                    <a:srcRect/>
                    <a:stretch>
                      <a:fillRect/>
                    </a:stretch>
                  </pic:blipFill>
                  <pic:spPr bwMode="auto">
                    <a:xfrm>
                      <a:off x="0" y="0"/>
                      <a:ext cx="5686742" cy="3417703"/>
                    </a:xfrm>
                    <a:prstGeom prst="rect">
                      <a:avLst/>
                    </a:prstGeom>
                    <a:noFill/>
                    <a:ln w="9525">
                      <a:noFill/>
                      <a:miter lim="800000"/>
                      <a:headEnd/>
                      <a:tailEnd/>
                    </a:ln>
                  </pic:spPr>
                </pic:pic>
              </a:graphicData>
            </a:graphic>
          </wp:inline>
        </w:drawing>
      </w:r>
    </w:p>
    <w:p w:rsidR="004C48FB" w:rsidRPr="00D077C6" w:rsidRDefault="004C48FB" w:rsidP="004C48FB">
      <w:pPr>
        <w:pStyle w:val="ListParagraph"/>
        <w:widowControl w:val="0"/>
        <w:tabs>
          <w:tab w:val="left" w:pos="940"/>
        </w:tabs>
        <w:autoSpaceDE w:val="0"/>
        <w:autoSpaceDN w:val="0"/>
        <w:adjustRightInd w:val="0"/>
        <w:spacing w:before="10" w:after="0" w:line="240" w:lineRule="auto"/>
        <w:ind w:left="360" w:right="831"/>
        <w:rPr>
          <w:rFonts w:cs="Arial"/>
          <w:sz w:val="24"/>
          <w:szCs w:val="24"/>
        </w:rPr>
      </w:pPr>
    </w:p>
    <w:p w:rsidR="004C48FB" w:rsidRPr="00580268" w:rsidRDefault="004C48FB" w:rsidP="004C48FB">
      <w:pPr>
        <w:widowControl w:val="0"/>
        <w:tabs>
          <w:tab w:val="left" w:pos="940"/>
        </w:tabs>
        <w:autoSpaceDE w:val="0"/>
        <w:autoSpaceDN w:val="0"/>
        <w:adjustRightInd w:val="0"/>
        <w:spacing w:before="10" w:after="0" w:line="240" w:lineRule="auto"/>
        <w:ind w:right="831"/>
        <w:rPr>
          <w:rFonts w:cs="Arial"/>
          <w:b/>
          <w:sz w:val="24"/>
          <w:szCs w:val="24"/>
        </w:rPr>
      </w:pPr>
    </w:p>
    <w:p w:rsidR="004C48FB" w:rsidRDefault="004C48FB" w:rsidP="00995342">
      <w:pPr>
        <w:pStyle w:val="Heading4"/>
      </w:pPr>
      <w:r>
        <w:t>Maintenance</w:t>
      </w:r>
    </w:p>
    <w:p w:rsidR="004C48FB" w:rsidRPr="00B22349" w:rsidRDefault="004C48FB" w:rsidP="00995342">
      <w:r>
        <w:t>Maintenance is also a major operational cost. Maintenance is needed for both stations and bikes, including preventative and repair maintenance. Bike repairs include fixing tire puncture, broken chains, or faulty brakes. Annual maintenance costs can run $800</w:t>
      </w:r>
      <w:r w:rsidR="009E58AC">
        <w:t xml:space="preserve"> </w:t>
      </w:r>
      <w:r>
        <w:t>-</w:t>
      </w:r>
      <w:r w:rsidR="009E58AC">
        <w:t xml:space="preserve"> </w:t>
      </w:r>
      <w:r>
        <w:t>$1</w:t>
      </w:r>
      <w:r w:rsidR="00995342">
        <w:t>,</w:t>
      </w:r>
      <w:r w:rsidR="009E58AC">
        <w:t>000 per bike. B</w:t>
      </w:r>
      <w:r>
        <w:t>icycle maintenance and repair are critical to the reliability and image of a bike share system.</w:t>
      </w:r>
    </w:p>
    <w:p w:rsidR="004C48FB" w:rsidRPr="004530F6" w:rsidRDefault="004C48FB" w:rsidP="00995342">
      <w:pPr>
        <w:pStyle w:val="Heading4"/>
      </w:pPr>
      <w:r w:rsidRPr="004530F6">
        <w:t>Marketing and Customer Service</w:t>
      </w:r>
    </w:p>
    <w:p w:rsidR="004C48FB" w:rsidRDefault="004C48FB" w:rsidP="00995342">
      <w:r>
        <w:t xml:space="preserve">It is important to have a customer service center, where customers can call with questions, problems or emergencies.  Some systems try for nearly full automation of this service with a website or social media, while others have fully staffed centers. </w:t>
      </w:r>
    </w:p>
    <w:p w:rsidR="004C48FB" w:rsidRDefault="004C48FB" w:rsidP="00995342">
      <w:r>
        <w:t>Another important operational cost is promotional materials and marketing the system. This can range from simple printed materials to elaborate campaigns across various media. This component is particularly important during the first six months</w:t>
      </w:r>
      <w:r w:rsidR="00E1152E">
        <w:t xml:space="preserve"> of implementation</w:t>
      </w:r>
      <w:r>
        <w:t>. Marketing can also include an interactive website, social media, a blog for users, and other elements.</w:t>
      </w:r>
    </w:p>
    <w:p w:rsidR="004C48FB" w:rsidRPr="004C48FB" w:rsidRDefault="004C48FB" w:rsidP="00995342">
      <w:pPr>
        <w:pStyle w:val="Heading4"/>
      </w:pPr>
      <w:r w:rsidRPr="00995342">
        <w:t>Insurance</w:t>
      </w:r>
    </w:p>
    <w:p w:rsidR="003A4C8C" w:rsidRPr="00D73C1C" w:rsidRDefault="004C48FB" w:rsidP="00D73C1C">
      <w:r>
        <w:t>To reduce liability risks for the owner/operator of the system, bike share systems will need a carefully crafted conditions-of-use document to be included in contracting for the system. It is also necessary to have accident insurance and anti-theft insurance, and coverage for vandalism.</w:t>
      </w:r>
      <w:r w:rsidR="003A4C8C">
        <w:br w:type="page"/>
      </w:r>
    </w:p>
    <w:p w:rsidR="004C48FB" w:rsidRDefault="004C48FB" w:rsidP="00995342">
      <w:pPr>
        <w:pStyle w:val="Heading3"/>
        <w:rPr>
          <w:sz w:val="24"/>
        </w:rPr>
      </w:pPr>
      <w:bookmarkStart w:id="11" w:name="_Toc412542152"/>
      <w:r w:rsidRPr="00995342">
        <w:lastRenderedPageBreak/>
        <w:t>Other</w:t>
      </w:r>
      <w:r>
        <w:t xml:space="preserve"> Considerations</w:t>
      </w:r>
      <w:bookmarkEnd w:id="11"/>
    </w:p>
    <w:p w:rsidR="004C48FB" w:rsidRDefault="004C48FB" w:rsidP="004C48FB">
      <w:pPr>
        <w:widowControl w:val="0"/>
        <w:tabs>
          <w:tab w:val="left" w:pos="940"/>
        </w:tabs>
        <w:autoSpaceDE w:val="0"/>
        <w:autoSpaceDN w:val="0"/>
        <w:adjustRightInd w:val="0"/>
        <w:spacing w:before="10" w:after="0" w:line="240" w:lineRule="auto"/>
        <w:ind w:left="720" w:right="831"/>
        <w:rPr>
          <w:rFonts w:cs="Arial"/>
          <w:sz w:val="24"/>
          <w:szCs w:val="24"/>
        </w:rPr>
      </w:pPr>
    </w:p>
    <w:p w:rsidR="004C48FB" w:rsidRPr="004C48FB" w:rsidRDefault="004C48FB" w:rsidP="00995342">
      <w:pPr>
        <w:pStyle w:val="Heading4"/>
      </w:pPr>
      <w:r w:rsidRPr="004C48FB">
        <w:t>Subsidized Memberships</w:t>
      </w:r>
    </w:p>
    <w:p w:rsidR="00995342" w:rsidRDefault="004C48FB" w:rsidP="00995342">
      <w:r>
        <w:t>Subsidized memberships can be an effective way to encourage memberships from low income residents, and p</w:t>
      </w:r>
      <w:r w:rsidR="009E58AC">
        <w:t>romote equity.  Boston,</w:t>
      </w:r>
      <w:r>
        <w:t xml:space="preserve"> Boulder, Denver and Washington D.C. offer reduced rate or subsidized memberships to low income individuals.</w:t>
      </w:r>
    </w:p>
    <w:p w:rsidR="00995342" w:rsidRDefault="004C48FB" w:rsidP="00995342">
      <w:proofErr w:type="spellStart"/>
      <w:r>
        <w:t>Hubway</w:t>
      </w:r>
      <w:proofErr w:type="spellEnd"/>
      <w:r>
        <w:t xml:space="preserve"> recently began subsidizing memberships for those making less than $20,000</w:t>
      </w:r>
      <w:r w:rsidR="009E58AC">
        <w:t xml:space="preserve"> </w:t>
      </w:r>
      <w:r>
        <w:t xml:space="preserve">per year. In addition, they launched Prescribe-A-Bike which offers low income residents a reduced $5 annual </w:t>
      </w:r>
      <w:proofErr w:type="spellStart"/>
      <w:r>
        <w:t>Hubway</w:t>
      </w:r>
      <w:proofErr w:type="spellEnd"/>
      <w:r>
        <w:t xml:space="preserve"> membership if a doctor recommends riding for health reasons. Nearly 2,000 people have since signed up. Nicole Freedman, Director of Bicycle Programs, City of Boston noted, “It was really important to make sure we reached residents with low incomes, they’re the ones most im</w:t>
      </w:r>
      <w:r w:rsidR="009E58AC">
        <w:t>pacted by transportation costs."</w:t>
      </w:r>
    </w:p>
    <w:p w:rsidR="004C48FB" w:rsidRDefault="004C48FB" w:rsidP="00995342">
      <w:pPr>
        <w:rPr>
          <w:rFonts w:cs="Arial"/>
        </w:rPr>
      </w:pPr>
      <w:r w:rsidRPr="00836E72">
        <w:t xml:space="preserve">Montgomery County’s Department of Transportation is offering financial assistance to make it easier for people of low income to use Capital </w:t>
      </w:r>
      <w:proofErr w:type="spellStart"/>
      <w:r w:rsidRPr="00836E72">
        <w:t>Bikeshare</w:t>
      </w:r>
      <w:proofErr w:type="spellEnd"/>
      <w:r w:rsidRPr="00836E72">
        <w:t>. A limited amount of funding is available through the Job Access Reverse Commute (JARC) program to improve travel options for low income commuters living or working in the County or enrolled in job training or educational programs. Those who qualify for the program based on income requirements will receive free services, including: free membership for up to one year ($75 value), free bicycle education and safety training and a free bike helmet.</w:t>
      </w:r>
      <w:r w:rsidRPr="00836E72">
        <w:rPr>
          <w:rFonts w:cs="Arial"/>
        </w:rPr>
        <w:t xml:space="preserve"> </w:t>
      </w:r>
    </w:p>
    <w:p w:rsidR="00995342" w:rsidRDefault="004C48FB" w:rsidP="00995342">
      <w:r>
        <w:t>However, the percentage of low-income riders i</w:t>
      </w:r>
      <w:r w:rsidR="009E58AC">
        <w:t xml:space="preserve">s still extraordinarily small. </w:t>
      </w:r>
      <w:r>
        <w:t>The average bike-share user, according to Transportation Alternatives</w:t>
      </w:r>
      <w:r w:rsidR="00E1152E">
        <w:t>,</w:t>
      </w:r>
      <w:r>
        <w:t xml:space="preserve"> is young, male and high income, one-half of one percent of </w:t>
      </w:r>
      <w:proofErr w:type="spellStart"/>
      <w:r>
        <w:t>Citi</w:t>
      </w:r>
      <w:proofErr w:type="spellEnd"/>
      <w:r>
        <w:t xml:space="preserve"> Bike users are low income, and percentages are similar in other cities.</w:t>
      </w:r>
    </w:p>
    <w:p w:rsidR="004C48FB" w:rsidRPr="00995342" w:rsidRDefault="00995342" w:rsidP="00FE6B17">
      <w:pPr>
        <w:pStyle w:val="Heading4"/>
        <w:rPr>
          <w:rFonts w:cstheme="minorBidi"/>
          <w:sz w:val="22"/>
          <w:szCs w:val="22"/>
        </w:rPr>
      </w:pPr>
      <w:r>
        <w:t>H</w:t>
      </w:r>
      <w:r w:rsidR="004C48FB" w:rsidRPr="00D654A2">
        <w:t>elmets</w:t>
      </w:r>
    </w:p>
    <w:p w:rsidR="004C48FB" w:rsidRPr="00FE6B17" w:rsidRDefault="004C48FB" w:rsidP="00995342">
      <w:r>
        <w:t>Helmets have been a difficult problem to solve for most bike sharing programs</w:t>
      </w:r>
      <w:r w:rsidR="009E58AC">
        <w:t>.</w:t>
      </w:r>
      <w:r w:rsidRPr="00C21817">
        <w:t xml:space="preserve"> In the United States, cities are struggling to overcome the significant practical problems of melding helmet use with bike-sharing programs — such as providing sanitized helmet dispensers at bike docking stations</w:t>
      </w:r>
      <w:r w:rsidR="009E58AC">
        <w:t xml:space="preserve">. </w:t>
      </w:r>
      <w:r>
        <w:t xml:space="preserve">Most cities, however, have no </w:t>
      </w:r>
      <w:r w:rsidRPr="00FE6B17">
        <w:t>organized helmet programs associated with their bike share systems.</w:t>
      </w:r>
    </w:p>
    <w:p w:rsidR="004C48FB" w:rsidRPr="00FE6B17" w:rsidRDefault="004C48FB" w:rsidP="00FE6B17">
      <w:r w:rsidRPr="00FE6B17">
        <w:t>The need for helmets is a heavily debated question.</w:t>
      </w:r>
      <w:r w:rsidR="00E1152E">
        <w:t xml:space="preserve"> Statistics on</w:t>
      </w:r>
      <w:r w:rsidRPr="00FE6B17">
        <w:t xml:space="preserve"> bicycle helmets </w:t>
      </w:r>
      <w:r w:rsidR="00E1152E">
        <w:t>indicate that helmets save lives and prevent head injuries</w:t>
      </w:r>
      <w:r w:rsidRPr="00FE6B17">
        <w:t xml:space="preserve">. Between 1994 and 2010, at least 70 percent of the cyclists killed in the U.S. each year weren't wearing helmets, and in many of those years, the proportion was more than 90 percent, according to the Insurance Institute for Highway Safety. In 1989, </w:t>
      </w:r>
      <w:hyperlink r:id="rId27" w:history="1">
        <w:r w:rsidRPr="00FE6B17">
          <w:rPr>
            <w:rStyle w:val="Hyperlink"/>
            <w:color w:val="auto"/>
            <w:u w:val="none"/>
          </w:rPr>
          <w:t xml:space="preserve">a study in the New England Journal of Medicine </w:t>
        </w:r>
      </w:hyperlink>
      <w:r w:rsidRPr="00FE6B17">
        <w:t>concluded that helmets reduced a bike rider's risk of head injury by 85 percent and the chance of brain injury by 88 percent  (Source:  Washington Post). The United States National Highway Traffic Safety Administration recommends that “all cyclists wear hel</w:t>
      </w:r>
      <w:r w:rsidR="009E58AC">
        <w:t>mets, no matter where they ride."</w:t>
      </w:r>
    </w:p>
    <w:p w:rsidR="004C48FB" w:rsidRPr="00B13697" w:rsidRDefault="004C48FB" w:rsidP="00FE6B17">
      <w:r w:rsidRPr="00B13697">
        <w:t>However, many European health experts have taken the opposing view that injur</w:t>
      </w:r>
      <w:r w:rsidR="009E58AC">
        <w:t xml:space="preserve">ious falls off bikes are rare - </w:t>
      </w:r>
      <w:r w:rsidRPr="00B13697">
        <w:t xml:space="preserve">exceedingly so in mature urban cycling systems. </w:t>
      </w:r>
      <w:r w:rsidR="00E1152E">
        <w:t xml:space="preserve">Many researchers argue that pressure to wear helmets will discourage people to ride bicycles. </w:t>
      </w:r>
      <w:r w:rsidRPr="00B13697">
        <w:t xml:space="preserve">The safest biking cities are places like Amsterdam and Copenhagen, where middle-aged commuters are mainstay riders and the fraction of adults in helmets is minuscule.   </w:t>
      </w:r>
    </w:p>
    <w:p w:rsidR="004C48FB" w:rsidRPr="00B13697" w:rsidRDefault="004C48FB" w:rsidP="00FE6B17">
      <w:r w:rsidRPr="00B13697">
        <w:lastRenderedPageBreak/>
        <w:t>Cities across the U.S. are taking various approaches to this problem:</w:t>
      </w:r>
    </w:p>
    <w:p w:rsidR="004C48FB" w:rsidRDefault="009E58AC" w:rsidP="00F15F47">
      <w:pPr>
        <w:pStyle w:val="ListParagraph"/>
        <w:numPr>
          <w:ilvl w:val="0"/>
          <w:numId w:val="17"/>
        </w:numPr>
      </w:pPr>
      <w:r>
        <w:t xml:space="preserve">Seattle makes </w:t>
      </w:r>
      <w:r w:rsidR="004C48FB" w:rsidRPr="00B13697">
        <w:t xml:space="preserve">helmets available alongside bikes </w:t>
      </w:r>
      <w:r>
        <w:t xml:space="preserve">for a rental price of $2. </w:t>
      </w:r>
      <w:r w:rsidR="004C48FB" w:rsidRPr="00B13697">
        <w:t>Seattle law requires all cyclists, rega</w:t>
      </w:r>
      <w:r>
        <w:t>rdless of age, to wear helmets.</w:t>
      </w:r>
    </w:p>
    <w:p w:rsidR="009E58AC" w:rsidRPr="00B13697" w:rsidRDefault="009E58AC" w:rsidP="009E58AC">
      <w:pPr>
        <w:pStyle w:val="ListParagraph"/>
      </w:pPr>
    </w:p>
    <w:p w:rsidR="004C48FB" w:rsidRPr="00FE6B17" w:rsidRDefault="004C48FB" w:rsidP="00F15F47">
      <w:pPr>
        <w:pStyle w:val="ListParagraph"/>
        <w:numPr>
          <w:ilvl w:val="0"/>
          <w:numId w:val="17"/>
        </w:numPr>
      </w:pPr>
      <w:r w:rsidRPr="00B13697">
        <w:t xml:space="preserve">The Boston area bike share program, </w:t>
      </w:r>
      <w:proofErr w:type="spellStart"/>
      <w:r w:rsidRPr="00B13697">
        <w:t>Hubway</w:t>
      </w:r>
      <w:proofErr w:type="spellEnd"/>
      <w:r w:rsidR="009E58AC">
        <w:t xml:space="preserve"> </w:t>
      </w:r>
      <w:r w:rsidRPr="00B13697">
        <w:t>provide</w:t>
      </w:r>
      <w:r w:rsidR="009E58AC">
        <w:t>s</w:t>
      </w:r>
      <w:r w:rsidRPr="00B13697">
        <w:t xml:space="preserve"> helmets in some </w:t>
      </w:r>
      <w:r w:rsidR="009E58AC">
        <w:t>locations.</w:t>
      </w:r>
    </w:p>
    <w:p w:rsidR="009E58AC" w:rsidRDefault="009E58AC" w:rsidP="009E58AC">
      <w:pPr>
        <w:pStyle w:val="ListParagraph"/>
      </w:pPr>
    </w:p>
    <w:p w:rsidR="004C48FB" w:rsidRPr="00FE6B17" w:rsidRDefault="004C48FB" w:rsidP="00F15F47">
      <w:pPr>
        <w:pStyle w:val="ListParagraph"/>
        <w:numPr>
          <w:ilvl w:val="0"/>
          <w:numId w:val="17"/>
        </w:numPr>
      </w:pPr>
      <w:r w:rsidRPr="00FE6B17">
        <w:t xml:space="preserve">Seattle and Boston </w:t>
      </w:r>
      <w:r w:rsidR="009E58AC">
        <w:t>have both installed</w:t>
      </w:r>
      <w:r w:rsidRPr="00FE6B17">
        <w:t xml:space="preserve"> helmet vending machines</w:t>
      </w:r>
      <w:r w:rsidR="009E58AC">
        <w:t xml:space="preserve"> that are available by swiping a credit card. </w:t>
      </w:r>
      <w:r w:rsidRPr="00FE6B17">
        <w:t xml:space="preserve">Riders return the helmets to collection bins, where they are picked up each day, taken to a warehouse, cleaned and inspected before they can be used again. </w:t>
      </w:r>
    </w:p>
    <w:p w:rsidR="009E58AC" w:rsidRDefault="009E58AC" w:rsidP="009E58AC">
      <w:pPr>
        <w:pStyle w:val="ListParagraph"/>
      </w:pPr>
    </w:p>
    <w:p w:rsidR="004C48FB" w:rsidRPr="00FE6B17" w:rsidRDefault="004C48FB" w:rsidP="00F15F47">
      <w:pPr>
        <w:pStyle w:val="ListParagraph"/>
        <w:numPr>
          <w:ilvl w:val="0"/>
          <w:numId w:val="17"/>
        </w:numPr>
      </w:pPr>
      <w:r w:rsidRPr="00FE6B17">
        <w:t xml:space="preserve">In New York, Mayor Michael R. Bloomberg rejected calls for a mandatory helmet law when </w:t>
      </w:r>
      <w:hyperlink r:id="rId28" w:history="1">
        <w:r w:rsidRPr="00FE6B17">
          <w:rPr>
            <w:rStyle w:val="Hyperlink"/>
            <w:color w:val="auto"/>
            <w:u w:val="none"/>
          </w:rPr>
          <w:t>New York’s 10,000-cycle bike-share program</w:t>
        </w:r>
      </w:hyperlink>
      <w:r w:rsidRPr="00FE6B17">
        <w:t xml:space="preserve"> rolled out, for fear it would keep people from riding. Still, the mayor noted helmets are a “good idea,” and the city promotes helmet use through education and with giveaway programs. </w:t>
      </w:r>
    </w:p>
    <w:p w:rsidR="009E58AC" w:rsidRDefault="009E58AC" w:rsidP="009E58AC">
      <w:pPr>
        <w:pStyle w:val="ListParagraph"/>
      </w:pPr>
    </w:p>
    <w:p w:rsidR="004C48FB" w:rsidRDefault="009E58AC" w:rsidP="00F15F47">
      <w:pPr>
        <w:pStyle w:val="ListParagraph"/>
        <w:numPr>
          <w:ilvl w:val="0"/>
          <w:numId w:val="17"/>
        </w:numPr>
      </w:pPr>
      <w:r>
        <w:t xml:space="preserve">In Washington D.C. </w:t>
      </w:r>
      <w:r w:rsidR="004C48FB" w:rsidRPr="00B13697">
        <w:t xml:space="preserve">and Minneapolis, like most other cities, there are no plans to add helmets. Bill </w:t>
      </w:r>
      <w:proofErr w:type="spellStart"/>
      <w:r w:rsidR="004C48FB" w:rsidRPr="00B13697">
        <w:t>Dossett</w:t>
      </w:r>
      <w:proofErr w:type="spellEnd"/>
      <w:r w:rsidR="004C48FB" w:rsidRPr="00B13697">
        <w:t>, executive director of Nice Ride Minnesota, noted that riding the slow, heavy, well-lighted urban bikes "is a fundamentally safe thing to do."</w:t>
      </w:r>
      <w:r>
        <w:t xml:space="preserve"> </w:t>
      </w:r>
      <w:r w:rsidR="004C48FB" w:rsidRPr="00B13697">
        <w:t xml:space="preserve">In four years, there have been no reports of a major injury to a Nice Ride Minnesota cyclist, and no head injuries at all. Much the same is true for Washington's Capital </w:t>
      </w:r>
      <w:proofErr w:type="spellStart"/>
      <w:r w:rsidR="004C48FB" w:rsidRPr="00B13697">
        <w:t>Bikeshare</w:t>
      </w:r>
      <w:proofErr w:type="spellEnd"/>
      <w:r w:rsidR="004C48FB" w:rsidRPr="00B13697">
        <w:t xml:space="preserve"> program, which has had fewer than 100 reported crashes since 2010, despite 6.8 million bike trips.</w:t>
      </w:r>
    </w:p>
    <w:p w:rsidR="004C48FB" w:rsidRPr="00B13697" w:rsidRDefault="004C48FB" w:rsidP="00FE6B17">
      <w:r w:rsidRPr="00B13697">
        <w:t>The biggest obstacles to providing helmets are hygiene, cost and liability. Instead, most bike share programs in the U.S. encourage riders to use their own helmets, partnering with sponsors to offer big discounts or even give them away. But that means carrying the bulky headgear around, at least until</w:t>
      </w:r>
      <w:r w:rsidR="009E58AC">
        <w:t xml:space="preserve"> better technology is developed</w:t>
      </w:r>
      <w:r w:rsidRPr="00B13697">
        <w:t xml:space="preserve">  (Source:  Washington Post)</w:t>
      </w:r>
      <w:r>
        <w:t>.</w:t>
      </w:r>
    </w:p>
    <w:p w:rsidR="004C48FB" w:rsidRPr="009D54D4" w:rsidRDefault="004C48FB" w:rsidP="00FE6B17">
      <w:pPr>
        <w:pStyle w:val="Heading4"/>
      </w:pPr>
      <w:r w:rsidRPr="009D54D4">
        <w:t>Targeting a Large Student Population</w:t>
      </w:r>
    </w:p>
    <w:p w:rsidR="004C48FB" w:rsidRPr="003513C8" w:rsidRDefault="004C48FB" w:rsidP="00FE6B17">
      <w:r w:rsidRPr="003513C8">
        <w:t xml:space="preserve">The Pioneer Valley region has over 20 colleges and a large student population, which may be a </w:t>
      </w:r>
      <w:r>
        <w:t xml:space="preserve">potential </w:t>
      </w:r>
      <w:r w:rsidRPr="003513C8">
        <w:t>boon for a bike share program.  However, questions remain about the potential uptake of bike sharing by college students.</w:t>
      </w:r>
      <w:r w:rsidR="009E58AC">
        <w:t xml:space="preserve"> F</w:t>
      </w:r>
      <w:r w:rsidRPr="003513C8">
        <w:t xml:space="preserve">or Boston’s </w:t>
      </w:r>
      <w:proofErr w:type="spellStart"/>
      <w:r w:rsidRPr="003513C8">
        <w:t>Hubway</w:t>
      </w:r>
      <w:proofErr w:type="spellEnd"/>
      <w:r w:rsidRPr="003513C8">
        <w:t>, students, particularly undergraduates, have not signed up in the numbers anticipated.  </w:t>
      </w:r>
      <w:proofErr w:type="spellStart"/>
      <w:r>
        <w:t>Hubway’s</w:t>
      </w:r>
      <w:proofErr w:type="spellEnd"/>
      <w:r>
        <w:t xml:space="preserve"> director, Nicole Freedman, indicated several</w:t>
      </w:r>
      <w:r w:rsidRPr="003513C8">
        <w:t xml:space="preserve"> </w:t>
      </w:r>
      <w:r>
        <w:t>possible reasons for this:</w:t>
      </w:r>
    </w:p>
    <w:p w:rsidR="004C48FB" w:rsidRPr="00FE6B17" w:rsidRDefault="004C48FB" w:rsidP="00F15F47">
      <w:pPr>
        <w:pStyle w:val="ListParagraph"/>
        <w:numPr>
          <w:ilvl w:val="0"/>
          <w:numId w:val="16"/>
        </w:numPr>
        <w:rPr>
          <w:rFonts w:cs="Times New Roman"/>
        </w:rPr>
      </w:pPr>
      <w:r w:rsidRPr="003513C8">
        <w:t>Students are quite frugal and lack money and $85 seems expensive to them, especially since the system is shut in the winter and they are not here in the summer</w:t>
      </w:r>
    </w:p>
    <w:p w:rsidR="004C48FB" w:rsidRPr="003513C8" w:rsidRDefault="004C48FB" w:rsidP="00F15F47">
      <w:pPr>
        <w:pStyle w:val="ListParagraph"/>
        <w:numPr>
          <w:ilvl w:val="0"/>
          <w:numId w:val="16"/>
        </w:numPr>
      </w:pPr>
      <w:proofErr w:type="spellStart"/>
      <w:r>
        <w:t>Hubway</w:t>
      </w:r>
      <w:proofErr w:type="spellEnd"/>
      <w:r>
        <w:t xml:space="preserve"> has</w:t>
      </w:r>
      <w:r w:rsidRPr="003513C8">
        <w:t xml:space="preserve"> not done a great job marketing directly to students</w:t>
      </w:r>
    </w:p>
    <w:p w:rsidR="004C48FB" w:rsidRPr="003513C8" w:rsidRDefault="004C48FB" w:rsidP="00F15F47">
      <w:pPr>
        <w:pStyle w:val="ListParagraph"/>
        <w:numPr>
          <w:ilvl w:val="0"/>
          <w:numId w:val="16"/>
        </w:numPr>
      </w:pPr>
      <w:r w:rsidRPr="003513C8">
        <w:t>Students are more li</w:t>
      </w:r>
      <w:r w:rsidR="00FE6B17">
        <w:t>kely to have their own bicycles</w:t>
      </w:r>
    </w:p>
    <w:p w:rsidR="004C48FB" w:rsidRPr="003513C8" w:rsidRDefault="004C48FB" w:rsidP="00F15F47">
      <w:pPr>
        <w:pStyle w:val="ListParagraph"/>
        <w:numPr>
          <w:ilvl w:val="0"/>
          <w:numId w:val="16"/>
        </w:numPr>
      </w:pPr>
      <w:r w:rsidRPr="003513C8">
        <w:t>Students often live on campus and the distances between origin/destination on campus are too short to bike.  Perhaps commuting students would be more inclined to use bike share?</w:t>
      </w:r>
    </w:p>
    <w:p w:rsidR="004C48FB" w:rsidRPr="003513C8" w:rsidRDefault="004C48FB" w:rsidP="00FE6B17">
      <w:pPr>
        <w:rPr>
          <w:rFonts w:eastAsia="Times New Roman"/>
        </w:rPr>
      </w:pPr>
      <w:r>
        <w:t xml:space="preserve">However, Ms. Freedman also noted </w:t>
      </w:r>
      <w:r w:rsidRPr="003513C8">
        <w:t xml:space="preserve">it is possible </w:t>
      </w:r>
      <w:proofErr w:type="spellStart"/>
      <w:r>
        <w:t>Hubway’s</w:t>
      </w:r>
      <w:proofErr w:type="spellEnd"/>
      <w:r>
        <w:t xml:space="preserve"> </w:t>
      </w:r>
      <w:r w:rsidRPr="003513C8">
        <w:t xml:space="preserve">overall estimates were just too high - </w:t>
      </w:r>
      <w:r>
        <w:t>they</w:t>
      </w:r>
      <w:r w:rsidRPr="003513C8">
        <w:t xml:space="preserve"> estimated a 2</w:t>
      </w:r>
      <w:r w:rsidR="002232E8" w:rsidRPr="002232E8">
        <w:t xml:space="preserve"> </w:t>
      </w:r>
      <w:r w:rsidR="002232E8">
        <w:t>percent</w:t>
      </w:r>
      <w:r w:rsidRPr="003513C8">
        <w:t xml:space="preserve"> student uptake versus 1</w:t>
      </w:r>
      <w:r w:rsidR="002232E8" w:rsidRPr="002232E8">
        <w:t xml:space="preserve"> </w:t>
      </w:r>
      <w:r w:rsidR="002232E8">
        <w:t>percent</w:t>
      </w:r>
      <w:r w:rsidRPr="003513C8">
        <w:t xml:space="preserve"> for the general populations</w:t>
      </w:r>
      <w:r>
        <w:t>.</w:t>
      </w:r>
    </w:p>
    <w:p w:rsidR="004C48FB" w:rsidRPr="009702C3" w:rsidRDefault="0066222F" w:rsidP="00FE6B17">
      <w:pPr>
        <w:pStyle w:val="Heading4"/>
      </w:pPr>
      <w:r>
        <w:lastRenderedPageBreak/>
        <w:t>Regional Bike S</w:t>
      </w:r>
      <w:r w:rsidR="004C48FB" w:rsidRPr="009702C3">
        <w:t>hare Programs</w:t>
      </w:r>
    </w:p>
    <w:p w:rsidR="004C48FB" w:rsidRPr="00FE6B17" w:rsidRDefault="004C48FB" w:rsidP="00FE6B17">
      <w:r w:rsidRPr="00FE6B17">
        <w:t>Many of the bike</w:t>
      </w:r>
      <w:r w:rsidR="0066222F">
        <w:t xml:space="preserve"> </w:t>
      </w:r>
      <w:r w:rsidRPr="00FE6B17">
        <w:t>share programs established in the U.S. are city-based programs, with ownership of the equipment by a city.</w:t>
      </w:r>
      <w:r w:rsidR="009E58AC">
        <w:t xml:space="preserve"> </w:t>
      </w:r>
      <w:r w:rsidRPr="00FE6B17">
        <w:t>However, there are some operating examples of regional bike share programs.</w:t>
      </w:r>
    </w:p>
    <w:p w:rsidR="004C48FB" w:rsidRPr="00FE6B17" w:rsidRDefault="004C48FB" w:rsidP="00FE6B17">
      <w:r w:rsidRPr="00FE6B17">
        <w:t xml:space="preserve">In 2007, </w:t>
      </w:r>
      <w:hyperlink r:id="rId29" w:tooltip="Boston" w:history="1">
        <w:r w:rsidRPr="00FE6B17">
          <w:rPr>
            <w:rStyle w:val="Hyperlink"/>
            <w:color w:val="auto"/>
            <w:u w:val="none"/>
          </w:rPr>
          <w:t>Boston</w:t>
        </w:r>
      </w:hyperlink>
      <w:r w:rsidRPr="00FE6B17">
        <w:t xml:space="preserve"> Mayor </w:t>
      </w:r>
      <w:hyperlink r:id="rId30" w:tooltip="Thomas M. Menino" w:history="1">
        <w:r w:rsidRPr="00FE6B17">
          <w:rPr>
            <w:rStyle w:val="Hyperlink"/>
            <w:color w:val="auto"/>
            <w:u w:val="none"/>
          </w:rPr>
          <w:t xml:space="preserve">Thomas M. </w:t>
        </w:r>
        <w:proofErr w:type="spellStart"/>
        <w:r w:rsidRPr="00FE6B17">
          <w:rPr>
            <w:rStyle w:val="Hyperlink"/>
            <w:color w:val="auto"/>
            <w:u w:val="none"/>
          </w:rPr>
          <w:t>Menino</w:t>
        </w:r>
        <w:proofErr w:type="spellEnd"/>
      </w:hyperlink>
      <w:r w:rsidRPr="00FE6B17">
        <w:t xml:space="preserve"> and Director of Bicycle Programs, Nicole Freedman, decided to bring bike sharing to the Boston area. However, they knew that in order for it to truly transform the way people travel and experience the city, it would have to span municipal boundaries. The Metropolitan Area Planning Council, the regional planning agency for the metro-Boston region of 101 cities and towns, joined the effort to operate a bike share in the Boston region. Along the way Brookline, Cambridge, and Somerville committed to bring this initiative to their communities as well. In 2011, the metropolitan area of Boston launched its 60-station, 600-bike </w:t>
      </w:r>
      <w:hyperlink r:id="rId31" w:tooltip="Hubway" w:history="1">
        <w:proofErr w:type="spellStart"/>
        <w:r w:rsidRPr="00FE6B17">
          <w:rPr>
            <w:rStyle w:val="Hyperlink"/>
            <w:color w:val="auto"/>
            <w:u w:val="none"/>
          </w:rPr>
          <w:t>Hubway</w:t>
        </w:r>
        <w:proofErr w:type="spellEnd"/>
      </w:hyperlink>
      <w:r w:rsidRPr="00FE6B17">
        <w:t xml:space="preserve"> system, sponsored by the shoe manufacturer New Balance and funded in part by a $3 million grant from the Federal Transit Administration, the contract to operate was awarded to </w:t>
      </w:r>
      <w:hyperlink r:id="rId32" w:tooltip="Alta Bicycle Share" w:history="1">
        <w:r w:rsidRPr="00FE6B17">
          <w:rPr>
            <w:rStyle w:val="Hyperlink"/>
            <w:color w:val="auto"/>
            <w:u w:val="none"/>
          </w:rPr>
          <w:t>Alta Bicycle Share</w:t>
        </w:r>
      </w:hyperlink>
      <w:r w:rsidRPr="00FE6B17">
        <w:t xml:space="preserve">. Bicycle-sharing arrived in Boston with a mix of excitement and skepticism, but was an immediate success, recording 100,000 station-to-station rides in its first two and a half months. After recording 140,000 trips in four months, Boston’s European-style bicycle-sharing system expanded outside of city limits, planting stations across </w:t>
      </w:r>
      <w:hyperlink r:id="rId33" w:tooltip="Cambridge, Massachusetts" w:history="1">
        <w:r w:rsidRPr="00FE6B17">
          <w:rPr>
            <w:rStyle w:val="Hyperlink"/>
            <w:color w:val="auto"/>
            <w:u w:val="none"/>
          </w:rPr>
          <w:t>Cambridge</w:t>
        </w:r>
      </w:hyperlink>
      <w:r w:rsidRPr="00FE6B17">
        <w:t xml:space="preserve">, </w:t>
      </w:r>
      <w:hyperlink r:id="rId34" w:tooltip="Somerville, Massachusetts" w:history="1">
        <w:r w:rsidRPr="00FE6B17">
          <w:rPr>
            <w:rStyle w:val="Hyperlink"/>
            <w:color w:val="auto"/>
            <w:u w:val="none"/>
          </w:rPr>
          <w:t>Somerville</w:t>
        </w:r>
      </w:hyperlink>
      <w:r w:rsidRPr="00FE6B17">
        <w:t xml:space="preserve">, and </w:t>
      </w:r>
      <w:hyperlink r:id="rId35" w:tooltip="Brookline, Massachusetts" w:history="1">
        <w:r w:rsidRPr="00FE6B17">
          <w:rPr>
            <w:rStyle w:val="Hyperlink"/>
            <w:color w:val="auto"/>
            <w:u w:val="none"/>
          </w:rPr>
          <w:t>Brookline</w:t>
        </w:r>
      </w:hyperlink>
      <w:r w:rsidRPr="00FE6B17">
        <w:t xml:space="preserve">. </w:t>
      </w:r>
      <w:proofErr w:type="spellStart"/>
      <w:r w:rsidRPr="00FE6B17">
        <w:t>Hubway</w:t>
      </w:r>
      <w:proofErr w:type="spellEnd"/>
      <w:r w:rsidRPr="00FE6B17">
        <w:t xml:space="preserve"> now has over 100 stations throughout the Greater Boston area.</w:t>
      </w:r>
    </w:p>
    <w:p w:rsidR="004C48FB" w:rsidRPr="00FE6B17" w:rsidRDefault="004C48FB" w:rsidP="00FE6B17">
      <w:r w:rsidRPr="00FE6B17">
        <w:t xml:space="preserve">In 2010, the </w:t>
      </w:r>
      <w:hyperlink r:id="rId36" w:tooltip="District of Columbia" w:history="1">
        <w:r w:rsidRPr="00FE6B17">
          <w:rPr>
            <w:rStyle w:val="Hyperlink"/>
            <w:color w:val="auto"/>
            <w:u w:val="none"/>
          </w:rPr>
          <w:t>District of Columbia</w:t>
        </w:r>
      </w:hyperlink>
      <w:r w:rsidRPr="00FE6B17">
        <w:t xml:space="preserve"> launched </w:t>
      </w:r>
      <w:hyperlink r:id="rId37" w:tooltip="Capital Bikeshare" w:history="1">
        <w:r w:rsidRPr="00FE6B17">
          <w:rPr>
            <w:rStyle w:val="Hyperlink"/>
            <w:color w:val="auto"/>
            <w:u w:val="none"/>
          </w:rPr>
          <w:t xml:space="preserve">Capital </w:t>
        </w:r>
        <w:proofErr w:type="spellStart"/>
        <w:r w:rsidRPr="00FE6B17">
          <w:rPr>
            <w:rStyle w:val="Hyperlink"/>
            <w:color w:val="auto"/>
            <w:u w:val="none"/>
          </w:rPr>
          <w:t>Bikeshare</w:t>
        </w:r>
        <w:proofErr w:type="spellEnd"/>
      </w:hyperlink>
      <w:r w:rsidR="00457C9C">
        <w:t>, which was t</w:t>
      </w:r>
      <w:r w:rsidRPr="00FE6B17">
        <w:t xml:space="preserve">he </w:t>
      </w:r>
      <w:hyperlink r:id="rId38" w:tooltip="List of bicycle sharing systems" w:history="1">
        <w:r w:rsidRPr="00FE6B17">
          <w:rPr>
            <w:rStyle w:val="Hyperlink"/>
            <w:color w:val="auto"/>
            <w:u w:val="none"/>
          </w:rPr>
          <w:t>largest bike</w:t>
        </w:r>
        <w:r w:rsidR="00D73C1C">
          <w:rPr>
            <w:rStyle w:val="Hyperlink"/>
            <w:color w:val="auto"/>
            <w:u w:val="none"/>
          </w:rPr>
          <w:t xml:space="preserve"> </w:t>
        </w:r>
        <w:r w:rsidRPr="00FE6B17">
          <w:rPr>
            <w:rStyle w:val="Hyperlink"/>
            <w:color w:val="auto"/>
            <w:u w:val="none"/>
          </w:rPr>
          <w:t>share program</w:t>
        </w:r>
      </w:hyperlink>
      <w:r w:rsidRPr="00FE6B17">
        <w:t xml:space="preserve"> in the United States until May 2013, with over 200 stations and annual ridership of more than two million.</w:t>
      </w:r>
      <w:r w:rsidRPr="00FE6B17">
        <w:rPr>
          <w:vertAlign w:val="superscript"/>
        </w:rPr>
        <w:t xml:space="preserve"> </w:t>
      </w:r>
      <w:r w:rsidRPr="00FE6B17">
        <w:t>The system has expanded into the inner suburbs of Arlington and Alexandria in Virginia, with planned expansion into the Maryland suburbs.</w:t>
      </w:r>
    </w:p>
    <w:p w:rsidR="004C48FB" w:rsidRPr="00FE6B17" w:rsidRDefault="004C48FB" w:rsidP="00FE6B17">
      <w:pPr>
        <w:rPr>
          <w:sz w:val="24"/>
          <w:szCs w:val="24"/>
        </w:rPr>
      </w:pPr>
      <w:r w:rsidRPr="00FE6B17">
        <w:t xml:space="preserve">In August 2013 the </w:t>
      </w:r>
      <w:hyperlink r:id="rId39" w:tooltip="Bay Area Bike Share" w:history="1">
        <w:r w:rsidRPr="00FE6B17">
          <w:rPr>
            <w:rStyle w:val="Hyperlink"/>
            <w:color w:val="auto"/>
            <w:u w:val="none"/>
          </w:rPr>
          <w:t>Bay Area Bike Share</w:t>
        </w:r>
      </w:hyperlink>
      <w:r w:rsidRPr="00FE6B17">
        <w:t xml:space="preserve"> system began operating in the </w:t>
      </w:r>
      <w:hyperlink r:id="rId40" w:tooltip="San Francisco Bay Area" w:history="1">
        <w:r w:rsidRPr="00FE6B17">
          <w:rPr>
            <w:rStyle w:val="Hyperlink"/>
            <w:color w:val="auto"/>
            <w:u w:val="none"/>
          </w:rPr>
          <w:t>San Francisco Bay Area</w:t>
        </w:r>
      </w:hyperlink>
      <w:r w:rsidRPr="00FE6B17">
        <w:t xml:space="preserve">, </w:t>
      </w:r>
      <w:hyperlink r:id="rId41" w:tooltip="California" w:history="1">
        <w:r w:rsidRPr="00FE6B17">
          <w:rPr>
            <w:rStyle w:val="Hyperlink"/>
            <w:color w:val="auto"/>
            <w:u w:val="none"/>
          </w:rPr>
          <w:t>California</w:t>
        </w:r>
      </w:hyperlink>
      <w:r w:rsidRPr="00FE6B17">
        <w:t xml:space="preserve">. The system allocated half of its 700 bicycle fleet in </w:t>
      </w:r>
      <w:hyperlink r:id="rId42" w:tooltip="San Francisco" w:history="1">
        <w:r w:rsidRPr="00FE6B17">
          <w:rPr>
            <w:rStyle w:val="Hyperlink"/>
            <w:color w:val="auto"/>
            <w:u w:val="none"/>
          </w:rPr>
          <w:t>San Francisco</w:t>
        </w:r>
      </w:hyperlink>
      <w:r w:rsidRPr="00FE6B17">
        <w:t xml:space="preserve">, and the rest along the </w:t>
      </w:r>
      <w:hyperlink r:id="rId43" w:tooltip="Caltrain" w:history="1">
        <w:proofErr w:type="spellStart"/>
        <w:r w:rsidRPr="00FE6B17">
          <w:rPr>
            <w:rStyle w:val="Hyperlink"/>
            <w:color w:val="auto"/>
            <w:u w:val="none"/>
          </w:rPr>
          <w:t>Caltrain</w:t>
        </w:r>
        <w:proofErr w:type="spellEnd"/>
      </w:hyperlink>
      <w:r w:rsidRPr="00FE6B17">
        <w:t xml:space="preserve"> corridor in </w:t>
      </w:r>
      <w:hyperlink r:id="rId44" w:tooltip="Redwood City" w:history="1">
        <w:r w:rsidRPr="00FE6B17">
          <w:rPr>
            <w:rStyle w:val="Hyperlink"/>
            <w:color w:val="auto"/>
            <w:u w:val="none"/>
          </w:rPr>
          <w:t>Redwood City</w:t>
        </w:r>
      </w:hyperlink>
      <w:r w:rsidRPr="00FE6B17">
        <w:t xml:space="preserve">, </w:t>
      </w:r>
      <w:hyperlink r:id="rId45" w:tooltip="Palo Alto" w:history="1">
        <w:r w:rsidRPr="00FE6B17">
          <w:rPr>
            <w:rStyle w:val="Hyperlink"/>
            <w:color w:val="auto"/>
            <w:u w:val="none"/>
          </w:rPr>
          <w:t>Palo Alto</w:t>
        </w:r>
      </w:hyperlink>
      <w:r w:rsidRPr="00FE6B17">
        <w:t xml:space="preserve">, </w:t>
      </w:r>
      <w:hyperlink r:id="rId46" w:tooltip="Mountain View, California" w:history="1">
        <w:r w:rsidRPr="00FE6B17">
          <w:rPr>
            <w:rStyle w:val="Hyperlink"/>
            <w:color w:val="auto"/>
            <w:u w:val="none"/>
          </w:rPr>
          <w:t>Mountain View</w:t>
        </w:r>
      </w:hyperlink>
      <w:r w:rsidRPr="00FE6B17">
        <w:t xml:space="preserve"> and </w:t>
      </w:r>
      <w:hyperlink r:id="rId47" w:tooltip="San Jose, California" w:history="1">
        <w:r w:rsidRPr="00FE6B17">
          <w:rPr>
            <w:rStyle w:val="Hyperlink"/>
            <w:color w:val="auto"/>
            <w:u w:val="none"/>
          </w:rPr>
          <w:t>San Jose</w:t>
        </w:r>
      </w:hyperlink>
      <w:r w:rsidRPr="00FE6B17">
        <w:t xml:space="preserve">  (Source:  Wikipedia)</w:t>
      </w:r>
      <w:r w:rsidR="00457C9C">
        <w:t>.</w:t>
      </w:r>
    </w:p>
    <w:p w:rsidR="004C48FB" w:rsidRDefault="004C48FB">
      <w:pPr>
        <w:rPr>
          <w:rFonts w:asciiTheme="majorHAnsi" w:eastAsiaTheme="majorEastAsia" w:hAnsiTheme="majorHAnsi" w:cstheme="majorBidi"/>
          <w:b/>
          <w:bCs/>
          <w:color w:val="365F91" w:themeColor="accent1" w:themeShade="BF"/>
          <w:sz w:val="28"/>
          <w:szCs w:val="28"/>
        </w:rPr>
      </w:pPr>
      <w:r>
        <w:br w:type="page"/>
      </w:r>
    </w:p>
    <w:p w:rsidR="004C48FB" w:rsidRDefault="004C48FB" w:rsidP="00FE6B17">
      <w:pPr>
        <w:pStyle w:val="Heading1"/>
      </w:pPr>
      <w:bookmarkStart w:id="12" w:name="_Toc412542153"/>
      <w:r w:rsidRPr="00FE6B17">
        <w:lastRenderedPageBreak/>
        <w:t>Section</w:t>
      </w:r>
      <w:r w:rsidR="007A1461">
        <w:t xml:space="preserve"> 3: </w:t>
      </w:r>
      <w:r w:rsidR="0027410E">
        <w:t>Existing Bike Share Programs and Alternatives for the Region</w:t>
      </w:r>
      <w:bookmarkEnd w:id="12"/>
    </w:p>
    <w:p w:rsidR="004C48FB" w:rsidRDefault="004C48FB" w:rsidP="004C48FB">
      <w:pPr>
        <w:pStyle w:val="NoSpacing"/>
      </w:pPr>
    </w:p>
    <w:p w:rsidR="009F75F1" w:rsidRDefault="009F75F1" w:rsidP="009F75F1">
      <w:pPr>
        <w:pStyle w:val="Heading3"/>
      </w:pPr>
      <w:bookmarkStart w:id="13" w:name="_Toc412542154"/>
      <w:r>
        <w:t>Business Models</w:t>
      </w:r>
      <w:bookmarkEnd w:id="13"/>
    </w:p>
    <w:p w:rsidR="009F75F1" w:rsidRDefault="009F75F1" w:rsidP="009F75F1">
      <w:r w:rsidRPr="001C0183">
        <w:t>North American bike share systems operate under many different business models. In fact, each existing</w:t>
      </w:r>
      <w:r>
        <w:t xml:space="preserve"> system </w:t>
      </w:r>
      <w:r w:rsidRPr="001C0183">
        <w:t>has identified a governance and organizati</w:t>
      </w:r>
      <w:r>
        <w:t xml:space="preserve">onal structure that fits their needs and their funding environment. This section provides examples of the different business models available including our recommendation on which business model would be most effective.  Moreover, this section provides funding examples to consider that may support implementing a bike share system within the region.  </w:t>
      </w:r>
    </w:p>
    <w:p w:rsidR="009F75F1" w:rsidRDefault="009F75F1" w:rsidP="009F75F1">
      <w:r>
        <w:t xml:space="preserve">There are three main types of business models for bike share systems that have been employed in the United States. </w:t>
      </w:r>
    </w:p>
    <w:p w:rsidR="009F75F1" w:rsidRDefault="009F75F1" w:rsidP="00F15F47">
      <w:pPr>
        <w:pStyle w:val="ListParagraph"/>
        <w:numPr>
          <w:ilvl w:val="0"/>
          <w:numId w:val="8"/>
        </w:numPr>
      </w:pPr>
      <w:r>
        <w:t>Publically Owned / Privately Operated</w:t>
      </w:r>
    </w:p>
    <w:p w:rsidR="009F75F1" w:rsidRDefault="009F75F1" w:rsidP="00F15F47">
      <w:pPr>
        <w:pStyle w:val="ListParagraph"/>
        <w:numPr>
          <w:ilvl w:val="0"/>
          <w:numId w:val="8"/>
        </w:numPr>
      </w:pPr>
      <w:r>
        <w:t>Administrative Non-Profit</w:t>
      </w:r>
    </w:p>
    <w:p w:rsidR="009F75F1" w:rsidRDefault="009F75F1" w:rsidP="00F15F47">
      <w:pPr>
        <w:pStyle w:val="ListParagraph"/>
        <w:numPr>
          <w:ilvl w:val="0"/>
          <w:numId w:val="8"/>
        </w:numPr>
      </w:pPr>
      <w:r>
        <w:t>Privately owned and operated</w:t>
      </w:r>
    </w:p>
    <w:p w:rsidR="009F75F1" w:rsidRDefault="009F75F1" w:rsidP="009F75F1">
      <w:r>
        <w:t xml:space="preserve">The type of business model that is selected will determine the funding sources, day-to-day operations, and system equipment that are used. Hybrids between these three business models are also possible. </w:t>
      </w:r>
    </w:p>
    <w:p w:rsidR="009F75F1" w:rsidRDefault="009F75F1" w:rsidP="009F75F1">
      <w:pPr>
        <w:pStyle w:val="Heading4"/>
      </w:pPr>
      <w:r>
        <w:t>Publically Owned / Privately Operated</w:t>
      </w:r>
    </w:p>
    <w:p w:rsidR="009F75F1" w:rsidRDefault="009F75F1" w:rsidP="009F75F1">
      <w:r>
        <w:t xml:space="preserve">Under this business model, a government entity - either a municipality, group of municipalities and colleges/universities, or regional transit authority - pays the initial capital costs for the bike share program and owns the bicycles and station infrastructure. Usually the government entity will contract with a private vendor to address customer service, marketing, redistribution of bicycles, and system maintenance. Financial responsibility for the system is accepted by the government entity, though the contractor provides liability insurance for user accidents. </w:t>
      </w:r>
    </w:p>
    <w:p w:rsidR="009F75F1" w:rsidRDefault="009F75F1" w:rsidP="009F75F1">
      <w:r>
        <w:t xml:space="preserve">Through a variation of this business model, the government entity owns the equipment but shares the capital and operating costs with a private contractor. The contractor then handles selling advertising and sponsorships, the revenues from which are shared between the two parties. </w:t>
      </w:r>
    </w:p>
    <w:p w:rsidR="009F75F1" w:rsidRDefault="009F75F1" w:rsidP="009F75F1">
      <w:r>
        <w:t>The bulk of financing in this model comes from a mix of Federal, State, and local grants, as well as private sponsorships from local non-profit institutions or businesses. Congestion Mitigation and Air Quality Improvement (CMAQ) funding is one major source for funding capital costs of the system. Larger systems can also raise significant money from advertising and membership fees.</w:t>
      </w:r>
    </w:p>
    <w:p w:rsidR="009F75F1" w:rsidRDefault="009F75F1" w:rsidP="009F75F1">
      <w:r>
        <w:t>Government ownership provides for greater control over permitting and locations of stations. However, the financial liability of the system is a risk that some local governments may be hesitant to take on. Additionally, the public funding that this business model relies upon may take longer.</w:t>
      </w:r>
    </w:p>
    <w:p w:rsidR="009F75F1" w:rsidRDefault="009F75F1" w:rsidP="009F75F1">
      <w:r w:rsidRPr="008C51C5">
        <w:rPr>
          <w:rFonts w:cs="CalifornianFB-Reg"/>
        </w:rPr>
        <w:t>This model requires a dedicated staff position to administer</w:t>
      </w:r>
      <w:r>
        <w:rPr>
          <w:rFonts w:cs="CalifornianFB-Reg"/>
        </w:rPr>
        <w:t xml:space="preserve"> </w:t>
      </w:r>
      <w:r w:rsidRPr="008C51C5">
        <w:rPr>
          <w:rFonts w:cs="CalifornianFB-Reg"/>
        </w:rPr>
        <w:t>the system as well as an interest from the agency to take on this responsibility. It offers a good</w:t>
      </w:r>
      <w:r>
        <w:rPr>
          <w:rFonts w:cs="CalifornianFB-Reg"/>
        </w:rPr>
        <w:t xml:space="preserve"> </w:t>
      </w:r>
      <w:r w:rsidRPr="008C51C5">
        <w:rPr>
          <w:rFonts w:cs="CalifornianFB-Reg"/>
        </w:rPr>
        <w:t xml:space="preserve">compromise between maintaining transparency of </w:t>
      </w:r>
      <w:r w:rsidRPr="008C51C5">
        <w:rPr>
          <w:rFonts w:cs="CalifornianFB-Reg"/>
        </w:rPr>
        <w:lastRenderedPageBreak/>
        <w:t>operations while making use of private sector</w:t>
      </w:r>
      <w:r>
        <w:rPr>
          <w:rFonts w:cs="CalifornianFB-Reg"/>
        </w:rPr>
        <w:t xml:space="preserve"> </w:t>
      </w:r>
      <w:r w:rsidRPr="008C51C5">
        <w:rPr>
          <w:rFonts w:cs="CalifornianFB-Reg"/>
        </w:rPr>
        <w:t>expertise. A decision on whether there is sufficient agency interest (and funding for the staff position</w:t>
      </w:r>
      <w:r>
        <w:rPr>
          <w:rFonts w:cs="CalifornianFB-Reg"/>
        </w:rPr>
        <w:t xml:space="preserve"> </w:t>
      </w:r>
      <w:r w:rsidRPr="008C51C5">
        <w:rPr>
          <w:rFonts w:cs="CalifornianFB-Reg"/>
        </w:rPr>
        <w:t>required) should be made before issuing an RFP.</w:t>
      </w:r>
    </w:p>
    <w:p w:rsidR="009F75F1" w:rsidRPr="00FE6B17" w:rsidRDefault="009F75F1" w:rsidP="009F75F1">
      <w:pPr>
        <w:pStyle w:val="Heading4"/>
      </w:pPr>
      <w:r>
        <w:rPr>
          <w:rStyle w:val="A9"/>
          <w:rFonts w:asciiTheme="minorHAnsi" w:hAnsiTheme="minorHAnsi" w:cs="Arial"/>
          <w:b w:val="0"/>
          <w:bCs w:val="0"/>
          <w:color w:val="auto"/>
          <w:sz w:val="24"/>
        </w:rPr>
        <w:t xml:space="preserve">Administrative Non-Profit </w:t>
      </w:r>
    </w:p>
    <w:p w:rsidR="009F75F1" w:rsidRDefault="009F75F1" w:rsidP="009F75F1">
      <w:pPr>
        <w:rPr>
          <w:rFonts w:cs="CalifornianFB-Reg"/>
        </w:rPr>
      </w:pPr>
      <w:r>
        <w:t>Using this model,  an existing or newly-created non-profit organization receives funding to administer and own the bike share system, but contract operations to the private sector. The non-profit may apply for Federal grants on its own or a local government entity can apply for Federal grants and pass these on to the non-profit. This business model places financial liability on the non-profit organization rather than the local government and relies heavily on local business sponsorships and private funding from foundations. While non-profits are better suited for fundraising than a government entity, the non-profit may have to spend considerable effort and resources to seeking sponsorships and donations.</w:t>
      </w:r>
      <w:r w:rsidRPr="00CF3EA8">
        <w:rPr>
          <w:rFonts w:cs="CalifornianFB-Reg"/>
        </w:rPr>
        <w:t xml:space="preserve"> </w:t>
      </w:r>
    </w:p>
    <w:p w:rsidR="009F75F1" w:rsidRDefault="009F75F1" w:rsidP="009F75F1">
      <w:pPr>
        <w:rPr>
          <w:rFonts w:cs="CalifornianFB-Reg"/>
        </w:rPr>
      </w:pPr>
      <w:r w:rsidRPr="008C51C5">
        <w:rPr>
          <w:rFonts w:cs="CalifornianFB-Reg"/>
        </w:rPr>
        <w:t>Using a non-profit provides</w:t>
      </w:r>
      <w:r>
        <w:rPr>
          <w:rFonts w:cs="CalifornianFB-Reg"/>
        </w:rPr>
        <w:t xml:space="preserve"> </w:t>
      </w:r>
      <w:r w:rsidRPr="008C51C5">
        <w:rPr>
          <w:rFonts w:cs="CalifornianFB-Reg"/>
        </w:rPr>
        <w:t>fundraising flexibility and a generally positive public image associated with the sole mission of</w:t>
      </w:r>
      <w:r>
        <w:rPr>
          <w:rFonts w:cs="CalifornianFB-Reg"/>
        </w:rPr>
        <w:t xml:space="preserve"> </w:t>
      </w:r>
      <w:r w:rsidRPr="008C51C5">
        <w:rPr>
          <w:rFonts w:cs="CalifornianFB-Reg"/>
        </w:rPr>
        <w:t>providing bike share services. Public agencies maintain some level of control in this model through</w:t>
      </w:r>
      <w:r>
        <w:rPr>
          <w:rFonts w:cs="CalifornianFB-Reg"/>
        </w:rPr>
        <w:t xml:space="preserve"> </w:t>
      </w:r>
      <w:r w:rsidRPr="008C51C5">
        <w:rPr>
          <w:rFonts w:cs="CalifornianFB-Reg"/>
        </w:rPr>
        <w:t>representation on the non-profit board or as technical advisors.</w:t>
      </w:r>
    </w:p>
    <w:p w:rsidR="009F75F1" w:rsidRPr="00FE6B17" w:rsidRDefault="009F75F1" w:rsidP="009F75F1">
      <w:pPr>
        <w:pStyle w:val="Heading4"/>
      </w:pPr>
      <w:r>
        <w:rPr>
          <w:rStyle w:val="A9"/>
          <w:rFonts w:asciiTheme="minorHAnsi" w:hAnsiTheme="minorHAnsi" w:cs="Arial"/>
          <w:b w:val="0"/>
          <w:bCs w:val="0"/>
          <w:color w:val="auto"/>
          <w:sz w:val="24"/>
        </w:rPr>
        <w:t>Privately</w:t>
      </w:r>
      <w:r w:rsidRPr="00FE6B17">
        <w:rPr>
          <w:rStyle w:val="A9"/>
          <w:rFonts w:asciiTheme="minorHAnsi" w:hAnsiTheme="minorHAnsi" w:cs="Arial"/>
          <w:b w:val="0"/>
          <w:bCs w:val="0"/>
          <w:color w:val="auto"/>
          <w:sz w:val="24"/>
        </w:rPr>
        <w:t xml:space="preserve"> Owned and Operated </w:t>
      </w:r>
    </w:p>
    <w:p w:rsidR="009F75F1" w:rsidRDefault="009F75F1" w:rsidP="009F75F1">
      <w:pPr>
        <w:rPr>
          <w:rFonts w:cs="CalifornianFB-Reg"/>
        </w:rPr>
      </w:pPr>
      <w:r>
        <w:t xml:space="preserve">Bike share programs can also be owned and operated by a for-profit company. </w:t>
      </w:r>
      <w:r w:rsidR="00E1152E">
        <w:t>Under this model, t</w:t>
      </w:r>
      <w:r>
        <w:t xml:space="preserve">he government does not own or operate any aspect of the program, and thus has no financial liability. However, this model is entirely  </w:t>
      </w:r>
      <w:r w:rsidRPr="008C51C5">
        <w:rPr>
          <w:rFonts w:cs="CalifornianFB-Reg"/>
        </w:rPr>
        <w:t>dependent on the interest of the private sector,</w:t>
      </w:r>
      <w:r>
        <w:rPr>
          <w:rFonts w:cs="CalifornianFB-Reg"/>
        </w:rPr>
        <w:t xml:space="preserve"> which bases the system on the</w:t>
      </w:r>
      <w:r w:rsidRPr="008C51C5">
        <w:rPr>
          <w:rFonts w:cs="CalifornianFB-Reg"/>
        </w:rPr>
        <w:t xml:space="preserve"> ability to raise the necessary funds and to maintain financial sustainability</w:t>
      </w:r>
      <w:r>
        <w:rPr>
          <w:rFonts w:cs="CalifornianFB-Reg"/>
        </w:rPr>
        <w:t xml:space="preserve">. A privately owned and operated system makes it difficult to ensure </w:t>
      </w:r>
      <w:r>
        <w:t>that the system meets public accessibility and equity needs.</w:t>
      </w:r>
    </w:p>
    <w:p w:rsidR="009F75F1" w:rsidRDefault="009F75F1" w:rsidP="009F75F1">
      <w:pPr>
        <w:jc w:val="center"/>
        <w:rPr>
          <w:rStyle w:val="Strong"/>
          <w:sz w:val="28"/>
          <w:szCs w:val="28"/>
        </w:rPr>
        <w:sectPr w:rsidR="009F75F1" w:rsidSect="004B6B06">
          <w:type w:val="continuous"/>
          <w:pgSz w:w="12240" w:h="15840"/>
          <w:pgMar w:top="1440" w:right="1440" w:bottom="1440" w:left="1440" w:header="540" w:footer="733" w:gutter="0"/>
          <w:cols w:space="720"/>
          <w:docGrid w:linePitch="360"/>
        </w:sectPr>
      </w:pPr>
    </w:p>
    <w:p w:rsidR="009F75F1" w:rsidRDefault="00556BA7" w:rsidP="009F75F1">
      <w:pPr>
        <w:pStyle w:val="Heading5"/>
        <w:rPr>
          <w:rFonts w:asciiTheme="majorHAnsi" w:hAnsiTheme="majorHAnsi"/>
          <w:color w:val="4F81BD" w:themeColor="accent1"/>
          <w:sz w:val="26"/>
          <w:szCs w:val="26"/>
        </w:rPr>
      </w:pPr>
      <w:r>
        <w:lastRenderedPageBreak/>
        <w:t xml:space="preserve">Table 3-1: </w:t>
      </w:r>
      <w:r w:rsidR="009F75F1" w:rsidRPr="00866E16">
        <w:t>Key Characteristics of Different Bike Share Business Models</w:t>
      </w:r>
      <w:r w:rsidR="009F75F1" w:rsidRPr="00C904C2">
        <w:rPr>
          <w:noProof/>
        </w:rPr>
        <w:drawing>
          <wp:inline distT="0" distB="0" distL="0" distR="0">
            <wp:extent cx="8068837" cy="5241073"/>
            <wp:effectExtent l="38100" t="0" r="27413" b="0"/>
            <wp:docPr id="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9F75F1">
        <w:br w:type="page"/>
      </w:r>
    </w:p>
    <w:p w:rsidR="009F75F1" w:rsidRDefault="009F75F1" w:rsidP="009F75F1">
      <w:pPr>
        <w:pStyle w:val="Heading3"/>
        <w:sectPr w:rsidR="009F75F1" w:rsidSect="00FE6B17">
          <w:pgSz w:w="15840" w:h="12240" w:orient="landscape"/>
          <w:pgMar w:top="1440" w:right="1440" w:bottom="1440" w:left="1440" w:header="540" w:footer="806" w:gutter="0"/>
          <w:cols w:space="720"/>
          <w:docGrid w:linePitch="360"/>
        </w:sectPr>
      </w:pPr>
    </w:p>
    <w:p w:rsidR="009F75F1" w:rsidRDefault="009F75F1" w:rsidP="009F75F1">
      <w:pPr>
        <w:autoSpaceDE w:val="0"/>
        <w:autoSpaceDN w:val="0"/>
        <w:adjustRightInd w:val="0"/>
        <w:spacing w:after="0" w:line="240" w:lineRule="auto"/>
        <w:rPr>
          <w:rFonts w:cs="CalifornianFB"/>
        </w:rPr>
      </w:pPr>
      <w:r>
        <w:rPr>
          <w:rFonts w:cs="CalifornianFB"/>
        </w:rPr>
        <w:lastRenderedPageBreak/>
        <w:t xml:space="preserve">The chart below provides a </w:t>
      </w:r>
      <w:r w:rsidRPr="001C0183">
        <w:rPr>
          <w:rFonts w:cs="CalifornianFB"/>
        </w:rPr>
        <w:t xml:space="preserve">summary of </w:t>
      </w:r>
      <w:r>
        <w:rPr>
          <w:rFonts w:cs="CalifornianFB"/>
        </w:rPr>
        <w:t xml:space="preserve">existing </w:t>
      </w:r>
      <w:r w:rsidRPr="001C0183">
        <w:rPr>
          <w:rFonts w:cs="CalifornianFB"/>
        </w:rPr>
        <w:t>North American bike share business models</w:t>
      </w:r>
      <w:r>
        <w:rPr>
          <w:rFonts w:cs="CalifornianFB"/>
        </w:rPr>
        <w:t>:</w:t>
      </w:r>
    </w:p>
    <w:p w:rsidR="00556BA7" w:rsidRDefault="00556BA7" w:rsidP="00556BA7">
      <w:pPr>
        <w:pStyle w:val="Heading5"/>
      </w:pPr>
      <w:r>
        <w:t>Table 3-2: Existing Bike Share Business Models</w:t>
      </w:r>
    </w:p>
    <w:tbl>
      <w:tblPr>
        <w:tblStyle w:val="MediumShading1-Accent11"/>
        <w:tblW w:w="0" w:type="auto"/>
        <w:tblLook w:val="04A0"/>
      </w:tblPr>
      <w:tblGrid>
        <w:gridCol w:w="2178"/>
        <w:gridCol w:w="1440"/>
        <w:gridCol w:w="3870"/>
        <w:gridCol w:w="2088"/>
      </w:tblGrid>
      <w:tr w:rsidR="009F75F1" w:rsidRPr="0096146A" w:rsidTr="001D28ED">
        <w:trPr>
          <w:cnfStyle w:val="100000000000"/>
        </w:trPr>
        <w:tc>
          <w:tcPr>
            <w:cnfStyle w:val="001000000000"/>
            <w:tcW w:w="2178" w:type="dxa"/>
          </w:tcPr>
          <w:p w:rsidR="009F75F1" w:rsidRPr="0096146A" w:rsidRDefault="009F75F1" w:rsidP="001D28ED">
            <w:pPr>
              <w:autoSpaceDE w:val="0"/>
              <w:autoSpaceDN w:val="0"/>
              <w:adjustRightInd w:val="0"/>
              <w:rPr>
                <w:rFonts w:cs="CalifornianFB"/>
                <w:sz w:val="20"/>
                <w:szCs w:val="20"/>
              </w:rPr>
            </w:pPr>
            <w:r w:rsidRPr="0096146A">
              <w:rPr>
                <w:rFonts w:cs="CalifornianFB"/>
                <w:sz w:val="20"/>
                <w:szCs w:val="20"/>
              </w:rPr>
              <w:t>Name</w:t>
            </w:r>
          </w:p>
        </w:tc>
        <w:tc>
          <w:tcPr>
            <w:tcW w:w="1440" w:type="dxa"/>
          </w:tcPr>
          <w:p w:rsidR="009F75F1" w:rsidRPr="0096146A" w:rsidRDefault="009F75F1" w:rsidP="001D28ED">
            <w:pPr>
              <w:autoSpaceDE w:val="0"/>
              <w:autoSpaceDN w:val="0"/>
              <w:adjustRightInd w:val="0"/>
              <w:cnfStyle w:val="100000000000"/>
              <w:rPr>
                <w:rFonts w:cs="CalifornianFB"/>
                <w:sz w:val="20"/>
                <w:szCs w:val="20"/>
              </w:rPr>
            </w:pPr>
            <w:r w:rsidRPr="0096146A">
              <w:rPr>
                <w:rFonts w:cs="CalifornianFB"/>
                <w:sz w:val="20"/>
                <w:szCs w:val="20"/>
              </w:rPr>
              <w:t>Stations/Bikes</w:t>
            </w:r>
          </w:p>
        </w:tc>
        <w:tc>
          <w:tcPr>
            <w:tcW w:w="3870" w:type="dxa"/>
          </w:tcPr>
          <w:p w:rsidR="009F75F1" w:rsidRPr="0096146A" w:rsidRDefault="009F75F1" w:rsidP="001D28ED">
            <w:pPr>
              <w:autoSpaceDE w:val="0"/>
              <w:autoSpaceDN w:val="0"/>
              <w:adjustRightInd w:val="0"/>
              <w:cnfStyle w:val="100000000000"/>
              <w:rPr>
                <w:rFonts w:cs="CalifornianFB"/>
                <w:sz w:val="20"/>
                <w:szCs w:val="20"/>
              </w:rPr>
            </w:pPr>
            <w:r w:rsidRPr="0096146A">
              <w:rPr>
                <w:rFonts w:cs="CalifornianFB"/>
                <w:sz w:val="20"/>
                <w:szCs w:val="20"/>
              </w:rPr>
              <w:t>Operations</w:t>
            </w:r>
          </w:p>
        </w:tc>
        <w:tc>
          <w:tcPr>
            <w:tcW w:w="2088" w:type="dxa"/>
          </w:tcPr>
          <w:p w:rsidR="009F75F1" w:rsidRPr="0096146A" w:rsidRDefault="009F75F1" w:rsidP="001D28ED">
            <w:pPr>
              <w:autoSpaceDE w:val="0"/>
              <w:autoSpaceDN w:val="0"/>
              <w:adjustRightInd w:val="0"/>
              <w:cnfStyle w:val="100000000000"/>
              <w:rPr>
                <w:rFonts w:cs="CalifornianFB"/>
                <w:sz w:val="20"/>
                <w:szCs w:val="20"/>
              </w:rPr>
            </w:pPr>
            <w:r w:rsidRPr="0096146A">
              <w:rPr>
                <w:rFonts w:cs="CalifornianFB"/>
                <w:sz w:val="20"/>
                <w:szCs w:val="20"/>
              </w:rPr>
              <w:t>Ownership of Capital Infrastructure</w:t>
            </w:r>
          </w:p>
        </w:tc>
      </w:tr>
      <w:tr w:rsidR="009F75F1" w:rsidRPr="0096146A" w:rsidTr="001D28ED">
        <w:trPr>
          <w:cnfStyle w:val="00000010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 xml:space="preserve">Boston New Balance </w:t>
            </w:r>
            <w:proofErr w:type="spellStart"/>
            <w:r w:rsidRPr="00CF3EA8">
              <w:rPr>
                <w:rFonts w:cs="CalifornianFB"/>
                <w:b w:val="0"/>
                <w:sz w:val="20"/>
                <w:szCs w:val="20"/>
              </w:rPr>
              <w:t>Hubway</w:t>
            </w:r>
            <w:proofErr w:type="spellEnd"/>
          </w:p>
        </w:tc>
        <w:tc>
          <w:tcPr>
            <w:tcW w:w="144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61/610</w:t>
            </w:r>
          </w:p>
        </w:tc>
        <w:tc>
          <w:tcPr>
            <w:tcW w:w="387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Public - private partnership; operator direct contract with the City of Boston, other municipalities to contract directly with operator (RFP issued by regional planning agency).</w:t>
            </w:r>
          </w:p>
        </w:tc>
        <w:tc>
          <w:tcPr>
            <w:tcW w:w="2088"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City of Boston (government agency)</w:t>
            </w:r>
          </w:p>
        </w:tc>
      </w:tr>
      <w:tr w:rsidR="009F75F1" w:rsidRPr="0096146A" w:rsidTr="001D28ED">
        <w:trPr>
          <w:cnfStyle w:val="00000001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 xml:space="preserve">Capital </w:t>
            </w:r>
            <w:proofErr w:type="spellStart"/>
            <w:r w:rsidRPr="00CF3EA8">
              <w:rPr>
                <w:rFonts w:cs="CalifornianFB"/>
                <w:b w:val="0"/>
                <w:sz w:val="20"/>
                <w:szCs w:val="20"/>
              </w:rPr>
              <w:t>Bikeshare</w:t>
            </w:r>
            <w:proofErr w:type="spellEnd"/>
          </w:p>
        </w:tc>
        <w:tc>
          <w:tcPr>
            <w:tcW w:w="144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179/1,560</w:t>
            </w:r>
          </w:p>
        </w:tc>
        <w:tc>
          <w:tcPr>
            <w:tcW w:w="387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Operator direct contract with both Washington DC and Arlington County</w:t>
            </w:r>
          </w:p>
        </w:tc>
        <w:tc>
          <w:tcPr>
            <w:tcW w:w="2088"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DDOT and Arlington County (government agencies)</w:t>
            </w:r>
          </w:p>
        </w:tc>
      </w:tr>
      <w:tr w:rsidR="009F75F1" w:rsidRPr="0096146A" w:rsidTr="001D28ED">
        <w:trPr>
          <w:cnfStyle w:val="00000010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 xml:space="preserve">Capital </w:t>
            </w:r>
            <w:proofErr w:type="spellStart"/>
            <w:r w:rsidRPr="00CF3EA8">
              <w:rPr>
                <w:rFonts w:cs="CalifornianFB"/>
                <w:b w:val="0"/>
                <w:sz w:val="20"/>
                <w:szCs w:val="20"/>
              </w:rPr>
              <w:t>Bixi</w:t>
            </w:r>
            <w:proofErr w:type="spellEnd"/>
            <w:r w:rsidRPr="00CF3EA8">
              <w:rPr>
                <w:rFonts w:cs="CalifornianFB"/>
                <w:b w:val="0"/>
                <w:sz w:val="20"/>
                <w:szCs w:val="20"/>
              </w:rPr>
              <w:t xml:space="preserve"> (Ottawa/Gatineau)</w:t>
            </w:r>
          </w:p>
        </w:tc>
        <w:tc>
          <w:tcPr>
            <w:tcW w:w="144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10/100</w:t>
            </w:r>
          </w:p>
        </w:tc>
        <w:tc>
          <w:tcPr>
            <w:tcW w:w="387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NCC funding of $785,000 for equipment and launch.  Operated by PBSC.</w:t>
            </w:r>
          </w:p>
        </w:tc>
        <w:tc>
          <w:tcPr>
            <w:tcW w:w="2088"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National Capital Commission (government agency)</w:t>
            </w:r>
          </w:p>
        </w:tc>
      </w:tr>
      <w:tr w:rsidR="009F75F1" w:rsidRPr="0096146A" w:rsidTr="001D28ED">
        <w:trPr>
          <w:cnfStyle w:val="00000001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 xml:space="preserve">Chattanooga </w:t>
            </w:r>
            <w:proofErr w:type="spellStart"/>
            <w:r w:rsidRPr="00CF3EA8">
              <w:rPr>
                <w:rFonts w:cs="CalifornianFB"/>
                <w:b w:val="0"/>
                <w:sz w:val="20"/>
                <w:szCs w:val="20"/>
              </w:rPr>
              <w:t>Bikeshare</w:t>
            </w:r>
            <w:proofErr w:type="spellEnd"/>
            <w:r w:rsidRPr="00CF3EA8">
              <w:rPr>
                <w:rFonts w:cs="CalifornianFB"/>
                <w:b w:val="0"/>
                <w:sz w:val="20"/>
                <w:szCs w:val="20"/>
              </w:rPr>
              <w:t xml:space="preserve"> </w:t>
            </w:r>
          </w:p>
        </w:tc>
        <w:tc>
          <w:tcPr>
            <w:tcW w:w="144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30/300</w:t>
            </w:r>
          </w:p>
        </w:tc>
        <w:tc>
          <w:tcPr>
            <w:tcW w:w="387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 xml:space="preserve">Public - private partnership; operator direct contract with local transit agency (which received federal funding). </w:t>
            </w:r>
          </w:p>
        </w:tc>
        <w:tc>
          <w:tcPr>
            <w:tcW w:w="2088"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Outdoor Chattanooga (government agency)</w:t>
            </w:r>
          </w:p>
        </w:tc>
      </w:tr>
      <w:tr w:rsidR="009F75F1" w:rsidRPr="0096146A" w:rsidTr="001D28ED">
        <w:trPr>
          <w:cnfStyle w:val="00000010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Chicago B-Cycle</w:t>
            </w:r>
          </w:p>
        </w:tc>
        <w:tc>
          <w:tcPr>
            <w:tcW w:w="144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6/100</w:t>
            </w:r>
          </w:p>
        </w:tc>
        <w:tc>
          <w:tcPr>
            <w:tcW w:w="387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Completely private system, privately owned and operated, concession agreement only.</w:t>
            </w:r>
          </w:p>
        </w:tc>
        <w:tc>
          <w:tcPr>
            <w:tcW w:w="2088"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Bike N Roll (private company)</w:t>
            </w:r>
          </w:p>
        </w:tc>
      </w:tr>
      <w:tr w:rsidR="009F75F1" w:rsidRPr="0096146A" w:rsidTr="001D28ED">
        <w:trPr>
          <w:cnfStyle w:val="00000001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Denver B-Cycle</w:t>
            </w:r>
          </w:p>
        </w:tc>
        <w:tc>
          <w:tcPr>
            <w:tcW w:w="144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50/500</w:t>
            </w:r>
          </w:p>
        </w:tc>
        <w:tc>
          <w:tcPr>
            <w:tcW w:w="387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Non-profit setup by City</w:t>
            </w:r>
          </w:p>
        </w:tc>
        <w:tc>
          <w:tcPr>
            <w:tcW w:w="2088"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Denver Bike Sharing (non-profit)</w:t>
            </w:r>
          </w:p>
        </w:tc>
      </w:tr>
      <w:tr w:rsidR="009F75F1" w:rsidRPr="0096146A" w:rsidTr="001D28ED">
        <w:trPr>
          <w:cnfStyle w:val="00000010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Des Moines B-Cycle</w:t>
            </w:r>
          </w:p>
        </w:tc>
        <w:tc>
          <w:tcPr>
            <w:tcW w:w="144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4/18</w:t>
            </w:r>
          </w:p>
        </w:tc>
        <w:tc>
          <w:tcPr>
            <w:tcW w:w="387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Already existing local non-profit (Des Moines Bicycle Collective)</w:t>
            </w:r>
          </w:p>
        </w:tc>
        <w:tc>
          <w:tcPr>
            <w:tcW w:w="2088"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Des Moines Bicycle Collective (non-profit)</w:t>
            </w:r>
          </w:p>
        </w:tc>
      </w:tr>
      <w:tr w:rsidR="009F75F1" w:rsidRPr="0096146A" w:rsidTr="001D28ED">
        <w:trPr>
          <w:cnfStyle w:val="00000001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proofErr w:type="spellStart"/>
            <w:r w:rsidRPr="00CF3EA8">
              <w:rPr>
                <w:rFonts w:cs="CalifornianFB"/>
                <w:b w:val="0"/>
                <w:sz w:val="20"/>
                <w:szCs w:val="20"/>
              </w:rPr>
              <w:t>Ecobici</w:t>
            </w:r>
            <w:proofErr w:type="spellEnd"/>
            <w:r w:rsidRPr="00CF3EA8">
              <w:rPr>
                <w:rFonts w:cs="CalifornianFB"/>
                <w:b w:val="0"/>
                <w:sz w:val="20"/>
                <w:szCs w:val="20"/>
              </w:rPr>
              <w:t>, Mexico City</w:t>
            </w:r>
          </w:p>
        </w:tc>
        <w:tc>
          <w:tcPr>
            <w:tcW w:w="144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85/1,000</w:t>
            </w:r>
          </w:p>
        </w:tc>
        <w:tc>
          <w:tcPr>
            <w:tcW w:w="387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Private advertising-funded system</w:t>
            </w:r>
          </w:p>
        </w:tc>
        <w:tc>
          <w:tcPr>
            <w:tcW w:w="2088"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Clear Channel Communications (private company)</w:t>
            </w:r>
          </w:p>
        </w:tc>
      </w:tr>
      <w:tr w:rsidR="009F75F1" w:rsidRPr="0096146A" w:rsidTr="001D28ED">
        <w:trPr>
          <w:cnfStyle w:val="00000010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 xml:space="preserve">Miami Beach </w:t>
            </w:r>
            <w:proofErr w:type="spellStart"/>
            <w:r w:rsidRPr="00CF3EA8">
              <w:rPr>
                <w:rFonts w:cs="CalifornianFB"/>
                <w:b w:val="0"/>
                <w:sz w:val="20"/>
                <w:szCs w:val="20"/>
              </w:rPr>
              <w:t>DecoBike</w:t>
            </w:r>
            <w:proofErr w:type="spellEnd"/>
          </w:p>
        </w:tc>
        <w:tc>
          <w:tcPr>
            <w:tcW w:w="144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100/1,000</w:t>
            </w:r>
          </w:p>
        </w:tc>
        <w:tc>
          <w:tcPr>
            <w:tcW w:w="387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Completely private system, privately owned and operated, concession agreement only.</w:t>
            </w:r>
          </w:p>
        </w:tc>
        <w:tc>
          <w:tcPr>
            <w:tcW w:w="2088" w:type="dxa"/>
          </w:tcPr>
          <w:p w:rsidR="009F75F1" w:rsidRPr="0096146A" w:rsidRDefault="009F75F1" w:rsidP="001D28ED">
            <w:pPr>
              <w:autoSpaceDE w:val="0"/>
              <w:autoSpaceDN w:val="0"/>
              <w:adjustRightInd w:val="0"/>
              <w:cnfStyle w:val="000000100000"/>
              <w:rPr>
                <w:rFonts w:cs="CalifornianFB"/>
                <w:sz w:val="20"/>
                <w:szCs w:val="20"/>
              </w:rPr>
            </w:pPr>
            <w:proofErr w:type="spellStart"/>
            <w:r w:rsidRPr="0096146A">
              <w:rPr>
                <w:rFonts w:cs="CalifornianFB"/>
                <w:sz w:val="20"/>
                <w:szCs w:val="20"/>
              </w:rPr>
              <w:t>DecoBike</w:t>
            </w:r>
            <w:proofErr w:type="spellEnd"/>
            <w:r w:rsidRPr="0096146A">
              <w:rPr>
                <w:rFonts w:cs="CalifornianFB"/>
                <w:sz w:val="20"/>
                <w:szCs w:val="20"/>
              </w:rPr>
              <w:t xml:space="preserve"> (private company)</w:t>
            </w:r>
          </w:p>
        </w:tc>
      </w:tr>
      <w:tr w:rsidR="009F75F1" w:rsidRPr="0096146A" w:rsidTr="001D28ED">
        <w:trPr>
          <w:cnfStyle w:val="00000001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Montreal</w:t>
            </w:r>
          </w:p>
        </w:tc>
        <w:tc>
          <w:tcPr>
            <w:tcW w:w="144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405/5,050</w:t>
            </w:r>
          </w:p>
        </w:tc>
        <w:tc>
          <w:tcPr>
            <w:tcW w:w="387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Owned and operated by Public Bike System Company (PBSC), a non-profit organization.</w:t>
            </w:r>
          </w:p>
        </w:tc>
        <w:tc>
          <w:tcPr>
            <w:tcW w:w="2088"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PBSC (non-profit)</w:t>
            </w:r>
          </w:p>
        </w:tc>
      </w:tr>
      <w:tr w:rsidR="009F75F1" w:rsidRPr="0096146A" w:rsidTr="001D28ED">
        <w:trPr>
          <w:cnfStyle w:val="00000010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New York City Bike Share</w:t>
            </w:r>
          </w:p>
        </w:tc>
        <w:tc>
          <w:tcPr>
            <w:tcW w:w="144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600/10,000</w:t>
            </w:r>
          </w:p>
        </w:tc>
        <w:tc>
          <w:tcPr>
            <w:tcW w:w="387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Completely private system; privately owned and operated</w:t>
            </w:r>
          </w:p>
        </w:tc>
        <w:tc>
          <w:tcPr>
            <w:tcW w:w="2088"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Alta Bicycle Share (private company)</w:t>
            </w:r>
          </w:p>
        </w:tc>
      </w:tr>
      <w:tr w:rsidR="009F75F1" w:rsidRPr="0096146A" w:rsidTr="001D28ED">
        <w:trPr>
          <w:cnfStyle w:val="00000001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Nice Ride Minnesota</w:t>
            </w:r>
          </w:p>
        </w:tc>
        <w:tc>
          <w:tcPr>
            <w:tcW w:w="144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116/1,200</w:t>
            </w:r>
          </w:p>
        </w:tc>
        <w:tc>
          <w:tcPr>
            <w:tcW w:w="387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Non-profit setup by City</w:t>
            </w:r>
          </w:p>
        </w:tc>
        <w:tc>
          <w:tcPr>
            <w:tcW w:w="2088"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Nice Ride Minnesota (non-profit)</w:t>
            </w:r>
          </w:p>
        </w:tc>
      </w:tr>
      <w:tr w:rsidR="009F75F1" w:rsidRPr="0096146A" w:rsidTr="001D28ED">
        <w:trPr>
          <w:cnfStyle w:val="00000010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San Antonio B-Cycle</w:t>
            </w:r>
          </w:p>
        </w:tc>
        <w:tc>
          <w:tcPr>
            <w:tcW w:w="144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14/140</w:t>
            </w:r>
          </w:p>
        </w:tc>
        <w:tc>
          <w:tcPr>
            <w:tcW w:w="3870"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Governed by non-profit setup by City - operated by bike rental company through tender.</w:t>
            </w:r>
          </w:p>
        </w:tc>
        <w:tc>
          <w:tcPr>
            <w:tcW w:w="2088" w:type="dxa"/>
          </w:tcPr>
          <w:p w:rsidR="009F75F1" w:rsidRPr="0096146A" w:rsidRDefault="009F75F1" w:rsidP="001D28ED">
            <w:pPr>
              <w:autoSpaceDE w:val="0"/>
              <w:autoSpaceDN w:val="0"/>
              <w:adjustRightInd w:val="0"/>
              <w:cnfStyle w:val="000000100000"/>
              <w:rPr>
                <w:rFonts w:cs="CalifornianFB"/>
                <w:sz w:val="20"/>
                <w:szCs w:val="20"/>
              </w:rPr>
            </w:pPr>
            <w:r w:rsidRPr="0096146A">
              <w:rPr>
                <w:rFonts w:cs="CalifornianFB"/>
                <w:sz w:val="20"/>
                <w:szCs w:val="20"/>
              </w:rPr>
              <w:t>San Antonio B-Cycle (non-profit)</w:t>
            </w:r>
          </w:p>
        </w:tc>
      </w:tr>
      <w:tr w:rsidR="009F75F1" w:rsidRPr="0096146A" w:rsidTr="001D28ED">
        <w:trPr>
          <w:cnfStyle w:val="000000010000"/>
        </w:trPr>
        <w:tc>
          <w:tcPr>
            <w:cnfStyle w:val="001000000000"/>
            <w:tcW w:w="2178" w:type="dxa"/>
          </w:tcPr>
          <w:p w:rsidR="009F75F1" w:rsidRPr="00CF3EA8" w:rsidRDefault="009F75F1" w:rsidP="001D28ED">
            <w:pPr>
              <w:autoSpaceDE w:val="0"/>
              <w:autoSpaceDN w:val="0"/>
              <w:adjustRightInd w:val="0"/>
              <w:rPr>
                <w:rFonts w:cs="CalifornianFB"/>
                <w:b w:val="0"/>
                <w:sz w:val="20"/>
                <w:szCs w:val="20"/>
              </w:rPr>
            </w:pPr>
            <w:r w:rsidRPr="00CF3EA8">
              <w:rPr>
                <w:rFonts w:cs="CalifornianFB"/>
                <w:b w:val="0"/>
                <w:sz w:val="20"/>
                <w:szCs w:val="20"/>
              </w:rPr>
              <w:t xml:space="preserve">Toronto </w:t>
            </w:r>
            <w:proofErr w:type="spellStart"/>
            <w:r w:rsidRPr="00CF3EA8">
              <w:rPr>
                <w:rFonts w:cs="CalifornianFB"/>
                <w:b w:val="0"/>
                <w:sz w:val="20"/>
                <w:szCs w:val="20"/>
              </w:rPr>
              <w:t>Bixi</w:t>
            </w:r>
            <w:proofErr w:type="spellEnd"/>
          </w:p>
        </w:tc>
        <w:tc>
          <w:tcPr>
            <w:tcW w:w="144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80/1,000</w:t>
            </w:r>
          </w:p>
        </w:tc>
        <w:tc>
          <w:tcPr>
            <w:tcW w:w="3870"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Program owned and operated by PBSC. City of Toronto provided a $4.8 million loan guarantee.</w:t>
            </w:r>
          </w:p>
        </w:tc>
        <w:tc>
          <w:tcPr>
            <w:tcW w:w="2088" w:type="dxa"/>
          </w:tcPr>
          <w:p w:rsidR="009F75F1" w:rsidRPr="0096146A" w:rsidRDefault="009F75F1" w:rsidP="001D28ED">
            <w:pPr>
              <w:autoSpaceDE w:val="0"/>
              <w:autoSpaceDN w:val="0"/>
              <w:adjustRightInd w:val="0"/>
              <w:cnfStyle w:val="000000010000"/>
              <w:rPr>
                <w:rFonts w:cs="CalifornianFB"/>
                <w:sz w:val="20"/>
                <w:szCs w:val="20"/>
              </w:rPr>
            </w:pPr>
            <w:r w:rsidRPr="0096146A">
              <w:rPr>
                <w:rFonts w:cs="CalifornianFB"/>
                <w:sz w:val="20"/>
                <w:szCs w:val="20"/>
              </w:rPr>
              <w:t>PBSC (non-profit)</w:t>
            </w:r>
          </w:p>
        </w:tc>
      </w:tr>
    </w:tbl>
    <w:p w:rsidR="00E70FAF" w:rsidRDefault="00E70FAF" w:rsidP="0027410E">
      <w:pPr>
        <w:pStyle w:val="Heading3"/>
      </w:pPr>
    </w:p>
    <w:p w:rsidR="00E70FAF" w:rsidRDefault="00E70FAF" w:rsidP="00E70FAF">
      <w:pPr>
        <w:rPr>
          <w:rFonts w:cs="Arial"/>
          <w:sz w:val="26"/>
          <w:szCs w:val="24"/>
        </w:rPr>
      </w:pPr>
      <w:r>
        <w:br w:type="page"/>
      </w:r>
    </w:p>
    <w:p w:rsidR="0027410E" w:rsidRDefault="0027410E" w:rsidP="0027410E">
      <w:pPr>
        <w:pStyle w:val="Heading3"/>
      </w:pPr>
      <w:bookmarkStart w:id="14" w:name="_Toc412542155"/>
      <w:r>
        <w:lastRenderedPageBreak/>
        <w:t>Funding Sources</w:t>
      </w:r>
      <w:bookmarkEnd w:id="14"/>
    </w:p>
    <w:p w:rsidR="0027410E" w:rsidRDefault="0027410E" w:rsidP="0027410E">
      <w:r>
        <w:t xml:space="preserve">Four types of funding sources exist for bike share systems:  public funding, private funding, customer fees, and advertising and sponsorship sales. Systems usually employ some </w:t>
      </w:r>
      <w:r w:rsidRPr="00AC3E48">
        <w:t>combination</w:t>
      </w:r>
      <w:r>
        <w:t xml:space="preserve"> of all of these funding sources, though capital costs are usually funded through public monies and private foundation grants, while on-going operational costs are supported through membership/usage fees, and advertising/sponsorships. </w:t>
      </w:r>
    </w:p>
    <w:p w:rsidR="004B6B06" w:rsidRDefault="004B6B06" w:rsidP="0027410E"/>
    <w:p w:rsidR="0027410E" w:rsidRPr="00556BA7" w:rsidRDefault="00556BA7" w:rsidP="00556BA7">
      <w:pPr>
        <w:pStyle w:val="Heading5"/>
        <w:rPr>
          <w:rStyle w:val="Strong"/>
          <w:b/>
          <w:bCs w:val="0"/>
          <w:szCs w:val="28"/>
        </w:rPr>
      </w:pPr>
      <w:r>
        <w:rPr>
          <w:rStyle w:val="Strong"/>
          <w:b/>
          <w:bCs w:val="0"/>
          <w:szCs w:val="28"/>
        </w:rPr>
        <w:t>Figure</w:t>
      </w:r>
      <w:r w:rsidRPr="00556BA7">
        <w:rPr>
          <w:rStyle w:val="Strong"/>
          <w:b/>
          <w:bCs w:val="0"/>
          <w:szCs w:val="28"/>
        </w:rPr>
        <w:t xml:space="preserve"> 3-3: </w:t>
      </w:r>
      <w:r w:rsidR="0027410E" w:rsidRPr="00556BA7">
        <w:rPr>
          <w:rStyle w:val="Strong"/>
          <w:b/>
          <w:bCs w:val="0"/>
          <w:szCs w:val="28"/>
        </w:rPr>
        <w:t>Funding Sources for Different Sizes of Bike Share Systems</w:t>
      </w:r>
    </w:p>
    <w:p w:rsidR="0027410E" w:rsidRDefault="0027410E" w:rsidP="0027410E">
      <w:r>
        <w:t xml:space="preserve">          </w:t>
      </w:r>
      <w:r>
        <w:rPr>
          <w:noProof/>
        </w:rPr>
        <w:drawing>
          <wp:inline distT="0" distB="0" distL="0" distR="0">
            <wp:extent cx="5332021" cy="3206338"/>
            <wp:effectExtent l="19050" t="0" r="1979" b="0"/>
            <wp:docPr id="1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E70FAF" w:rsidRDefault="00E70FAF">
      <w:pPr>
        <w:spacing w:line="276" w:lineRule="auto"/>
        <w:rPr>
          <w:rFonts w:cs="Arial"/>
          <w:i/>
          <w:sz w:val="24"/>
          <w:szCs w:val="24"/>
          <w:u w:val="single"/>
        </w:rPr>
      </w:pPr>
      <w:r>
        <w:br w:type="page"/>
      </w:r>
    </w:p>
    <w:p w:rsidR="0027410E" w:rsidRDefault="0027410E" w:rsidP="0027410E">
      <w:pPr>
        <w:pStyle w:val="Heading4"/>
      </w:pPr>
      <w:r>
        <w:lastRenderedPageBreak/>
        <w:t>Public Funding</w:t>
      </w:r>
    </w:p>
    <w:p w:rsidR="0027410E" w:rsidRDefault="006758C2" w:rsidP="0027410E">
      <w:r>
        <w:t>Public funding is t</w:t>
      </w:r>
      <w:r w:rsidR="0027410E">
        <w:t xml:space="preserve">he largest source of </w:t>
      </w:r>
      <w:r w:rsidR="0027410E" w:rsidRPr="00AC3E48">
        <w:t>funding</w:t>
      </w:r>
      <w:r w:rsidR="0027410E">
        <w:t xml:space="preserve"> for </w:t>
      </w:r>
      <w:r>
        <w:t>U.S. bike share systems, and it</w:t>
      </w:r>
      <w:r w:rsidR="0027410E">
        <w:t xml:space="preserve"> comes from Federal, State, and local </w:t>
      </w:r>
      <w:r>
        <w:t>sources</w:t>
      </w:r>
      <w:r w:rsidR="0027410E">
        <w:t>. Federal funding, particularly through transportation funds and health and sustainability grants, is the primary type of public funding available. While Federal grants are the largest funding source available to bike share programs nationwide, there are a range of restrictions and challenges that may be attached to them:</w:t>
      </w:r>
    </w:p>
    <w:p w:rsidR="0027410E" w:rsidRDefault="0027410E" w:rsidP="00F15F47">
      <w:pPr>
        <w:pStyle w:val="ListParagraph"/>
        <w:numPr>
          <w:ilvl w:val="0"/>
          <w:numId w:val="37"/>
        </w:numPr>
      </w:pPr>
      <w:r>
        <w:t xml:space="preserve">"Buy-America" provisions, requiring </w:t>
      </w:r>
      <w:r w:rsidRPr="00595553">
        <w:t>“a domestic manufacturing process for any steel or iron products (including protective coatings) that are permanently incorporated in any project; alternate bid provisions; minimal usage criteria for non-domestic products; and a waiver process based on public interest or the availability of domestic products.</w:t>
      </w:r>
      <w:r>
        <w:t xml:space="preserve">" This may limit the private vendors from which equipment can be purchased. </w:t>
      </w:r>
    </w:p>
    <w:p w:rsidR="0027410E" w:rsidRDefault="0027410E" w:rsidP="0027410E">
      <w:pPr>
        <w:pStyle w:val="ListParagraph"/>
      </w:pPr>
    </w:p>
    <w:p w:rsidR="0027410E" w:rsidRDefault="0027410E" w:rsidP="00F15F47">
      <w:pPr>
        <w:pStyle w:val="ListParagraph"/>
        <w:numPr>
          <w:ilvl w:val="0"/>
          <w:numId w:val="37"/>
        </w:numPr>
      </w:pPr>
      <w:r>
        <w:t>Requirement to complete an environmental assessment.</w:t>
      </w:r>
    </w:p>
    <w:p w:rsidR="00457C9C" w:rsidRDefault="00457C9C" w:rsidP="00457C9C">
      <w:pPr>
        <w:pStyle w:val="ListParagraph"/>
      </w:pPr>
    </w:p>
    <w:p w:rsidR="0027410E" w:rsidRDefault="0027410E" w:rsidP="00F15F47">
      <w:pPr>
        <w:pStyle w:val="ListParagraph"/>
        <w:numPr>
          <w:ilvl w:val="0"/>
          <w:numId w:val="37"/>
        </w:numPr>
      </w:pPr>
      <w:r>
        <w:t xml:space="preserve">Ensuring that implementation of the system considers providing access to people with disabilities, minorities, and low income communities. </w:t>
      </w:r>
    </w:p>
    <w:p w:rsidR="00457C9C" w:rsidRDefault="00457C9C" w:rsidP="00457C9C">
      <w:pPr>
        <w:pStyle w:val="ListParagraph"/>
      </w:pPr>
    </w:p>
    <w:p w:rsidR="0027410E" w:rsidRDefault="0027410E" w:rsidP="00F15F47">
      <w:pPr>
        <w:pStyle w:val="ListParagraph"/>
        <w:numPr>
          <w:ilvl w:val="0"/>
          <w:numId w:val="37"/>
        </w:numPr>
      </w:pPr>
      <w:r>
        <w:t>Delays in funding availability that can stall the roll-out of the bike share system.</w:t>
      </w:r>
    </w:p>
    <w:p w:rsidR="00457C9C" w:rsidRDefault="00457C9C" w:rsidP="00457C9C">
      <w:pPr>
        <w:pStyle w:val="ListParagraph"/>
      </w:pPr>
    </w:p>
    <w:p w:rsidR="0027410E" w:rsidRDefault="0027410E" w:rsidP="00F15F47">
      <w:pPr>
        <w:pStyle w:val="ListParagraph"/>
        <w:numPr>
          <w:ilvl w:val="0"/>
          <w:numId w:val="37"/>
        </w:numPr>
      </w:pPr>
      <w:r>
        <w:t>Lack of applicability of certain programs to non-government entities, such as non-profit owner and operators.</w:t>
      </w:r>
    </w:p>
    <w:p w:rsidR="00457C9C" w:rsidRDefault="00457C9C" w:rsidP="00457C9C">
      <w:pPr>
        <w:pStyle w:val="ListParagraph"/>
      </w:pPr>
    </w:p>
    <w:p w:rsidR="0027410E" w:rsidRDefault="0027410E" w:rsidP="00F15F47">
      <w:pPr>
        <w:pStyle w:val="ListParagraph"/>
        <w:numPr>
          <w:ilvl w:val="0"/>
          <w:numId w:val="37"/>
        </w:numPr>
      </w:pPr>
      <w:r>
        <w:t>Money only available for capital costs rather than operations.</w:t>
      </w:r>
    </w:p>
    <w:p w:rsidR="0027410E" w:rsidRPr="00595553" w:rsidRDefault="0027410E" w:rsidP="0027410E">
      <w:pPr>
        <w:pStyle w:val="Heading4"/>
        <w:rPr>
          <w:szCs w:val="30"/>
        </w:rPr>
      </w:pPr>
      <w:r>
        <w:t>Private Funding</w:t>
      </w:r>
    </w:p>
    <w:p w:rsidR="0027410E" w:rsidRDefault="0027410E" w:rsidP="0027410E">
      <w:r>
        <w:t xml:space="preserve">Private funding comes from two sources: private donations and grants from businesses and non-profits. Organizations that support health-related missions, such as insurance companies or hospitals, are the largest element of this funding stream. Private funding composes a relatively small portion of the budget for larger bike share systems, because of their higher expenses. However, for a smaller system, a private grant from a local hospital or business can be a major source of funding for capital and operating costs. Private funding sources are most often associated with a non-profit ownership and operation business model. </w:t>
      </w:r>
    </w:p>
    <w:p w:rsidR="0027410E" w:rsidRPr="00595553" w:rsidRDefault="0027410E" w:rsidP="0027410E">
      <w:pPr>
        <w:rPr>
          <w:sz w:val="14"/>
          <w:szCs w:val="14"/>
        </w:rPr>
      </w:pPr>
    </w:p>
    <w:p w:rsidR="0027410E" w:rsidRPr="00595553" w:rsidRDefault="0027410E" w:rsidP="0027410E">
      <w:pPr>
        <w:pStyle w:val="Heading4"/>
        <w:rPr>
          <w:szCs w:val="30"/>
        </w:rPr>
      </w:pPr>
      <w:r>
        <w:t>Customer Fees</w:t>
      </w:r>
    </w:p>
    <w:p w:rsidR="0027410E" w:rsidRDefault="0027410E" w:rsidP="0027410E">
      <w:r>
        <w:t>Revenue from customers are obtained</w:t>
      </w:r>
      <w:r w:rsidRPr="004821D0">
        <w:t xml:space="preserve"> through memberships and usage fees. Current bike share systems have a variety of membe</w:t>
      </w:r>
      <w:r w:rsidRPr="004821D0">
        <w:rPr>
          <w:szCs w:val="23"/>
        </w:rPr>
        <w:t>rship</w:t>
      </w:r>
      <w:r>
        <w:t xml:space="preserve"> types, including annual, monthly, weekly, or daily. While prices vary, ranges are between $40 to $85 for annual</w:t>
      </w:r>
      <w:r w:rsidRPr="00595553">
        <w:t xml:space="preserve"> memberships; $15 to $60 for a monthly pass; $15 to $30 for a three-day </w:t>
      </w:r>
      <w:r>
        <w:t xml:space="preserve">or weekly pass, </w:t>
      </w:r>
      <w:r w:rsidRPr="00595553">
        <w:t xml:space="preserve">and $5 to $8 for daily memberships. </w:t>
      </w:r>
      <w:r>
        <w:t>Annual and monthly memberships are usually targeted towards residents and shorter-term memberships are intended for tourists or visitors.</w:t>
      </w:r>
    </w:p>
    <w:p w:rsidR="0027410E" w:rsidRDefault="0027410E" w:rsidP="00E70FAF">
      <w:pPr>
        <w:rPr>
          <w:rStyle w:val="Strong"/>
        </w:rPr>
      </w:pPr>
      <w:r>
        <w:lastRenderedPageBreak/>
        <w:t xml:space="preserve">In addition to membership costs, bike share systems can charge a separate user fee for each time a bicycle is rented. Most larger systems </w:t>
      </w:r>
      <w:r w:rsidRPr="004821D0">
        <w:t>are</w:t>
      </w:r>
      <w:r>
        <w:t xml:space="preserve"> designed for short rental periods, in order to promote bicycle turnover and availability, and this is promoted through their price structure. For example, the first 30 or 60 minutes of every ride will be free, after which time an incremental fee is charged for every additional half hour. Smaller systems, which have fewer stations and may be less convenient for users to dock their bicycles, generally have l</w:t>
      </w:r>
      <w:r w:rsidR="00457C9C">
        <w:t>onger rental periods of up to three or four</w:t>
      </w:r>
      <w:r>
        <w:t xml:space="preserve"> hours. </w:t>
      </w:r>
    </w:p>
    <w:p w:rsidR="0027410E" w:rsidRDefault="00556BA7" w:rsidP="0027410E">
      <w:pPr>
        <w:jc w:val="center"/>
      </w:pPr>
      <w:r>
        <w:rPr>
          <w:rStyle w:val="Strong"/>
        </w:rPr>
        <w:t xml:space="preserve">Figure 3-4: </w:t>
      </w:r>
      <w:r w:rsidR="0027410E" w:rsidRPr="00C904C2">
        <w:rPr>
          <w:rStyle w:val="Strong"/>
        </w:rPr>
        <w:t>Membership and Usage Fees for Madison B-Cycle</w:t>
      </w:r>
    </w:p>
    <w:p w:rsidR="0027410E" w:rsidRDefault="0027410E" w:rsidP="0027410E">
      <w:pPr>
        <w:jc w:val="center"/>
      </w:pPr>
      <w:r>
        <w:rPr>
          <w:noProof/>
        </w:rPr>
        <w:drawing>
          <wp:inline distT="0" distB="0" distL="0" distR="0">
            <wp:extent cx="5400675" cy="2324713"/>
            <wp:effectExtent l="0" t="0" r="0" b="0"/>
            <wp:docPr id="20" name="Picture 3" descr="Usagefeechart-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efeechart-2014.png"/>
                    <pic:cNvPicPr/>
                  </pic:nvPicPr>
                  <pic:blipFill>
                    <a:blip r:embed="rId58" cstate="print"/>
                    <a:stretch>
                      <a:fillRect/>
                    </a:stretch>
                  </pic:blipFill>
                  <pic:spPr>
                    <a:xfrm>
                      <a:off x="0" y="0"/>
                      <a:ext cx="5406310" cy="2327139"/>
                    </a:xfrm>
                    <a:prstGeom prst="rect">
                      <a:avLst/>
                    </a:prstGeom>
                  </pic:spPr>
                </pic:pic>
              </a:graphicData>
            </a:graphic>
          </wp:inline>
        </w:drawing>
      </w:r>
    </w:p>
    <w:p w:rsidR="0027410E" w:rsidRDefault="0027410E" w:rsidP="0027410E">
      <w:pPr>
        <w:pStyle w:val="Heading4"/>
      </w:pPr>
    </w:p>
    <w:p w:rsidR="0027410E" w:rsidRDefault="0027410E" w:rsidP="0027410E">
      <w:pPr>
        <w:pStyle w:val="Heading4"/>
      </w:pPr>
      <w:r>
        <w:t>Advertising and Sponsorship Sales</w:t>
      </w:r>
    </w:p>
    <w:p w:rsidR="0027410E" w:rsidRDefault="0027410E" w:rsidP="0027410E">
      <w:r>
        <w:t>Selling advertising space, either on bicycle fenders or on information panels located on station kiosks, can generate revenue that supplements other funding sources. Advertising revenue is dependent on the number of people who will see the advertisement, and for this reason denser, larger cities will realize the most revenue. Sales of ad space can be managed by a government owner and manager, a non-profit owner and manager, or private contractor.</w:t>
      </w:r>
    </w:p>
    <w:p w:rsidR="0027410E" w:rsidRDefault="0027410E" w:rsidP="0027410E">
      <w:r>
        <w:t xml:space="preserve">The selling of ad space is significantly affected by local ordinances that regulate signage and advertising. Northampton, Amherst, and Holyoke all have zoning that prevents the installation of any new non-accessory signs anywhere in the community, and Springfield has limits on the total number of non-accessory signs that are permitted at any one time in the city. Because of these regulations, the potential for using advertising revenue to support a bike share program is reduced, though the current zoning could be amended to except advertisements displayed on bike share stations. </w:t>
      </w:r>
    </w:p>
    <w:p w:rsidR="0027410E" w:rsidRDefault="0027410E" w:rsidP="0027410E">
      <w:pPr>
        <w:rPr>
          <w:rStyle w:val="Heading1Char"/>
        </w:rPr>
        <w:sectPr w:rsidR="0027410E" w:rsidSect="004B6B06">
          <w:pgSz w:w="12240" w:h="15840"/>
          <w:pgMar w:top="1440" w:right="1440" w:bottom="1440" w:left="1440" w:header="540" w:footer="723" w:gutter="0"/>
          <w:cols w:space="720"/>
          <w:docGrid w:linePitch="360"/>
        </w:sectPr>
      </w:pPr>
      <w:r>
        <w:t>Sponsorships are another strategy for raising funds from businesses, who often see sponsorship as a great opportunity for public recognition. For example, the New Balance shoe company entered a partnership with the City of Boston to sponsor the entire system for its first three years, a contract which has since been renewed. Businesses can also sponsor individual, nearby stations in order to encourage people to visit their store.</w:t>
      </w:r>
    </w:p>
    <w:p w:rsidR="0027410E" w:rsidRDefault="00556BA7" w:rsidP="001D28ED">
      <w:pPr>
        <w:pStyle w:val="Heading5"/>
      </w:pPr>
      <w:r>
        <w:lastRenderedPageBreak/>
        <w:t xml:space="preserve">Figure 3-5: </w:t>
      </w:r>
      <w:r w:rsidR="0027410E" w:rsidRPr="0027410E">
        <w:t>Public Funding Sources for Bike Share Programs</w:t>
      </w:r>
      <w:r w:rsidR="0027410E">
        <w:rPr>
          <w:noProof/>
        </w:rPr>
        <w:drawing>
          <wp:inline distT="0" distB="0" distL="0" distR="0">
            <wp:extent cx="8224823" cy="5936776"/>
            <wp:effectExtent l="57150" t="0" r="80977" b="63974"/>
            <wp:docPr id="2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27410E" w:rsidRPr="00EA732F" w:rsidRDefault="0027410E" w:rsidP="0027410E">
      <w:pPr>
        <w:rPr>
          <w:rFonts w:asciiTheme="majorHAnsi" w:hAnsiTheme="majorHAnsi" w:cstheme="majorBidi"/>
          <w:b/>
          <w:bCs/>
          <w:color w:val="4F81BD" w:themeColor="accent1"/>
        </w:rPr>
        <w:sectPr w:rsidR="0027410E" w:rsidRPr="00EA732F" w:rsidSect="004B6B06">
          <w:pgSz w:w="15840" w:h="12240" w:orient="landscape"/>
          <w:pgMar w:top="990" w:right="1440" w:bottom="900" w:left="1440" w:header="540" w:footer="643" w:gutter="0"/>
          <w:cols w:space="720"/>
          <w:docGrid w:linePitch="360"/>
        </w:sectPr>
      </w:pPr>
    </w:p>
    <w:p w:rsidR="004C48FB" w:rsidRDefault="004C48FB" w:rsidP="0027410E">
      <w:pPr>
        <w:pStyle w:val="Heading3"/>
      </w:pPr>
      <w:bookmarkStart w:id="15" w:name="_Toc412542156"/>
      <w:r>
        <w:lastRenderedPageBreak/>
        <w:t xml:space="preserve">Existing Bike Share System Case </w:t>
      </w:r>
      <w:r w:rsidRPr="00FE6B17">
        <w:t>Studies</w:t>
      </w:r>
      <w:bookmarkEnd w:id="15"/>
    </w:p>
    <w:p w:rsidR="004C48FB" w:rsidRDefault="004C48FB" w:rsidP="00FE6B17">
      <w:r w:rsidRPr="00BA1ED2">
        <w:t>In order to understand the context and system characteristics that would be suitable for a Pioneer</w:t>
      </w:r>
      <w:r>
        <w:t xml:space="preserve"> Valley Bike Share system, seven</w:t>
      </w:r>
      <w:r w:rsidRPr="00BA1ED2">
        <w:t xml:space="preserve"> different existing bike share programs </w:t>
      </w:r>
      <w:r>
        <w:t xml:space="preserve">were identified and studied </w:t>
      </w:r>
      <w:r w:rsidRPr="00BA1ED2">
        <w:t>from throughout the country.</w:t>
      </w:r>
      <w:r w:rsidR="00D85611">
        <w:t xml:space="preserve"> The case studies have been selected </w:t>
      </w:r>
      <w:r w:rsidR="00B426BA">
        <w:t>based on the</w:t>
      </w:r>
      <w:r w:rsidR="00D85611">
        <w:t>ir</w:t>
      </w:r>
      <w:r w:rsidR="00B426BA">
        <w:t xml:space="preserve"> different contexts</w:t>
      </w:r>
      <w:r w:rsidR="00D85611">
        <w:t xml:space="preserve">, including both </w:t>
      </w:r>
      <w:r w:rsidR="00B426BA">
        <w:t xml:space="preserve">cold and warm climate, </w:t>
      </w:r>
      <w:r w:rsidR="00D85611">
        <w:t xml:space="preserve">small and large size, different financing and </w:t>
      </w:r>
      <w:r w:rsidR="00B426BA">
        <w:t xml:space="preserve">business models, </w:t>
      </w:r>
      <w:r w:rsidR="00D85611">
        <w:t>and different equipment and technology.</w:t>
      </w:r>
    </w:p>
    <w:p w:rsidR="00E70FAF" w:rsidRDefault="00E70FAF" w:rsidP="00FE6B17"/>
    <w:p w:rsidR="004C48FB" w:rsidRPr="00FE6B17" w:rsidRDefault="004C48FB" w:rsidP="0027410E">
      <w:pPr>
        <w:pStyle w:val="Heading4"/>
      </w:pPr>
      <w:r>
        <w:t>Boulder, Colorado: B-Cycle</w:t>
      </w:r>
    </w:p>
    <w:p w:rsidR="004C48FB" w:rsidRDefault="004C48FB" w:rsidP="00FE6B17">
      <w:r>
        <w:t xml:space="preserve">Boulder's B-Cycle system, started in 2011, began with 150 bicycles at 22 stations, and has grown to 250 bicycles located at 37 stations. Stations are primarily located in the central business district and near the campus of the University of Colorado at Boulder. In 2013, the program sold 807 annual memberships, 259 week-long passes, and 8,698 daily passes. The large quantity of daily passes is indicative of a large number of tourists using the program. The system was open during all four seasons during 2013, with over 1,300 trips taken during January. </w:t>
      </w:r>
    </w:p>
    <w:p w:rsidR="004C48FB" w:rsidRDefault="004C48FB" w:rsidP="004C48FB">
      <w:r>
        <w:t>Boulder B-Cycle</w:t>
      </w:r>
      <w:r w:rsidR="00457C9C">
        <w:t>'s annual memberships are $70, three</w:t>
      </w:r>
      <w:r>
        <w:t>-month long memberships are $45, weekly memberships are $20, and daily memberships are $8. In addition, there are discounted student memberships available for $25 a semester or $40 for a year. The system is designed to be used for very short trips, with no usage fee for trips up to 30 minutes and $3 per every additional 30 minutes.</w:t>
      </w:r>
    </w:p>
    <w:p w:rsidR="004C48FB" w:rsidRDefault="004C48FB" w:rsidP="004C48FB">
      <w:r>
        <w:t>In 2013, B-Cycle's revenue came from public funding (38</w:t>
      </w:r>
      <w:r w:rsidR="002232E8" w:rsidRPr="002232E8">
        <w:t xml:space="preserve"> </w:t>
      </w:r>
      <w:r w:rsidR="002232E8">
        <w:t>percent</w:t>
      </w:r>
      <w:r>
        <w:t>), memberships (26</w:t>
      </w:r>
      <w:r w:rsidR="002232E8" w:rsidRPr="002232E8">
        <w:t xml:space="preserve"> </w:t>
      </w:r>
      <w:r w:rsidR="002232E8">
        <w:t>percent</w:t>
      </w:r>
      <w:r>
        <w:t>), sponsorships (19</w:t>
      </w:r>
      <w:r w:rsidR="002232E8" w:rsidRPr="002232E8">
        <w:t xml:space="preserve"> </w:t>
      </w:r>
      <w:r w:rsidR="002232E8">
        <w:t>percent</w:t>
      </w:r>
      <w:r>
        <w:t>), memberships (26</w:t>
      </w:r>
      <w:r w:rsidR="002232E8" w:rsidRPr="002232E8">
        <w:t xml:space="preserve"> </w:t>
      </w:r>
      <w:r w:rsidR="002232E8">
        <w:t>percent</w:t>
      </w:r>
      <w:r>
        <w:t>), and usage fees (13</w:t>
      </w:r>
      <w:r w:rsidR="002232E8" w:rsidRPr="002232E8">
        <w:t xml:space="preserve"> </w:t>
      </w:r>
      <w:r w:rsidR="002232E8">
        <w:t>percent</w:t>
      </w:r>
      <w:r>
        <w:t>). During 2011 and 2012, B-Cycle contracted with a local Trek store for re-balancing and maintaining of bicycles. In 2013, a bike mechanic was hired to handle these tasks in-house.</w:t>
      </w:r>
    </w:p>
    <w:p w:rsidR="004C48FB" w:rsidRDefault="004C48FB" w:rsidP="004C48FB">
      <w:r>
        <w:t>A year after opening, the City of Boulder applied for and received a Transportation, Community, and System Preservation (TCSP) grant for $550,000 with a $110,000 required local match. The grant was awarded to add 15 additional stations and 100 bicycles to the system, the installation of which was completed in 2014.</w:t>
      </w:r>
    </w:p>
    <w:p w:rsidR="00E70FAF" w:rsidRDefault="00E70FAF" w:rsidP="004C48FB"/>
    <w:p w:rsidR="004C48FB" w:rsidRDefault="004C48FB" w:rsidP="0027410E">
      <w:pPr>
        <w:pStyle w:val="Heading4"/>
      </w:pPr>
      <w:r>
        <w:t xml:space="preserve">Boston, Massachusetts: </w:t>
      </w:r>
      <w:proofErr w:type="spellStart"/>
      <w:r>
        <w:t>Hubway</w:t>
      </w:r>
      <w:proofErr w:type="spellEnd"/>
    </w:p>
    <w:p w:rsidR="004C48FB" w:rsidRDefault="004C48FB" w:rsidP="00A639AD">
      <w:r>
        <w:t xml:space="preserve">Planning for </w:t>
      </w:r>
      <w:proofErr w:type="spellStart"/>
      <w:r>
        <w:t>Hubway</w:t>
      </w:r>
      <w:proofErr w:type="spellEnd"/>
      <w:r>
        <w:t xml:space="preserve"> began in 2007 under the leadership of City of Boston Mayor Thomas M. </w:t>
      </w:r>
      <w:proofErr w:type="spellStart"/>
      <w:r>
        <w:t>Menino</w:t>
      </w:r>
      <w:proofErr w:type="spellEnd"/>
      <w:r>
        <w:t xml:space="preserve"> and Director of Bicycle Programs Nicole Freedman.  In order to expand the project to the neighboring municipalities of Cambridge, Somerville, and Brookline, the City engaged with the Metropolitan Area Planning Council, which is the regional planning agency for the metro-Boston region. Through MAPC's open bidding process, Alta Bicycle Share was selected as a private company to manage and operate the bike share system. The system, initially launched in 2011 with 600 bicycles at 60 stations, now has expanded to 1300 bicycles at 140 stations. Stations were installed in 2012 in Brookline, Cambridge, and Somerville, with each community signing an agreement with Boston and Alta.</w:t>
      </w:r>
    </w:p>
    <w:p w:rsidR="004C48FB" w:rsidRDefault="004C48FB" w:rsidP="004C48FB">
      <w:proofErr w:type="spellStart"/>
      <w:r>
        <w:lastRenderedPageBreak/>
        <w:t>Hubway's</w:t>
      </w:r>
      <w:proofErr w:type="spellEnd"/>
      <w:r>
        <w:t xml:space="preserve"> pricing structure promotes short-term use, with no usage fee for trips under 30 minutes, and hour-long trips of $2 for non-annual members and $1.50 for annual members. Costs increase significantly after an hour, to $14 for non-annual members for a 2 hour rental. Annual memberships are $85, monthly memberships are $20, 3-day passes are $12, and daily passes are $6. The system also prioritizes equity, offering subsidized annual memberships and a free helmet for $5 to low-income residents.</w:t>
      </w:r>
    </w:p>
    <w:p w:rsidR="004C48FB" w:rsidRDefault="004C48FB" w:rsidP="004C48FB">
      <w:proofErr w:type="spellStart"/>
      <w:r>
        <w:t>Hubway</w:t>
      </w:r>
      <w:proofErr w:type="spellEnd"/>
      <w:r>
        <w:t xml:space="preserve"> currently has almost 10,000 annual members, and more than 79,000 24-hour passes, 9,000 72-hour passes, and 2,000 monthly passes were sold in 2013. The system operates 24 hours a day and is owned by the municipalities participating in the program. Solar-powered kiosks are used for payment and docking of bicycles, which are removed during the winter and stored at a warehouse facility owned by Alta. </w:t>
      </w:r>
    </w:p>
    <w:p w:rsidR="004C48FB" w:rsidRDefault="004C48FB" w:rsidP="00A639AD">
      <w:r w:rsidRPr="005869F5">
        <w:t>New Balance shoe company has been a sponsor of the program since it began</w:t>
      </w:r>
      <w:r>
        <w:t xml:space="preserve"> and i</w:t>
      </w:r>
      <w:r w:rsidRPr="005869F5">
        <w:t>ndividual stat</w:t>
      </w:r>
      <w:r>
        <w:t xml:space="preserve">ions also sponsor </w:t>
      </w:r>
      <w:r w:rsidRPr="005869F5">
        <w:t xml:space="preserve">particular stations. Initial public funding for </w:t>
      </w:r>
      <w:proofErr w:type="spellStart"/>
      <w:r w:rsidRPr="005869F5">
        <w:t>Hubway</w:t>
      </w:r>
      <w:proofErr w:type="spellEnd"/>
      <w:r w:rsidRPr="005869F5">
        <w:t xml:space="preserve"> involved grants totaling $4.5 million</w:t>
      </w:r>
      <w:r>
        <w:t>,</w:t>
      </w:r>
      <w:r w:rsidRPr="005869F5">
        <w:t xml:space="preserve"> including $3 million from the Federal Transit Administration (FTA), $450,000 from the Boston Public Health Commission (BPHC) and $250,000 from the </w:t>
      </w:r>
      <w:r>
        <w:t xml:space="preserve">Boston </w:t>
      </w:r>
      <w:r w:rsidRPr="005869F5">
        <w:t>Metropolitan Planning Organization’s Congestion Mitigation and Air Quality (CMAQ) grant program.</w:t>
      </w:r>
      <w:r>
        <w:t xml:space="preserve"> It is estimated that the cost of installing each station in the system is between $47,500 and $55,000, plus $450,000 to initially begin operation.</w:t>
      </w:r>
    </w:p>
    <w:p w:rsidR="004C48FB" w:rsidRDefault="007B789C" w:rsidP="001C5253">
      <w:pPr>
        <w:pStyle w:val="Heading3"/>
        <w:jc w:val="center"/>
      </w:pPr>
      <w:r>
        <w:rPr>
          <w:noProof/>
        </w:rPr>
        <w:drawing>
          <wp:inline distT="0" distB="0" distL="0" distR="0">
            <wp:extent cx="5191125" cy="3890559"/>
            <wp:effectExtent l="19050" t="0" r="9525" b="0"/>
            <wp:docPr id="17" name="Picture 1" descr="C:\Users\jneiderbach\Desktop\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eiderbach\Desktop\IMG_0119.JPG"/>
                    <pic:cNvPicPr>
                      <a:picLocks noChangeAspect="1" noChangeArrowheads="1"/>
                    </pic:cNvPicPr>
                  </pic:nvPicPr>
                  <pic:blipFill>
                    <a:blip r:embed="rId64" cstate="print"/>
                    <a:srcRect/>
                    <a:stretch>
                      <a:fillRect/>
                    </a:stretch>
                  </pic:blipFill>
                  <pic:spPr bwMode="auto">
                    <a:xfrm>
                      <a:off x="0" y="0"/>
                      <a:ext cx="5207282" cy="3902668"/>
                    </a:xfrm>
                    <a:prstGeom prst="rect">
                      <a:avLst/>
                    </a:prstGeom>
                    <a:noFill/>
                    <a:ln w="9525">
                      <a:noFill/>
                      <a:miter lim="800000"/>
                      <a:headEnd/>
                      <a:tailEnd/>
                    </a:ln>
                  </pic:spPr>
                </pic:pic>
              </a:graphicData>
            </a:graphic>
          </wp:inline>
        </w:drawing>
      </w:r>
    </w:p>
    <w:p w:rsidR="004C48FB" w:rsidRPr="001C5253" w:rsidRDefault="004C48FB" w:rsidP="004B6B06">
      <w:pPr>
        <w:pStyle w:val="NoSpacing"/>
        <w:tabs>
          <w:tab w:val="left" w:pos="8370"/>
        </w:tabs>
        <w:ind w:left="180" w:right="990"/>
        <w:rPr>
          <w:rStyle w:val="SubtleEmphasis"/>
          <w:i w:val="0"/>
          <w:iCs w:val="0"/>
          <w:color w:val="auto"/>
        </w:rPr>
      </w:pPr>
      <w:proofErr w:type="spellStart"/>
      <w:r w:rsidRPr="001C5253">
        <w:rPr>
          <w:rStyle w:val="SubtleEmphasis"/>
          <w:i w:val="0"/>
          <w:iCs w:val="0"/>
          <w:color w:val="auto"/>
        </w:rPr>
        <w:t>Hubway</w:t>
      </w:r>
      <w:proofErr w:type="spellEnd"/>
      <w:r w:rsidRPr="001C5253">
        <w:rPr>
          <w:rStyle w:val="SubtleEmphasis"/>
          <w:i w:val="0"/>
          <w:iCs w:val="0"/>
          <w:color w:val="auto"/>
        </w:rPr>
        <w:t xml:space="preserve"> operates one of the largest systems in the United States, with over 1300 bicycles at 140 stations. Source:</w:t>
      </w:r>
      <w:r w:rsidR="007B789C">
        <w:rPr>
          <w:rStyle w:val="SubtleEmphasis"/>
          <w:i w:val="0"/>
          <w:iCs w:val="0"/>
          <w:color w:val="auto"/>
        </w:rPr>
        <w:t xml:space="preserve"> PVPC</w:t>
      </w:r>
    </w:p>
    <w:p w:rsidR="007B789C" w:rsidRDefault="007B789C" w:rsidP="00FF545A">
      <w:pPr>
        <w:pStyle w:val="Heading3"/>
      </w:pPr>
    </w:p>
    <w:p w:rsidR="004C48FB" w:rsidRDefault="004C48FB" w:rsidP="0027410E">
      <w:pPr>
        <w:pStyle w:val="Heading4"/>
      </w:pPr>
      <w:r>
        <w:lastRenderedPageBreak/>
        <w:t xml:space="preserve">University of California - Irvine: </w:t>
      </w:r>
      <w:proofErr w:type="spellStart"/>
      <w:r>
        <w:t>ZotWheels</w:t>
      </w:r>
      <w:proofErr w:type="spellEnd"/>
    </w:p>
    <w:p w:rsidR="004C48FB" w:rsidRDefault="004C48FB" w:rsidP="004C48FB">
      <w:r>
        <w:t xml:space="preserve">The University's </w:t>
      </w:r>
      <w:proofErr w:type="spellStart"/>
      <w:r>
        <w:t>ZotWheels</w:t>
      </w:r>
      <w:proofErr w:type="spellEnd"/>
      <w:r>
        <w:t xml:space="preserve"> bike share system was implemented by the University's Transportation and Distribution Services and is for use by students, faculty, and staff. The system's </w:t>
      </w:r>
      <w:r w:rsidR="00457C9C">
        <w:t>four</w:t>
      </w:r>
      <w:r>
        <w:t xml:space="preserve"> stations and 28 bicycles are all located directly on campus and are operated and owned by the school. The system's equipment was designed as a partnership between Central Specialties Co., which manufactures commercial stroller vending systems, and Collegiate Bicycle Company, a bicycle design and consulting company. Local bike shops repair the bicycles on an as-needed basis. </w:t>
      </w:r>
    </w:p>
    <w:p w:rsidR="004C48FB" w:rsidRDefault="004C48FB" w:rsidP="004C48FB">
      <w:r>
        <w:t>The program was unable to utilize a private advertising option because it is part of the University of California system, and so operational revenue comes from parking fees and citations issued by school police. Membership to use the program is $40 annually and there is no usage fee, though students are encouraged t</w:t>
      </w:r>
      <w:r w:rsidR="00457C9C">
        <w:t>o return their bicycles within three</w:t>
      </w:r>
      <w:r>
        <w:t xml:space="preserve"> hours and there is a $200 charge for damaged or lost bicycles. Expansion of the small system is planned and will include other areas of the campus, off-campus student housing, and local shopping and business areas. The estimated cost of each station, </w:t>
      </w:r>
      <w:r w:rsidR="00457C9C">
        <w:t xml:space="preserve">including bicycles, is $50,000. </w:t>
      </w:r>
      <w:r>
        <w:t>The program has approximately 100 members.</w:t>
      </w:r>
    </w:p>
    <w:p w:rsidR="00E70FAF" w:rsidRDefault="00E70FAF" w:rsidP="0027410E">
      <w:pPr>
        <w:pStyle w:val="Heading4"/>
      </w:pPr>
    </w:p>
    <w:p w:rsidR="004C48FB" w:rsidRDefault="004C48FB" w:rsidP="0027410E">
      <w:pPr>
        <w:pStyle w:val="Heading4"/>
      </w:pPr>
      <w:r>
        <w:t>Spartanburg, South Carolina: B-Cycle</w:t>
      </w:r>
    </w:p>
    <w:p w:rsidR="004C48FB" w:rsidRDefault="004C48FB" w:rsidP="004C48FB">
      <w:r>
        <w:t>Spartanburg B-Cycle bega</w:t>
      </w:r>
      <w:r w:rsidR="00457C9C">
        <w:t xml:space="preserve">n in 2011 with 14 bicycles at two </w:t>
      </w:r>
      <w:r>
        <w:t>stations, and now has 20 bicycles located at</w:t>
      </w:r>
      <w:r w:rsidR="00457C9C">
        <w:t xml:space="preserve"> four</w:t>
      </w:r>
      <w:r>
        <w:t xml:space="preserve"> stations. Stations are both solar-powered and hard-wired. The system, which was the first bike share system in the Southeast, has stations located at </w:t>
      </w:r>
      <w:proofErr w:type="spellStart"/>
      <w:r>
        <w:t>Wofford</w:t>
      </w:r>
      <w:proofErr w:type="spellEnd"/>
      <w:r>
        <w:t xml:space="preserve"> College, Converse College, in the Spartanburg central business district, and at the nearby Pride Rail Trail. Owing to the small number of stations and the population of Spartanburg, the system promotes itself for running errands, recreation, and exercise, rather than as a last-mile transit solution.</w:t>
      </w:r>
    </w:p>
    <w:p w:rsidR="004C48FB" w:rsidRDefault="004C48FB" w:rsidP="004C48FB">
      <w:r>
        <w:t xml:space="preserve">The program is owned and operated </w:t>
      </w:r>
      <w:r w:rsidR="006403CB">
        <w:t>by local non-profit called Partners</w:t>
      </w:r>
      <w:r>
        <w:t xml:space="preserve"> for Active Living, with grant support from the City of Spartanburg, the Mary Black Foundation, and JM Smith Foundation Management. Revenue is also generated from membership and usage fees. The pricing structure promotes short-term trips but is not as expensive as larger bike share systems, with no usage fee during the first hour, and $1 for each additional 30 minutes. Annual membership is $30, monthly membership is $30, and daily membership is $5. There were approximately 127 annual members and 828 other types of memberships purchased in 2013. The program markets itself towards local college students, with students able to purchase a $20 a</w:t>
      </w:r>
      <w:r w:rsidR="00457C9C">
        <w:t>nnual membership that includes two-</w:t>
      </w:r>
      <w:r>
        <w:t xml:space="preserve">hour rentals free of charge. The estimated cost per each station in the system, including bicycling, is $37,500. </w:t>
      </w:r>
    </w:p>
    <w:p w:rsidR="004C48FB" w:rsidRDefault="004C48FB" w:rsidP="004C48FB"/>
    <w:p w:rsidR="004C48FB" w:rsidRDefault="004C48FB" w:rsidP="0027410E">
      <w:pPr>
        <w:pStyle w:val="Heading4"/>
      </w:pPr>
      <w:r>
        <w:t>Chattanooga, Tennessee: Bike Chattanooga</w:t>
      </w:r>
    </w:p>
    <w:p w:rsidR="004C48FB" w:rsidRDefault="004C48FB" w:rsidP="004C48FB">
      <w:r>
        <w:t xml:space="preserve">The City of Chattanooga owns the Bike Chattanooga program, which consists of 33 stations and 300 bicycles. Stations are installed in the Chattanooga central business district and provide access to key attractions such as the Chattanooga </w:t>
      </w:r>
      <w:proofErr w:type="spellStart"/>
      <w:r>
        <w:t>Choo-Choo</w:t>
      </w:r>
      <w:proofErr w:type="spellEnd"/>
      <w:r>
        <w:t xml:space="preserve"> Hotel, the Convention Center, the Tennessee Aquarium and the campus of the University of Tennessee at Chattanooga. Stations are hard-wired and permanently installed, with equipment currently provided by 8D technologies. </w:t>
      </w:r>
    </w:p>
    <w:p w:rsidR="004C48FB" w:rsidRDefault="004C48FB" w:rsidP="004C48FB">
      <w:r>
        <w:lastRenderedPageBreak/>
        <w:t>The City contracts with Alta Bike Share to operate the system, and employs a profit-sharing model for advertising that splits generated revenue between the City and Alta. The estimated cost for each station in the system, including bicycles, is $30,000, with funding coming from the Tennessee DOT, the Lyndhurst Foundation, and Federal Congestion Mitigation and Air Quality (CMAQ) funds. There are approximately 1,200 users of Bike Chattanooga, with an annual membership price of $75 and a daily membership $6. There is no user fee for rides up to an hour, with $5 charged for every additional hour.</w:t>
      </w:r>
    </w:p>
    <w:p w:rsidR="001C5253" w:rsidRDefault="001C5253" w:rsidP="004C48FB"/>
    <w:p w:rsidR="004C48FB" w:rsidRPr="00CF03B3" w:rsidRDefault="004C48FB" w:rsidP="004C48FB">
      <w:r>
        <w:rPr>
          <w:noProof/>
        </w:rPr>
        <w:drawing>
          <wp:inline distT="0" distB="0" distL="0" distR="0">
            <wp:extent cx="5943600" cy="3940175"/>
            <wp:effectExtent l="19050" t="0" r="0" b="0"/>
            <wp:docPr id="21" name="Picture 8" descr="071312_WEB_b_RinggoldBikes_t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312_WEB_b_RinggoldBikes_t618.jpg"/>
                    <pic:cNvPicPr/>
                  </pic:nvPicPr>
                  <pic:blipFill>
                    <a:blip r:embed="rId65" cstate="print"/>
                    <a:stretch>
                      <a:fillRect/>
                    </a:stretch>
                  </pic:blipFill>
                  <pic:spPr>
                    <a:xfrm>
                      <a:off x="0" y="0"/>
                      <a:ext cx="5943600" cy="3940175"/>
                    </a:xfrm>
                    <a:prstGeom prst="rect">
                      <a:avLst/>
                    </a:prstGeom>
                  </pic:spPr>
                </pic:pic>
              </a:graphicData>
            </a:graphic>
          </wp:inline>
        </w:drawing>
      </w:r>
    </w:p>
    <w:p w:rsidR="004C48FB" w:rsidRPr="001C5253" w:rsidRDefault="004C48FB" w:rsidP="001C5253">
      <w:pPr>
        <w:pStyle w:val="NoSpacing"/>
        <w:rPr>
          <w:rStyle w:val="SubtleEmphasis"/>
          <w:i w:val="0"/>
          <w:iCs w:val="0"/>
          <w:color w:val="auto"/>
        </w:rPr>
      </w:pPr>
      <w:r w:rsidRPr="001C5253">
        <w:rPr>
          <w:rStyle w:val="SubtleEmphasis"/>
          <w:i w:val="0"/>
          <w:iCs w:val="0"/>
          <w:color w:val="auto"/>
        </w:rPr>
        <w:t>A Bike Chattanooga station. Source: Times Free Press</w:t>
      </w:r>
    </w:p>
    <w:p w:rsidR="001C5253" w:rsidRDefault="001C5253">
      <w:pPr>
        <w:spacing w:line="276" w:lineRule="auto"/>
        <w:rPr>
          <w:rFonts w:cs="Arial"/>
          <w:b/>
          <w:sz w:val="26"/>
          <w:szCs w:val="24"/>
        </w:rPr>
      </w:pPr>
    </w:p>
    <w:p w:rsidR="004C48FB" w:rsidRDefault="004C48FB" w:rsidP="0027410E">
      <w:pPr>
        <w:pStyle w:val="Heading4"/>
      </w:pPr>
      <w:r>
        <w:t>Madison, Wisconsin: B-Cycle</w:t>
      </w:r>
    </w:p>
    <w:p w:rsidR="004C48FB" w:rsidRDefault="004C48FB" w:rsidP="004C48FB">
      <w:r>
        <w:t xml:space="preserve">The Madison B-Cycle program is owned by the City of Madison and operated by B-Cycle. The system has 35 stations and 350 bicycles, which were donated by the Wisconsin-based Trek Bicycle Company. Stations are primarily located in downtown and on the campus of the University of Wisconsin, with a few stations also located at the shopping corridor to the west of the school on University Avenue, near the </w:t>
      </w:r>
      <w:proofErr w:type="spellStart"/>
      <w:r>
        <w:t>Hilldale</w:t>
      </w:r>
      <w:proofErr w:type="spellEnd"/>
      <w:r>
        <w:t xml:space="preserve"> Shopping Center and off-campus student housing. The estimated initial cost for each station, including bicycles, was $30,000 to $60,000. Funding was provided by the Federal Transportation Authority, the University of Wisconsin Health System, Trek Bicycle, and the City of Madison. </w:t>
      </w:r>
    </w:p>
    <w:p w:rsidR="004C48FB" w:rsidRDefault="004C48FB" w:rsidP="004C48FB">
      <w:r>
        <w:t xml:space="preserve">The program has approximately 1,800 annual members and over 15,000 people buying short-term passes in 2013. Annual memberships are $65, monthly memberships are $8, and daily passes are $5. </w:t>
      </w:r>
      <w:r>
        <w:lastRenderedPageBreak/>
        <w:t xml:space="preserve">Trips under 30 minutes are free, with $2 charged for trips up to an hour, and $5 for every additional half hour after that. The program offers $20 annual memberships for students, faculty, and staff of the University of Wisconsin. </w:t>
      </w:r>
    </w:p>
    <w:p w:rsidR="001C5253" w:rsidRDefault="001C5253" w:rsidP="001C5253">
      <w:pPr>
        <w:pStyle w:val="Heading4"/>
      </w:pPr>
    </w:p>
    <w:p w:rsidR="004C48FB" w:rsidRDefault="004C48FB" w:rsidP="0027410E">
      <w:pPr>
        <w:pStyle w:val="Heading4"/>
      </w:pPr>
      <w:r w:rsidRPr="00CA7E79">
        <w:t>New Haven, C</w:t>
      </w:r>
      <w:r>
        <w:t>onnecticut:</w:t>
      </w:r>
      <w:r w:rsidRPr="00CA7E79">
        <w:t xml:space="preserve"> Yale University Bike Share</w:t>
      </w:r>
      <w:r>
        <w:t xml:space="preserve"> </w:t>
      </w:r>
    </w:p>
    <w:p w:rsidR="004C48FB" w:rsidRDefault="004C48FB" w:rsidP="004C48FB">
      <w:r>
        <w:t xml:space="preserve">Yale's bike share system is operated by </w:t>
      </w:r>
      <w:proofErr w:type="spellStart"/>
      <w:r>
        <w:t>Zagster</w:t>
      </w:r>
      <w:proofErr w:type="spellEnd"/>
      <w:r>
        <w:t xml:space="preserve">, a private bike sharing company that services primarily universities and private companies. There are 50 bicycles stored at 10 locations for students to check bicycles in and out. Unlike the other case studies examined, Yale's system does not utilize docking stations. Instead, users check out a bicycle by making a reservation using their phone and obtaining a pin number that unlocks a key lock box located on the bicycle itself. </w:t>
      </w:r>
      <w:proofErr w:type="spellStart"/>
      <w:r>
        <w:t>Zagster</w:t>
      </w:r>
      <w:proofErr w:type="spellEnd"/>
      <w:r>
        <w:t xml:space="preserve"> owns all equipment, and also operates and manages the system. The cost to implement the bike share system was significantly less than station-based systems, at $110 per bike per month, or approximately $66,000 per year. Funding was supplied through a donation from Yale alumni and the University's Transportation Options Department.</w:t>
      </w:r>
    </w:p>
    <w:p w:rsidR="004C48FB" w:rsidRDefault="004C48FB" w:rsidP="004C48FB">
      <w:r>
        <w:t xml:space="preserve">There are approximately 650 members of Yale's bike share program. Annual membership costs $30, with a $20 discount provided for students taking a bicycle safety class on campus. The first </w:t>
      </w:r>
      <w:r w:rsidR="00457C9C">
        <w:t>four</w:t>
      </w:r>
      <w:r>
        <w:t xml:space="preserve"> hours of system use is free, with $3 charged for every additional hour up to a maximum day charge of $24. </w:t>
      </w:r>
    </w:p>
    <w:p w:rsidR="004C48FB" w:rsidRDefault="004C48FB" w:rsidP="004C48FB"/>
    <w:p w:rsidR="004C48FB" w:rsidRDefault="004C48FB" w:rsidP="004C48FB"/>
    <w:p w:rsidR="00423D90" w:rsidRDefault="00423D90" w:rsidP="004C48FB"/>
    <w:p w:rsidR="00423D90" w:rsidRDefault="00423D90" w:rsidP="004C48FB"/>
    <w:p w:rsidR="00423D90" w:rsidRDefault="00423D90" w:rsidP="004C48FB"/>
    <w:p w:rsidR="00423D90" w:rsidRDefault="00423D90" w:rsidP="004C48FB">
      <w:pPr>
        <w:rPr>
          <w:b/>
        </w:rPr>
        <w:sectPr w:rsidR="00423D90" w:rsidSect="004B6B06">
          <w:pgSz w:w="12240" w:h="15840"/>
          <w:pgMar w:top="1440" w:right="1440" w:bottom="1440" w:left="1440" w:header="540" w:footer="723" w:gutter="0"/>
          <w:cols w:space="720"/>
          <w:docGrid w:linePitch="360"/>
        </w:sectPr>
      </w:pPr>
    </w:p>
    <w:p w:rsidR="004C48FB" w:rsidRPr="00423D90" w:rsidRDefault="00556BA7" w:rsidP="00423D90">
      <w:pPr>
        <w:pStyle w:val="Heading5"/>
      </w:pPr>
      <w:r>
        <w:lastRenderedPageBreak/>
        <w:t xml:space="preserve">Table 3-6: </w:t>
      </w:r>
      <w:r w:rsidR="00423D90" w:rsidRPr="00423D90">
        <w:t>Summary of Existing Bike Share Programs in the United States</w:t>
      </w:r>
    </w:p>
    <w:tbl>
      <w:tblPr>
        <w:tblStyle w:val="MediumShading1-Accent11"/>
        <w:tblW w:w="13158" w:type="dxa"/>
        <w:tblLook w:val="04A0"/>
      </w:tblPr>
      <w:tblGrid>
        <w:gridCol w:w="1632"/>
        <w:gridCol w:w="1716"/>
        <w:gridCol w:w="1890"/>
        <w:gridCol w:w="1440"/>
        <w:gridCol w:w="1620"/>
        <w:gridCol w:w="1388"/>
        <w:gridCol w:w="1852"/>
        <w:gridCol w:w="1620"/>
      </w:tblGrid>
      <w:tr w:rsidR="00423D90" w:rsidRPr="00423D90" w:rsidTr="007B789C">
        <w:trPr>
          <w:cnfStyle w:val="100000000000"/>
          <w:cantSplit/>
          <w:trHeight w:val="463"/>
          <w:tblHeader/>
        </w:trPr>
        <w:tc>
          <w:tcPr>
            <w:cnfStyle w:val="001000000000"/>
            <w:tcW w:w="1632" w:type="dxa"/>
            <w:vAlign w:val="center"/>
          </w:tcPr>
          <w:p w:rsidR="004C48FB" w:rsidRPr="00423D90" w:rsidRDefault="004C48FB" w:rsidP="007B789C">
            <w:pPr>
              <w:jc w:val="center"/>
            </w:pPr>
            <w:r w:rsidRPr="00423D90">
              <w:t>System</w:t>
            </w:r>
          </w:p>
        </w:tc>
        <w:tc>
          <w:tcPr>
            <w:tcW w:w="1716" w:type="dxa"/>
            <w:vAlign w:val="center"/>
          </w:tcPr>
          <w:p w:rsidR="004C48FB" w:rsidRPr="00423D90" w:rsidRDefault="004C48FB" w:rsidP="007B789C">
            <w:pPr>
              <w:jc w:val="center"/>
              <w:cnfStyle w:val="100000000000"/>
            </w:pPr>
            <w:r w:rsidRPr="00423D90">
              <w:t>Boulder B-Cycle</w:t>
            </w:r>
          </w:p>
        </w:tc>
        <w:tc>
          <w:tcPr>
            <w:tcW w:w="1890" w:type="dxa"/>
            <w:vAlign w:val="center"/>
          </w:tcPr>
          <w:p w:rsidR="004C48FB" w:rsidRPr="00423D90" w:rsidRDefault="004C48FB" w:rsidP="007B789C">
            <w:pPr>
              <w:jc w:val="center"/>
              <w:cnfStyle w:val="100000000000"/>
            </w:pPr>
            <w:proofErr w:type="spellStart"/>
            <w:r w:rsidRPr="00423D90">
              <w:t>Hubway</w:t>
            </w:r>
            <w:proofErr w:type="spellEnd"/>
          </w:p>
        </w:tc>
        <w:tc>
          <w:tcPr>
            <w:tcW w:w="1440" w:type="dxa"/>
            <w:vAlign w:val="center"/>
          </w:tcPr>
          <w:p w:rsidR="004C48FB" w:rsidRPr="00423D90" w:rsidRDefault="004C48FB" w:rsidP="007B789C">
            <w:pPr>
              <w:jc w:val="center"/>
              <w:cnfStyle w:val="100000000000"/>
            </w:pPr>
            <w:proofErr w:type="spellStart"/>
            <w:r w:rsidRPr="00423D90">
              <w:t>ZotWheels</w:t>
            </w:r>
            <w:proofErr w:type="spellEnd"/>
          </w:p>
        </w:tc>
        <w:tc>
          <w:tcPr>
            <w:tcW w:w="1620" w:type="dxa"/>
            <w:vAlign w:val="center"/>
          </w:tcPr>
          <w:p w:rsidR="004C48FB" w:rsidRPr="00423D90" w:rsidRDefault="004C48FB" w:rsidP="007B789C">
            <w:pPr>
              <w:jc w:val="center"/>
              <w:cnfStyle w:val="100000000000"/>
            </w:pPr>
            <w:r w:rsidRPr="00423D90">
              <w:t>Spartanburg</w:t>
            </w:r>
          </w:p>
          <w:p w:rsidR="004C48FB" w:rsidRPr="00423D90" w:rsidRDefault="004C48FB" w:rsidP="007B789C">
            <w:pPr>
              <w:jc w:val="center"/>
              <w:cnfStyle w:val="100000000000"/>
            </w:pPr>
            <w:r w:rsidRPr="00423D90">
              <w:t>B-Cycle</w:t>
            </w:r>
          </w:p>
        </w:tc>
        <w:tc>
          <w:tcPr>
            <w:tcW w:w="1388" w:type="dxa"/>
            <w:vAlign w:val="center"/>
          </w:tcPr>
          <w:p w:rsidR="004C48FB" w:rsidRPr="00423D90" w:rsidRDefault="004C48FB" w:rsidP="007B789C">
            <w:pPr>
              <w:jc w:val="center"/>
              <w:cnfStyle w:val="100000000000"/>
            </w:pPr>
            <w:r w:rsidRPr="00423D90">
              <w:t>Bike Chattanooga</w:t>
            </w:r>
          </w:p>
        </w:tc>
        <w:tc>
          <w:tcPr>
            <w:tcW w:w="1852" w:type="dxa"/>
            <w:vAlign w:val="center"/>
          </w:tcPr>
          <w:p w:rsidR="004C48FB" w:rsidRPr="00423D90" w:rsidRDefault="004C48FB" w:rsidP="007B789C">
            <w:pPr>
              <w:jc w:val="center"/>
              <w:cnfStyle w:val="100000000000"/>
            </w:pPr>
            <w:r w:rsidRPr="00423D90">
              <w:t>Madison B-Cycle</w:t>
            </w:r>
          </w:p>
        </w:tc>
        <w:tc>
          <w:tcPr>
            <w:tcW w:w="1620" w:type="dxa"/>
            <w:vAlign w:val="center"/>
          </w:tcPr>
          <w:p w:rsidR="004C48FB" w:rsidRPr="00423D90" w:rsidRDefault="004C48FB" w:rsidP="007B789C">
            <w:pPr>
              <w:jc w:val="center"/>
              <w:cnfStyle w:val="100000000000"/>
            </w:pPr>
            <w:r w:rsidRPr="00423D90">
              <w:t>Yale Bike Share</w:t>
            </w:r>
          </w:p>
        </w:tc>
      </w:tr>
      <w:tr w:rsidR="00423D90" w:rsidTr="007B789C">
        <w:trPr>
          <w:cnfStyle w:val="000000100000"/>
          <w:cantSplit/>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Location</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Boulder, CO</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Boston, MA</w:t>
            </w:r>
          </w:p>
          <w:p w:rsidR="004C48FB" w:rsidRPr="00541AB4" w:rsidRDefault="004C48FB" w:rsidP="007B789C">
            <w:pPr>
              <w:jc w:val="center"/>
              <w:cnfStyle w:val="000000100000"/>
              <w:rPr>
                <w:sz w:val="20"/>
                <w:szCs w:val="20"/>
              </w:rPr>
            </w:pPr>
            <w:r w:rsidRPr="00541AB4">
              <w:rPr>
                <w:sz w:val="20"/>
                <w:szCs w:val="20"/>
              </w:rPr>
              <w:t>Cambridge, MA</w:t>
            </w:r>
          </w:p>
          <w:p w:rsidR="004C48FB" w:rsidRPr="00541AB4" w:rsidRDefault="004C48FB" w:rsidP="007B789C">
            <w:pPr>
              <w:jc w:val="center"/>
              <w:cnfStyle w:val="000000100000"/>
              <w:rPr>
                <w:sz w:val="20"/>
                <w:szCs w:val="20"/>
              </w:rPr>
            </w:pPr>
            <w:r w:rsidRPr="00541AB4">
              <w:rPr>
                <w:sz w:val="20"/>
                <w:szCs w:val="20"/>
              </w:rPr>
              <w:t>Brookline, MA</w:t>
            </w:r>
          </w:p>
          <w:p w:rsidR="004C48FB" w:rsidRPr="00541AB4" w:rsidRDefault="004C48FB" w:rsidP="007B789C">
            <w:pPr>
              <w:jc w:val="center"/>
              <w:cnfStyle w:val="000000100000"/>
              <w:rPr>
                <w:sz w:val="20"/>
                <w:szCs w:val="20"/>
              </w:rPr>
            </w:pPr>
            <w:r w:rsidRPr="00541AB4">
              <w:rPr>
                <w:sz w:val="20"/>
                <w:szCs w:val="20"/>
              </w:rPr>
              <w:t>Somerville, MA</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University of California – Irvine</w:t>
            </w:r>
          </w:p>
          <w:p w:rsidR="004C48FB" w:rsidRPr="00541AB4" w:rsidRDefault="004C48FB" w:rsidP="007B789C">
            <w:pPr>
              <w:jc w:val="center"/>
              <w:cnfStyle w:val="000000100000"/>
              <w:rPr>
                <w:sz w:val="20"/>
                <w:szCs w:val="20"/>
              </w:rPr>
            </w:pPr>
            <w:r w:rsidRPr="00541AB4">
              <w:rPr>
                <w:sz w:val="20"/>
                <w:szCs w:val="20"/>
              </w:rPr>
              <w:t>Irvine, CA</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Spartanburg, SC</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Chattanooga, TN</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Madison, WI</w:t>
            </w:r>
          </w:p>
        </w:tc>
        <w:tc>
          <w:tcPr>
            <w:tcW w:w="1620" w:type="dxa"/>
            <w:vAlign w:val="center"/>
          </w:tcPr>
          <w:p w:rsidR="004C48FB" w:rsidRDefault="004C48FB" w:rsidP="007B789C">
            <w:pPr>
              <w:jc w:val="center"/>
              <w:cnfStyle w:val="000000100000"/>
              <w:rPr>
                <w:sz w:val="20"/>
                <w:szCs w:val="20"/>
              </w:rPr>
            </w:pPr>
            <w:r>
              <w:rPr>
                <w:sz w:val="20"/>
                <w:szCs w:val="20"/>
              </w:rPr>
              <w:t>Yale University</w:t>
            </w:r>
          </w:p>
          <w:p w:rsidR="004C48FB" w:rsidRPr="00541AB4" w:rsidRDefault="004C48FB" w:rsidP="007B789C">
            <w:pPr>
              <w:jc w:val="center"/>
              <w:cnfStyle w:val="000000100000"/>
              <w:rPr>
                <w:sz w:val="20"/>
                <w:szCs w:val="20"/>
              </w:rPr>
            </w:pPr>
            <w:r>
              <w:rPr>
                <w:sz w:val="20"/>
                <w:szCs w:val="20"/>
              </w:rPr>
              <w:t>New Haven, CT</w:t>
            </w:r>
          </w:p>
        </w:tc>
      </w:tr>
      <w:tr w:rsidR="00423D90" w:rsidTr="007B789C">
        <w:trPr>
          <w:cnfStyle w:val="000000010000"/>
          <w:cantSplit/>
          <w:trHeight w:val="630"/>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Population</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101,808</w:t>
            </w:r>
          </w:p>
          <w:p w:rsidR="004C48FB" w:rsidRPr="00541AB4" w:rsidRDefault="004C48FB" w:rsidP="007B789C">
            <w:pPr>
              <w:jc w:val="center"/>
              <w:cnfStyle w:val="000000010000"/>
              <w:rPr>
                <w:sz w:val="20"/>
                <w:szCs w:val="20"/>
              </w:rPr>
            </w:pPr>
            <w:r w:rsidRPr="00541AB4">
              <w:rPr>
                <w:sz w:val="20"/>
                <w:szCs w:val="20"/>
              </w:rPr>
              <w:t>(Boulder)</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878,786</w:t>
            </w:r>
          </w:p>
          <w:p w:rsidR="004C48FB" w:rsidRPr="00541AB4" w:rsidRDefault="004C48FB" w:rsidP="007B789C">
            <w:pPr>
              <w:jc w:val="center"/>
              <w:cnfStyle w:val="000000010000"/>
              <w:rPr>
                <w:sz w:val="20"/>
                <w:szCs w:val="20"/>
              </w:rPr>
            </w:pPr>
            <w:r w:rsidRPr="00541AB4">
              <w:rPr>
                <w:sz w:val="20"/>
                <w:szCs w:val="20"/>
              </w:rPr>
              <w:t>(4 municipalities)</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38,684</w:t>
            </w:r>
          </w:p>
          <w:p w:rsidR="004C48FB" w:rsidRPr="00541AB4" w:rsidRDefault="004C48FB" w:rsidP="007B789C">
            <w:pPr>
              <w:jc w:val="center"/>
              <w:cnfStyle w:val="000000010000"/>
              <w:rPr>
                <w:sz w:val="20"/>
                <w:szCs w:val="20"/>
              </w:rPr>
            </w:pPr>
            <w:r>
              <w:rPr>
                <w:sz w:val="20"/>
                <w:szCs w:val="20"/>
              </w:rPr>
              <w:t>(</w:t>
            </w:r>
            <w:r w:rsidRPr="00541AB4">
              <w:rPr>
                <w:sz w:val="20"/>
                <w:szCs w:val="20"/>
              </w:rPr>
              <w:t>students, faculty, staff)</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37,401</w:t>
            </w:r>
          </w:p>
          <w:p w:rsidR="004C48FB" w:rsidRPr="00541AB4" w:rsidRDefault="004C48FB" w:rsidP="007B789C">
            <w:pPr>
              <w:jc w:val="center"/>
              <w:cnfStyle w:val="000000010000"/>
              <w:rPr>
                <w:sz w:val="20"/>
                <w:szCs w:val="20"/>
              </w:rPr>
            </w:pPr>
            <w:r w:rsidRPr="00541AB4">
              <w:rPr>
                <w:sz w:val="20"/>
                <w:szCs w:val="20"/>
              </w:rPr>
              <w:t>(Spartanburg)</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171,279</w:t>
            </w:r>
          </w:p>
          <w:p w:rsidR="004C48FB" w:rsidRPr="00541AB4" w:rsidRDefault="004C48FB" w:rsidP="007B789C">
            <w:pPr>
              <w:jc w:val="center"/>
              <w:cnfStyle w:val="000000010000"/>
              <w:rPr>
                <w:sz w:val="20"/>
                <w:szCs w:val="20"/>
              </w:rPr>
            </w:pPr>
            <w:r w:rsidRPr="00541AB4">
              <w:rPr>
                <w:sz w:val="20"/>
                <w:szCs w:val="20"/>
              </w:rPr>
              <w:t>(Chattanooga)</w:t>
            </w:r>
          </w:p>
        </w:tc>
        <w:tc>
          <w:tcPr>
            <w:tcW w:w="1852" w:type="dxa"/>
            <w:vAlign w:val="center"/>
          </w:tcPr>
          <w:p w:rsidR="004C48FB" w:rsidRPr="00541AB4" w:rsidRDefault="004C48FB" w:rsidP="007B789C">
            <w:pPr>
              <w:jc w:val="center"/>
              <w:cnfStyle w:val="000000010000"/>
              <w:rPr>
                <w:sz w:val="20"/>
                <w:szCs w:val="20"/>
              </w:rPr>
            </w:pPr>
            <w:r w:rsidRPr="00541AB4">
              <w:rPr>
                <w:sz w:val="20"/>
                <w:szCs w:val="20"/>
              </w:rPr>
              <w:t>240,323</w:t>
            </w:r>
          </w:p>
          <w:p w:rsidR="004C48FB" w:rsidRPr="00541AB4" w:rsidRDefault="004C48FB" w:rsidP="007B789C">
            <w:pPr>
              <w:jc w:val="center"/>
              <w:cnfStyle w:val="000000010000"/>
              <w:rPr>
                <w:sz w:val="20"/>
                <w:szCs w:val="20"/>
              </w:rPr>
            </w:pPr>
            <w:r w:rsidRPr="00541AB4">
              <w:rPr>
                <w:sz w:val="20"/>
                <w:szCs w:val="20"/>
              </w:rPr>
              <w:t>(Madison)</w:t>
            </w:r>
          </w:p>
        </w:tc>
        <w:tc>
          <w:tcPr>
            <w:tcW w:w="1620" w:type="dxa"/>
            <w:vAlign w:val="center"/>
          </w:tcPr>
          <w:p w:rsidR="004C48FB" w:rsidRDefault="004C48FB" w:rsidP="007B789C">
            <w:pPr>
              <w:jc w:val="center"/>
              <w:cnfStyle w:val="000000010000"/>
              <w:rPr>
                <w:sz w:val="20"/>
                <w:szCs w:val="20"/>
              </w:rPr>
            </w:pPr>
            <w:r>
              <w:rPr>
                <w:sz w:val="20"/>
                <w:szCs w:val="20"/>
              </w:rPr>
              <w:t>17,000</w:t>
            </w:r>
          </w:p>
          <w:p w:rsidR="004C48FB" w:rsidRPr="00541AB4" w:rsidRDefault="004C48FB" w:rsidP="007B789C">
            <w:pPr>
              <w:jc w:val="center"/>
              <w:cnfStyle w:val="000000010000"/>
              <w:rPr>
                <w:sz w:val="20"/>
                <w:szCs w:val="20"/>
              </w:rPr>
            </w:pPr>
            <w:r>
              <w:rPr>
                <w:sz w:val="20"/>
                <w:szCs w:val="20"/>
              </w:rPr>
              <w:t>(</w:t>
            </w:r>
            <w:r w:rsidRPr="00541AB4">
              <w:rPr>
                <w:sz w:val="20"/>
                <w:szCs w:val="20"/>
              </w:rPr>
              <w:t>students, faculty, staff)</w:t>
            </w:r>
          </w:p>
        </w:tc>
      </w:tr>
      <w:tr w:rsidR="00423D90" w:rsidTr="007B789C">
        <w:trPr>
          <w:cnfStyle w:val="000000100000"/>
          <w:cantSplit/>
          <w:trHeight w:val="445"/>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Seasons Open</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4</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3</w:t>
            </w:r>
          </w:p>
          <w:p w:rsidR="004C48FB" w:rsidRPr="00541AB4" w:rsidRDefault="004C48FB" w:rsidP="007B789C">
            <w:pPr>
              <w:jc w:val="center"/>
              <w:cnfStyle w:val="000000100000"/>
              <w:rPr>
                <w:sz w:val="20"/>
                <w:szCs w:val="20"/>
              </w:rPr>
            </w:pPr>
            <w:r w:rsidRPr="00541AB4">
              <w:rPr>
                <w:sz w:val="20"/>
                <w:szCs w:val="20"/>
              </w:rPr>
              <w:t>4 in Cambridge</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4</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4</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4</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4</w:t>
            </w:r>
          </w:p>
        </w:tc>
        <w:tc>
          <w:tcPr>
            <w:tcW w:w="1620" w:type="dxa"/>
            <w:vAlign w:val="center"/>
          </w:tcPr>
          <w:p w:rsidR="004C48FB" w:rsidRPr="00541AB4" w:rsidRDefault="004C48FB" w:rsidP="007B789C">
            <w:pPr>
              <w:jc w:val="center"/>
              <w:cnfStyle w:val="000000100000"/>
              <w:rPr>
                <w:sz w:val="20"/>
                <w:szCs w:val="20"/>
              </w:rPr>
            </w:pPr>
            <w:r>
              <w:rPr>
                <w:sz w:val="20"/>
                <w:szCs w:val="20"/>
              </w:rPr>
              <w:t>3</w:t>
            </w:r>
          </w:p>
        </w:tc>
      </w:tr>
      <w:tr w:rsidR="00423D90" w:rsidTr="007B789C">
        <w:trPr>
          <w:cnfStyle w:val="000000010000"/>
          <w:cantSplit/>
          <w:trHeight w:val="436"/>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Annual Members</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1,400</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9,700</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100</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127</w:t>
            </w:r>
          </w:p>
        </w:tc>
        <w:tc>
          <w:tcPr>
            <w:tcW w:w="1388" w:type="dxa"/>
            <w:vAlign w:val="center"/>
          </w:tcPr>
          <w:p w:rsidR="004C48FB" w:rsidRPr="00541AB4" w:rsidRDefault="004C48FB" w:rsidP="007B789C">
            <w:pPr>
              <w:jc w:val="center"/>
              <w:cnfStyle w:val="000000010000"/>
              <w:rPr>
                <w:sz w:val="20"/>
                <w:szCs w:val="20"/>
              </w:rPr>
            </w:pPr>
            <w:bookmarkStart w:id="16" w:name="_GoBack"/>
            <w:bookmarkEnd w:id="16"/>
            <w:r w:rsidRPr="00541AB4">
              <w:rPr>
                <w:sz w:val="20"/>
                <w:szCs w:val="20"/>
              </w:rPr>
              <w:t>300</w:t>
            </w:r>
          </w:p>
        </w:tc>
        <w:tc>
          <w:tcPr>
            <w:tcW w:w="1852" w:type="dxa"/>
            <w:vAlign w:val="center"/>
          </w:tcPr>
          <w:p w:rsidR="004C48FB" w:rsidRPr="00541AB4" w:rsidRDefault="004C48FB" w:rsidP="007B789C">
            <w:pPr>
              <w:ind w:left="720" w:hanging="720"/>
              <w:jc w:val="center"/>
              <w:cnfStyle w:val="000000010000"/>
              <w:rPr>
                <w:sz w:val="20"/>
                <w:szCs w:val="20"/>
              </w:rPr>
            </w:pPr>
            <w:r w:rsidRPr="00541AB4">
              <w:rPr>
                <w:sz w:val="20"/>
                <w:szCs w:val="20"/>
              </w:rPr>
              <w:t>1,843</w:t>
            </w:r>
          </w:p>
        </w:tc>
        <w:tc>
          <w:tcPr>
            <w:tcW w:w="1620" w:type="dxa"/>
            <w:vAlign w:val="center"/>
          </w:tcPr>
          <w:p w:rsidR="004C48FB" w:rsidRPr="00541AB4" w:rsidRDefault="004C48FB" w:rsidP="007B789C">
            <w:pPr>
              <w:ind w:left="720" w:hanging="720"/>
              <w:jc w:val="center"/>
              <w:cnfStyle w:val="000000010000"/>
              <w:rPr>
                <w:sz w:val="20"/>
                <w:szCs w:val="20"/>
              </w:rPr>
            </w:pPr>
            <w:r>
              <w:rPr>
                <w:sz w:val="20"/>
                <w:szCs w:val="20"/>
              </w:rPr>
              <w:t>650</w:t>
            </w:r>
          </w:p>
        </w:tc>
      </w:tr>
      <w:tr w:rsidR="00423D90" w:rsidTr="007B789C">
        <w:trPr>
          <w:cnfStyle w:val="000000100000"/>
          <w:cantSplit/>
          <w:trHeight w:val="630"/>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Casual Users</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5,083</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Subscription sales in 2013:</w:t>
            </w:r>
          </w:p>
          <w:p w:rsidR="004C48FB" w:rsidRPr="00541AB4" w:rsidRDefault="004C48FB" w:rsidP="007B789C">
            <w:pPr>
              <w:jc w:val="center"/>
              <w:cnfStyle w:val="000000100000"/>
              <w:rPr>
                <w:sz w:val="20"/>
                <w:szCs w:val="20"/>
              </w:rPr>
            </w:pPr>
            <w:r w:rsidRPr="00541AB4">
              <w:rPr>
                <w:sz w:val="20"/>
                <w:szCs w:val="20"/>
              </w:rPr>
              <w:t>24-hour: 79,000</w:t>
            </w:r>
          </w:p>
          <w:p w:rsidR="004C48FB" w:rsidRPr="00541AB4" w:rsidRDefault="004C48FB" w:rsidP="007B789C">
            <w:pPr>
              <w:jc w:val="center"/>
              <w:cnfStyle w:val="000000100000"/>
              <w:rPr>
                <w:sz w:val="20"/>
                <w:szCs w:val="20"/>
              </w:rPr>
            </w:pPr>
            <w:r w:rsidRPr="00541AB4">
              <w:rPr>
                <w:sz w:val="20"/>
                <w:szCs w:val="20"/>
              </w:rPr>
              <w:t>72-hour: 9,000</w:t>
            </w:r>
          </w:p>
          <w:p w:rsidR="004C48FB" w:rsidRPr="00541AB4" w:rsidRDefault="004C48FB" w:rsidP="007B789C">
            <w:pPr>
              <w:jc w:val="center"/>
              <w:cnfStyle w:val="000000100000"/>
              <w:rPr>
                <w:sz w:val="20"/>
                <w:szCs w:val="20"/>
              </w:rPr>
            </w:pPr>
            <w:r w:rsidRPr="00541AB4">
              <w:rPr>
                <w:sz w:val="20"/>
                <w:szCs w:val="20"/>
              </w:rPr>
              <w:t>30-day: 2,000</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828</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1,200</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15,367</w:t>
            </w:r>
          </w:p>
        </w:tc>
        <w:tc>
          <w:tcPr>
            <w:tcW w:w="1620" w:type="dxa"/>
            <w:vAlign w:val="center"/>
          </w:tcPr>
          <w:p w:rsidR="004C48FB" w:rsidRPr="00541AB4" w:rsidRDefault="004C48FB" w:rsidP="007B789C">
            <w:pPr>
              <w:jc w:val="center"/>
              <w:cnfStyle w:val="000000100000"/>
              <w:rPr>
                <w:sz w:val="20"/>
                <w:szCs w:val="20"/>
              </w:rPr>
            </w:pPr>
            <w:r>
              <w:rPr>
                <w:sz w:val="20"/>
                <w:szCs w:val="20"/>
              </w:rPr>
              <w:t>-</w:t>
            </w:r>
          </w:p>
        </w:tc>
      </w:tr>
      <w:tr w:rsidR="00423D90" w:rsidTr="007B789C">
        <w:trPr>
          <w:cnfStyle w:val="000000010000"/>
          <w:cantSplit/>
          <w:trHeight w:val="382"/>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Hours of Operation</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24 hours</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24 hours</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Sunrise to sunset</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5am – 10pm</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24 hours</w:t>
            </w:r>
          </w:p>
        </w:tc>
        <w:tc>
          <w:tcPr>
            <w:tcW w:w="1852" w:type="dxa"/>
            <w:vAlign w:val="center"/>
          </w:tcPr>
          <w:p w:rsidR="004C48FB" w:rsidRPr="00541AB4" w:rsidRDefault="004C48FB" w:rsidP="007B789C">
            <w:pPr>
              <w:jc w:val="center"/>
              <w:cnfStyle w:val="000000010000"/>
              <w:rPr>
                <w:sz w:val="20"/>
                <w:szCs w:val="20"/>
              </w:rPr>
            </w:pPr>
            <w:r w:rsidRPr="00541AB4">
              <w:rPr>
                <w:sz w:val="20"/>
                <w:szCs w:val="20"/>
              </w:rPr>
              <w:t>5am - midnight</w:t>
            </w:r>
          </w:p>
        </w:tc>
        <w:tc>
          <w:tcPr>
            <w:tcW w:w="1620" w:type="dxa"/>
            <w:vAlign w:val="center"/>
          </w:tcPr>
          <w:p w:rsidR="004C48FB" w:rsidRPr="00541AB4" w:rsidRDefault="004C48FB" w:rsidP="007B789C">
            <w:pPr>
              <w:jc w:val="center"/>
              <w:cnfStyle w:val="000000010000"/>
              <w:rPr>
                <w:sz w:val="20"/>
                <w:szCs w:val="20"/>
              </w:rPr>
            </w:pPr>
            <w:r>
              <w:rPr>
                <w:sz w:val="20"/>
                <w:szCs w:val="20"/>
              </w:rPr>
              <w:t>Return by midnight or pay $30 late fee</w:t>
            </w:r>
          </w:p>
        </w:tc>
      </w:tr>
      <w:tr w:rsidR="00423D90" w:rsidTr="007B789C">
        <w:trPr>
          <w:cnfStyle w:val="000000100000"/>
          <w:cantSplit/>
          <w:trHeight w:val="621"/>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Equipment Ownership</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Non-profit owned</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Jurisdiction owned</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UC - Irvine</w:t>
            </w:r>
          </w:p>
          <w:p w:rsidR="004C48FB" w:rsidRPr="00541AB4" w:rsidRDefault="004C48FB" w:rsidP="007B789C">
            <w:pPr>
              <w:jc w:val="center"/>
              <w:cnfStyle w:val="000000100000"/>
              <w:rPr>
                <w:sz w:val="20"/>
                <w:szCs w:val="20"/>
              </w:rPr>
            </w:pPr>
            <w:r w:rsidRPr="00541AB4">
              <w:rPr>
                <w:sz w:val="20"/>
                <w:szCs w:val="20"/>
              </w:rPr>
              <w:t>(local bike shops  provide maintenance)</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Non-profit owned</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Jurisdiction owned</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Jurisdiction owned</w:t>
            </w:r>
          </w:p>
        </w:tc>
        <w:tc>
          <w:tcPr>
            <w:tcW w:w="1620" w:type="dxa"/>
            <w:vAlign w:val="center"/>
          </w:tcPr>
          <w:p w:rsidR="004C48FB" w:rsidRPr="00541AB4" w:rsidRDefault="004C48FB" w:rsidP="007B789C">
            <w:pPr>
              <w:jc w:val="center"/>
              <w:cnfStyle w:val="000000100000"/>
              <w:rPr>
                <w:sz w:val="20"/>
                <w:szCs w:val="20"/>
              </w:rPr>
            </w:pPr>
            <w:proofErr w:type="spellStart"/>
            <w:r>
              <w:rPr>
                <w:sz w:val="20"/>
                <w:szCs w:val="20"/>
              </w:rPr>
              <w:t>Zagster</w:t>
            </w:r>
            <w:proofErr w:type="spellEnd"/>
          </w:p>
        </w:tc>
      </w:tr>
      <w:tr w:rsidR="00423D90" w:rsidTr="007B789C">
        <w:trPr>
          <w:cnfStyle w:val="000000010000"/>
          <w:cantSplit/>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Operator</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Boulder B-Cycle</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Alta Bicycle Share</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UC - Irvine, Transportation and Distribution Services</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Partners for Active Living</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Alta Bicycle Share</w:t>
            </w:r>
          </w:p>
        </w:tc>
        <w:tc>
          <w:tcPr>
            <w:tcW w:w="1852" w:type="dxa"/>
            <w:vAlign w:val="center"/>
          </w:tcPr>
          <w:p w:rsidR="004C48FB" w:rsidRPr="00541AB4" w:rsidRDefault="004C48FB" w:rsidP="007B789C">
            <w:pPr>
              <w:jc w:val="center"/>
              <w:cnfStyle w:val="000000010000"/>
              <w:rPr>
                <w:sz w:val="20"/>
                <w:szCs w:val="20"/>
              </w:rPr>
            </w:pPr>
            <w:r w:rsidRPr="00541AB4">
              <w:rPr>
                <w:sz w:val="20"/>
                <w:szCs w:val="20"/>
              </w:rPr>
              <w:t>Madison B-Cycle</w:t>
            </w:r>
          </w:p>
        </w:tc>
        <w:tc>
          <w:tcPr>
            <w:tcW w:w="1620" w:type="dxa"/>
            <w:vAlign w:val="center"/>
          </w:tcPr>
          <w:p w:rsidR="004C48FB" w:rsidRPr="00541AB4" w:rsidRDefault="004C48FB" w:rsidP="007B789C">
            <w:pPr>
              <w:jc w:val="center"/>
              <w:cnfStyle w:val="000000010000"/>
              <w:rPr>
                <w:sz w:val="20"/>
                <w:szCs w:val="20"/>
              </w:rPr>
            </w:pPr>
            <w:proofErr w:type="spellStart"/>
            <w:r>
              <w:rPr>
                <w:sz w:val="20"/>
                <w:szCs w:val="20"/>
              </w:rPr>
              <w:t>Zagster</w:t>
            </w:r>
            <w:proofErr w:type="spellEnd"/>
          </w:p>
        </w:tc>
      </w:tr>
      <w:tr w:rsidR="00423D90" w:rsidTr="007B789C">
        <w:trPr>
          <w:cnfStyle w:val="000000100000"/>
          <w:cantSplit/>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lastRenderedPageBreak/>
              <w:t>Equipment Provider</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B-Cycle</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TBD</w:t>
            </w:r>
          </w:p>
          <w:p w:rsidR="004C48FB" w:rsidRPr="00541AB4" w:rsidRDefault="004C48FB" w:rsidP="007B789C">
            <w:pPr>
              <w:jc w:val="center"/>
              <w:cnfStyle w:val="000000100000"/>
              <w:rPr>
                <w:sz w:val="20"/>
                <w:szCs w:val="20"/>
              </w:rPr>
            </w:pPr>
            <w:r w:rsidRPr="00541AB4">
              <w:rPr>
                <w:sz w:val="20"/>
                <w:szCs w:val="20"/>
              </w:rPr>
              <w:t xml:space="preserve">(formerly </w:t>
            </w:r>
            <w:proofErr w:type="spellStart"/>
            <w:r w:rsidRPr="00541AB4">
              <w:rPr>
                <w:sz w:val="20"/>
                <w:szCs w:val="20"/>
              </w:rPr>
              <w:t>Bixi</w:t>
            </w:r>
            <w:proofErr w:type="spellEnd"/>
            <w:r w:rsidRPr="00541AB4">
              <w:rPr>
                <w:sz w:val="20"/>
                <w:szCs w:val="20"/>
              </w:rPr>
              <w:t>)</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Collegiate Bicycle Company, Central Specialties</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B-Cycle</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 xml:space="preserve">8D Technologies (formerly </w:t>
            </w:r>
            <w:proofErr w:type="spellStart"/>
            <w:r w:rsidRPr="00541AB4">
              <w:rPr>
                <w:sz w:val="20"/>
                <w:szCs w:val="20"/>
              </w:rPr>
              <w:t>Bixi</w:t>
            </w:r>
            <w:proofErr w:type="spellEnd"/>
            <w:r w:rsidRPr="00541AB4">
              <w:rPr>
                <w:sz w:val="20"/>
                <w:szCs w:val="20"/>
              </w:rPr>
              <w:t>)</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B-Cycle (kiosks)</w:t>
            </w:r>
          </w:p>
          <w:p w:rsidR="004C48FB" w:rsidRPr="00541AB4" w:rsidRDefault="004C48FB" w:rsidP="007B789C">
            <w:pPr>
              <w:jc w:val="center"/>
              <w:cnfStyle w:val="000000100000"/>
              <w:rPr>
                <w:sz w:val="20"/>
                <w:szCs w:val="20"/>
              </w:rPr>
            </w:pPr>
            <w:r w:rsidRPr="00541AB4">
              <w:rPr>
                <w:sz w:val="20"/>
                <w:szCs w:val="20"/>
              </w:rPr>
              <w:t>Trek (bikes)</w:t>
            </w:r>
          </w:p>
        </w:tc>
        <w:tc>
          <w:tcPr>
            <w:tcW w:w="1620" w:type="dxa"/>
            <w:vAlign w:val="center"/>
          </w:tcPr>
          <w:p w:rsidR="004C48FB" w:rsidRPr="00541AB4" w:rsidRDefault="004C48FB" w:rsidP="007B789C">
            <w:pPr>
              <w:jc w:val="center"/>
              <w:cnfStyle w:val="000000100000"/>
              <w:rPr>
                <w:sz w:val="20"/>
                <w:szCs w:val="20"/>
              </w:rPr>
            </w:pPr>
            <w:proofErr w:type="spellStart"/>
            <w:r>
              <w:rPr>
                <w:sz w:val="20"/>
                <w:szCs w:val="20"/>
              </w:rPr>
              <w:t>Zagster</w:t>
            </w:r>
            <w:proofErr w:type="spellEnd"/>
          </w:p>
        </w:tc>
      </w:tr>
      <w:tr w:rsidR="00423D90" w:rsidTr="007B789C">
        <w:trPr>
          <w:cnfStyle w:val="000000010000"/>
          <w:cantSplit/>
          <w:trHeight w:val="598"/>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Business Model</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Non-profit owned and operated</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Advertising and sponsorship concession with profit-sharing</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University owned and managed</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Non-profit owned and managed</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Profit-sharing  (Alta, City of Chattanooga)</w:t>
            </w:r>
          </w:p>
        </w:tc>
        <w:tc>
          <w:tcPr>
            <w:tcW w:w="1852" w:type="dxa"/>
            <w:vAlign w:val="center"/>
          </w:tcPr>
          <w:p w:rsidR="004C48FB" w:rsidRPr="00541AB4" w:rsidRDefault="004C48FB" w:rsidP="007B789C">
            <w:pPr>
              <w:jc w:val="center"/>
              <w:cnfStyle w:val="000000010000"/>
              <w:rPr>
                <w:sz w:val="20"/>
                <w:szCs w:val="20"/>
              </w:rPr>
            </w:pPr>
            <w:r w:rsidRPr="00541AB4">
              <w:rPr>
                <w:sz w:val="20"/>
                <w:szCs w:val="20"/>
              </w:rPr>
              <w:t>Public-private</w:t>
            </w:r>
          </w:p>
          <w:p w:rsidR="004C48FB" w:rsidRPr="00541AB4" w:rsidRDefault="004C48FB" w:rsidP="007B789C">
            <w:pPr>
              <w:jc w:val="center"/>
              <w:cnfStyle w:val="000000010000"/>
              <w:rPr>
                <w:sz w:val="20"/>
                <w:szCs w:val="20"/>
              </w:rPr>
            </w:pPr>
            <w:r w:rsidRPr="00541AB4">
              <w:rPr>
                <w:sz w:val="20"/>
                <w:szCs w:val="20"/>
              </w:rPr>
              <w:t>(Trek Bicycle, City of Madison)</w:t>
            </w:r>
          </w:p>
        </w:tc>
        <w:tc>
          <w:tcPr>
            <w:tcW w:w="1620" w:type="dxa"/>
            <w:vAlign w:val="center"/>
          </w:tcPr>
          <w:p w:rsidR="004C48FB" w:rsidRPr="00541AB4" w:rsidRDefault="004C48FB" w:rsidP="007B789C">
            <w:pPr>
              <w:jc w:val="center"/>
              <w:cnfStyle w:val="000000010000"/>
              <w:rPr>
                <w:sz w:val="20"/>
                <w:szCs w:val="20"/>
              </w:rPr>
            </w:pPr>
            <w:r>
              <w:rPr>
                <w:sz w:val="20"/>
                <w:szCs w:val="20"/>
              </w:rPr>
              <w:t>Operated / leased from vendor</w:t>
            </w:r>
          </w:p>
        </w:tc>
      </w:tr>
      <w:tr w:rsidR="00423D90" w:rsidTr="007B789C">
        <w:trPr>
          <w:cnfStyle w:val="000000100000"/>
          <w:cantSplit/>
          <w:trHeight w:val="409"/>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Number of Stations</w:t>
            </w:r>
          </w:p>
        </w:tc>
        <w:tc>
          <w:tcPr>
            <w:tcW w:w="1716" w:type="dxa"/>
            <w:vAlign w:val="center"/>
          </w:tcPr>
          <w:p w:rsidR="004C48FB" w:rsidRPr="00541AB4" w:rsidRDefault="004C48FB" w:rsidP="007B789C">
            <w:pPr>
              <w:jc w:val="center"/>
              <w:cnfStyle w:val="000000100000"/>
              <w:rPr>
                <w:sz w:val="20"/>
                <w:szCs w:val="20"/>
              </w:rPr>
            </w:pPr>
            <w:r>
              <w:rPr>
                <w:sz w:val="20"/>
                <w:szCs w:val="20"/>
              </w:rPr>
              <w:t>37</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140</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4</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4</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33</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35</w:t>
            </w:r>
          </w:p>
        </w:tc>
        <w:tc>
          <w:tcPr>
            <w:tcW w:w="1620" w:type="dxa"/>
            <w:vAlign w:val="center"/>
          </w:tcPr>
          <w:p w:rsidR="004C48FB" w:rsidRPr="00541AB4" w:rsidRDefault="004C48FB" w:rsidP="007B789C">
            <w:pPr>
              <w:jc w:val="center"/>
              <w:cnfStyle w:val="000000100000"/>
              <w:rPr>
                <w:sz w:val="20"/>
                <w:szCs w:val="20"/>
              </w:rPr>
            </w:pPr>
            <w:r>
              <w:rPr>
                <w:sz w:val="20"/>
                <w:szCs w:val="20"/>
              </w:rPr>
              <w:t>10</w:t>
            </w:r>
          </w:p>
        </w:tc>
      </w:tr>
      <w:tr w:rsidR="00423D90" w:rsidTr="007B789C">
        <w:trPr>
          <w:cnfStyle w:val="000000010000"/>
          <w:cantSplit/>
          <w:trHeight w:val="562"/>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Number of Bicycles</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2</w:t>
            </w:r>
            <w:r>
              <w:rPr>
                <w:sz w:val="20"/>
                <w:szCs w:val="20"/>
              </w:rPr>
              <w:t>50</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1,300</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14</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28</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300</w:t>
            </w:r>
          </w:p>
        </w:tc>
        <w:tc>
          <w:tcPr>
            <w:tcW w:w="1852" w:type="dxa"/>
            <w:vAlign w:val="center"/>
          </w:tcPr>
          <w:p w:rsidR="004C48FB" w:rsidRPr="00541AB4" w:rsidRDefault="004C48FB" w:rsidP="007B789C">
            <w:pPr>
              <w:jc w:val="center"/>
              <w:cnfStyle w:val="000000010000"/>
              <w:rPr>
                <w:sz w:val="20"/>
                <w:szCs w:val="20"/>
              </w:rPr>
            </w:pPr>
            <w:r w:rsidRPr="00541AB4">
              <w:rPr>
                <w:sz w:val="20"/>
                <w:szCs w:val="20"/>
              </w:rPr>
              <w:t>350</w:t>
            </w:r>
          </w:p>
        </w:tc>
        <w:tc>
          <w:tcPr>
            <w:tcW w:w="1620" w:type="dxa"/>
            <w:vAlign w:val="center"/>
          </w:tcPr>
          <w:p w:rsidR="004C48FB" w:rsidRPr="00541AB4" w:rsidRDefault="004C48FB" w:rsidP="007B789C">
            <w:pPr>
              <w:jc w:val="center"/>
              <w:cnfStyle w:val="000000010000"/>
              <w:rPr>
                <w:sz w:val="20"/>
                <w:szCs w:val="20"/>
              </w:rPr>
            </w:pPr>
            <w:r>
              <w:rPr>
                <w:sz w:val="20"/>
                <w:szCs w:val="20"/>
              </w:rPr>
              <w:t>50</w:t>
            </w:r>
          </w:p>
        </w:tc>
      </w:tr>
      <w:tr w:rsidR="00423D90" w:rsidTr="007B789C">
        <w:trPr>
          <w:cnfStyle w:val="000000100000"/>
          <w:cantSplit/>
          <w:trHeight w:val="436"/>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Kiosks / Type</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Yes / Solar &amp; Wired</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Yes / Solar</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Yes, Wired</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Yes / Solar &amp; Wired</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Yes, Wired</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Yes / Solar</w:t>
            </w:r>
          </w:p>
        </w:tc>
        <w:tc>
          <w:tcPr>
            <w:tcW w:w="1620" w:type="dxa"/>
            <w:vAlign w:val="center"/>
          </w:tcPr>
          <w:p w:rsidR="004C48FB" w:rsidRPr="00541AB4" w:rsidRDefault="004C48FB" w:rsidP="007B789C">
            <w:pPr>
              <w:jc w:val="center"/>
              <w:cnfStyle w:val="000000100000"/>
              <w:rPr>
                <w:sz w:val="20"/>
                <w:szCs w:val="20"/>
              </w:rPr>
            </w:pPr>
            <w:r>
              <w:rPr>
                <w:sz w:val="20"/>
                <w:szCs w:val="20"/>
              </w:rPr>
              <w:t>No</w:t>
            </w:r>
          </w:p>
        </w:tc>
      </w:tr>
      <w:tr w:rsidR="00423D90" w:rsidTr="007B789C">
        <w:trPr>
          <w:cnfStyle w:val="000000010000"/>
          <w:cantSplit/>
          <w:trHeight w:val="472"/>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Price Structure</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Short-term</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Short-term</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Medium-term</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Short-term</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Short-term</w:t>
            </w:r>
          </w:p>
        </w:tc>
        <w:tc>
          <w:tcPr>
            <w:tcW w:w="1852" w:type="dxa"/>
            <w:vAlign w:val="center"/>
          </w:tcPr>
          <w:p w:rsidR="004C48FB" w:rsidRPr="00541AB4" w:rsidRDefault="004C48FB" w:rsidP="007B789C">
            <w:pPr>
              <w:jc w:val="center"/>
              <w:cnfStyle w:val="000000010000"/>
              <w:rPr>
                <w:sz w:val="20"/>
                <w:szCs w:val="20"/>
              </w:rPr>
            </w:pPr>
            <w:r w:rsidRPr="00541AB4">
              <w:rPr>
                <w:sz w:val="20"/>
                <w:szCs w:val="20"/>
              </w:rPr>
              <w:t>Short-term</w:t>
            </w:r>
          </w:p>
        </w:tc>
        <w:tc>
          <w:tcPr>
            <w:tcW w:w="1620" w:type="dxa"/>
            <w:vAlign w:val="center"/>
          </w:tcPr>
          <w:p w:rsidR="004C48FB" w:rsidRPr="00541AB4" w:rsidRDefault="004C48FB" w:rsidP="007B789C">
            <w:pPr>
              <w:jc w:val="center"/>
              <w:cnfStyle w:val="000000010000"/>
              <w:rPr>
                <w:sz w:val="20"/>
                <w:szCs w:val="20"/>
              </w:rPr>
            </w:pPr>
            <w:r>
              <w:rPr>
                <w:sz w:val="20"/>
                <w:szCs w:val="20"/>
              </w:rPr>
              <w:t>Medium-term</w:t>
            </w:r>
          </w:p>
        </w:tc>
      </w:tr>
      <w:tr w:rsidR="00423D90" w:rsidTr="007B789C">
        <w:trPr>
          <w:cnfStyle w:val="000000100000"/>
          <w:cantSplit/>
          <w:trHeight w:val="801"/>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Membership Fee</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Daily – $8</w:t>
            </w:r>
          </w:p>
          <w:p w:rsidR="004C48FB" w:rsidRPr="00541AB4" w:rsidRDefault="004C48FB" w:rsidP="007B789C">
            <w:pPr>
              <w:jc w:val="center"/>
              <w:cnfStyle w:val="000000100000"/>
              <w:rPr>
                <w:sz w:val="20"/>
                <w:szCs w:val="20"/>
              </w:rPr>
            </w:pPr>
            <w:r w:rsidRPr="00541AB4">
              <w:rPr>
                <w:sz w:val="20"/>
                <w:szCs w:val="20"/>
              </w:rPr>
              <w:t>Weekly – $20</w:t>
            </w:r>
          </w:p>
          <w:p w:rsidR="004C48FB" w:rsidRPr="00541AB4" w:rsidRDefault="004C48FB" w:rsidP="007B789C">
            <w:pPr>
              <w:jc w:val="center"/>
              <w:cnfStyle w:val="000000100000"/>
              <w:rPr>
                <w:sz w:val="20"/>
                <w:szCs w:val="20"/>
              </w:rPr>
            </w:pPr>
            <w:r w:rsidRPr="00541AB4">
              <w:rPr>
                <w:sz w:val="20"/>
                <w:szCs w:val="20"/>
              </w:rPr>
              <w:t>Semester – $45</w:t>
            </w:r>
          </w:p>
          <w:p w:rsidR="004C48FB" w:rsidRPr="00541AB4" w:rsidRDefault="004C48FB" w:rsidP="007B789C">
            <w:pPr>
              <w:jc w:val="center"/>
              <w:cnfStyle w:val="000000100000"/>
              <w:rPr>
                <w:sz w:val="20"/>
                <w:szCs w:val="20"/>
              </w:rPr>
            </w:pPr>
            <w:r w:rsidRPr="00541AB4">
              <w:rPr>
                <w:sz w:val="20"/>
                <w:szCs w:val="20"/>
              </w:rPr>
              <w:t>Yearly – $</w:t>
            </w:r>
            <w:r>
              <w:rPr>
                <w:sz w:val="20"/>
                <w:szCs w:val="20"/>
              </w:rPr>
              <w:t>7</w:t>
            </w:r>
            <w:r w:rsidRPr="00541AB4">
              <w:rPr>
                <w:sz w:val="20"/>
                <w:szCs w:val="20"/>
              </w:rPr>
              <w:t>0</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Daily – $6</w:t>
            </w:r>
          </w:p>
          <w:p w:rsidR="004C48FB" w:rsidRPr="00541AB4" w:rsidRDefault="004C48FB" w:rsidP="007B789C">
            <w:pPr>
              <w:jc w:val="center"/>
              <w:cnfStyle w:val="000000100000"/>
              <w:rPr>
                <w:sz w:val="20"/>
                <w:szCs w:val="20"/>
              </w:rPr>
            </w:pPr>
            <w:r w:rsidRPr="00541AB4">
              <w:rPr>
                <w:sz w:val="20"/>
                <w:szCs w:val="20"/>
              </w:rPr>
              <w:t>3 Days – $12</w:t>
            </w:r>
          </w:p>
          <w:p w:rsidR="004C48FB" w:rsidRPr="00541AB4" w:rsidRDefault="004C48FB" w:rsidP="007B789C">
            <w:pPr>
              <w:jc w:val="center"/>
              <w:cnfStyle w:val="000000100000"/>
              <w:rPr>
                <w:sz w:val="20"/>
                <w:szCs w:val="20"/>
              </w:rPr>
            </w:pPr>
            <w:r w:rsidRPr="00541AB4">
              <w:rPr>
                <w:sz w:val="20"/>
                <w:szCs w:val="20"/>
              </w:rPr>
              <w:t>Monthly – $20</w:t>
            </w:r>
          </w:p>
          <w:p w:rsidR="004C48FB" w:rsidRPr="00541AB4" w:rsidRDefault="004C48FB" w:rsidP="007B789C">
            <w:pPr>
              <w:jc w:val="center"/>
              <w:cnfStyle w:val="000000100000"/>
              <w:rPr>
                <w:sz w:val="20"/>
                <w:szCs w:val="20"/>
              </w:rPr>
            </w:pPr>
            <w:r w:rsidRPr="00541AB4">
              <w:rPr>
                <w:sz w:val="20"/>
                <w:szCs w:val="20"/>
              </w:rPr>
              <w:t>Yearly – $85</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Yearly – $40</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Daily – $5</w:t>
            </w:r>
          </w:p>
          <w:p w:rsidR="004C48FB" w:rsidRPr="00541AB4" w:rsidRDefault="004C48FB" w:rsidP="007B789C">
            <w:pPr>
              <w:jc w:val="center"/>
              <w:cnfStyle w:val="000000100000"/>
              <w:rPr>
                <w:sz w:val="20"/>
                <w:szCs w:val="20"/>
              </w:rPr>
            </w:pPr>
            <w:r w:rsidRPr="00541AB4">
              <w:rPr>
                <w:sz w:val="20"/>
                <w:szCs w:val="20"/>
              </w:rPr>
              <w:t>Monthly – $15</w:t>
            </w:r>
          </w:p>
          <w:p w:rsidR="004C48FB" w:rsidRPr="00541AB4" w:rsidRDefault="004C48FB" w:rsidP="007B789C">
            <w:pPr>
              <w:jc w:val="center"/>
              <w:cnfStyle w:val="000000100000"/>
              <w:rPr>
                <w:sz w:val="20"/>
                <w:szCs w:val="20"/>
              </w:rPr>
            </w:pPr>
            <w:r w:rsidRPr="00541AB4">
              <w:rPr>
                <w:sz w:val="20"/>
                <w:szCs w:val="20"/>
              </w:rPr>
              <w:t>Yearly – $30</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Daily – $6</w:t>
            </w:r>
          </w:p>
          <w:p w:rsidR="004C48FB" w:rsidRPr="00541AB4" w:rsidRDefault="004C48FB" w:rsidP="007B789C">
            <w:pPr>
              <w:jc w:val="center"/>
              <w:cnfStyle w:val="000000100000"/>
              <w:rPr>
                <w:sz w:val="20"/>
                <w:szCs w:val="20"/>
              </w:rPr>
            </w:pPr>
            <w:r w:rsidRPr="00541AB4">
              <w:rPr>
                <w:sz w:val="20"/>
                <w:szCs w:val="20"/>
              </w:rPr>
              <w:t>Yearly – $75</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Daily – $5</w:t>
            </w:r>
          </w:p>
          <w:p w:rsidR="004C48FB" w:rsidRPr="00541AB4" w:rsidRDefault="004C48FB" w:rsidP="007B789C">
            <w:pPr>
              <w:jc w:val="center"/>
              <w:cnfStyle w:val="000000100000"/>
              <w:rPr>
                <w:sz w:val="20"/>
                <w:szCs w:val="20"/>
              </w:rPr>
            </w:pPr>
            <w:r w:rsidRPr="00541AB4">
              <w:rPr>
                <w:sz w:val="20"/>
                <w:szCs w:val="20"/>
              </w:rPr>
              <w:t>Monthly – $8</w:t>
            </w:r>
          </w:p>
          <w:p w:rsidR="004C48FB" w:rsidRPr="00541AB4" w:rsidRDefault="004C48FB" w:rsidP="007B789C">
            <w:pPr>
              <w:jc w:val="center"/>
              <w:cnfStyle w:val="000000100000"/>
              <w:rPr>
                <w:sz w:val="20"/>
                <w:szCs w:val="20"/>
              </w:rPr>
            </w:pPr>
            <w:r w:rsidRPr="00541AB4">
              <w:rPr>
                <w:sz w:val="20"/>
                <w:szCs w:val="20"/>
              </w:rPr>
              <w:t>Yearly - $65</w:t>
            </w:r>
          </w:p>
        </w:tc>
        <w:tc>
          <w:tcPr>
            <w:tcW w:w="1620" w:type="dxa"/>
            <w:vAlign w:val="center"/>
          </w:tcPr>
          <w:p w:rsidR="004C48FB" w:rsidRPr="00541AB4" w:rsidRDefault="004C48FB" w:rsidP="007B789C">
            <w:pPr>
              <w:jc w:val="center"/>
              <w:cnfStyle w:val="000000100000"/>
              <w:rPr>
                <w:sz w:val="20"/>
                <w:szCs w:val="20"/>
              </w:rPr>
            </w:pPr>
            <w:r>
              <w:rPr>
                <w:sz w:val="20"/>
                <w:szCs w:val="20"/>
              </w:rPr>
              <w:t>Yearly – $30</w:t>
            </w:r>
          </w:p>
        </w:tc>
      </w:tr>
      <w:tr w:rsidR="00423D90" w:rsidTr="007B789C">
        <w:trPr>
          <w:cnfStyle w:val="000000010000"/>
          <w:cantSplit/>
          <w:trHeight w:val="319"/>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Pricing</w:t>
            </w:r>
          </w:p>
          <w:p w:rsidR="004C48FB" w:rsidRPr="00541AB4" w:rsidRDefault="004C48FB" w:rsidP="007B789C">
            <w:pPr>
              <w:jc w:val="center"/>
              <w:rPr>
                <w:b w:val="0"/>
                <w:sz w:val="20"/>
                <w:szCs w:val="20"/>
              </w:rPr>
            </w:pPr>
            <w:r w:rsidRPr="00541AB4">
              <w:rPr>
                <w:b w:val="0"/>
                <w:sz w:val="20"/>
                <w:szCs w:val="20"/>
              </w:rPr>
              <w:t>0 to 30 min</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$0</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$0</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$0</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$0</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$0</w:t>
            </w:r>
          </w:p>
        </w:tc>
        <w:tc>
          <w:tcPr>
            <w:tcW w:w="1852" w:type="dxa"/>
            <w:vAlign w:val="center"/>
          </w:tcPr>
          <w:p w:rsidR="004C48FB" w:rsidRPr="00541AB4" w:rsidRDefault="004C48FB" w:rsidP="007B789C">
            <w:pPr>
              <w:jc w:val="center"/>
              <w:cnfStyle w:val="000000010000"/>
              <w:rPr>
                <w:sz w:val="20"/>
                <w:szCs w:val="20"/>
              </w:rPr>
            </w:pPr>
            <w:r w:rsidRPr="00541AB4">
              <w:rPr>
                <w:sz w:val="20"/>
                <w:szCs w:val="20"/>
              </w:rPr>
              <w:t>$0</w:t>
            </w:r>
          </w:p>
        </w:tc>
        <w:tc>
          <w:tcPr>
            <w:tcW w:w="1620" w:type="dxa"/>
            <w:vAlign w:val="center"/>
          </w:tcPr>
          <w:p w:rsidR="004C48FB" w:rsidRPr="00541AB4" w:rsidRDefault="004C48FB" w:rsidP="007B789C">
            <w:pPr>
              <w:jc w:val="center"/>
              <w:cnfStyle w:val="000000010000"/>
              <w:rPr>
                <w:sz w:val="20"/>
                <w:szCs w:val="20"/>
              </w:rPr>
            </w:pPr>
            <w:r>
              <w:rPr>
                <w:sz w:val="20"/>
                <w:szCs w:val="20"/>
              </w:rPr>
              <w:t>$0</w:t>
            </w:r>
          </w:p>
        </w:tc>
      </w:tr>
      <w:tr w:rsidR="00423D90" w:rsidTr="007B789C">
        <w:trPr>
          <w:cnfStyle w:val="000000100000"/>
          <w:cantSplit/>
          <w:trHeight w:val="364"/>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Pricing</w:t>
            </w:r>
          </w:p>
          <w:p w:rsidR="004C48FB" w:rsidRPr="00541AB4" w:rsidRDefault="004C48FB" w:rsidP="007B789C">
            <w:pPr>
              <w:jc w:val="center"/>
              <w:rPr>
                <w:b w:val="0"/>
                <w:sz w:val="20"/>
                <w:szCs w:val="20"/>
              </w:rPr>
            </w:pPr>
            <w:r w:rsidRPr="00541AB4">
              <w:rPr>
                <w:b w:val="0"/>
                <w:sz w:val="20"/>
                <w:szCs w:val="20"/>
              </w:rPr>
              <w:t>30 to 60 min</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$3</w:t>
            </w:r>
          </w:p>
        </w:tc>
        <w:tc>
          <w:tcPr>
            <w:tcW w:w="1890" w:type="dxa"/>
            <w:vAlign w:val="center"/>
          </w:tcPr>
          <w:p w:rsidR="004C48FB" w:rsidRPr="00541AB4" w:rsidRDefault="004C48FB" w:rsidP="007B789C">
            <w:pPr>
              <w:jc w:val="center"/>
              <w:cnfStyle w:val="000000100000"/>
              <w:rPr>
                <w:sz w:val="20"/>
                <w:szCs w:val="20"/>
              </w:rPr>
            </w:pPr>
            <w:r>
              <w:rPr>
                <w:sz w:val="20"/>
                <w:szCs w:val="20"/>
              </w:rPr>
              <w:t xml:space="preserve">$2 (non-annual members) </w:t>
            </w:r>
            <w:r w:rsidRPr="00541AB4">
              <w:rPr>
                <w:sz w:val="20"/>
                <w:szCs w:val="20"/>
              </w:rPr>
              <w:t>/</w:t>
            </w:r>
            <w:r>
              <w:rPr>
                <w:sz w:val="20"/>
                <w:szCs w:val="20"/>
              </w:rPr>
              <w:t xml:space="preserve"> $1.50 (</w:t>
            </w:r>
            <w:r w:rsidRPr="00541AB4">
              <w:rPr>
                <w:sz w:val="20"/>
                <w:szCs w:val="20"/>
              </w:rPr>
              <w:t>annual members)</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$0</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$0</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$0</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$2</w:t>
            </w:r>
          </w:p>
        </w:tc>
        <w:tc>
          <w:tcPr>
            <w:tcW w:w="1620" w:type="dxa"/>
            <w:vAlign w:val="center"/>
          </w:tcPr>
          <w:p w:rsidR="004C48FB" w:rsidRPr="00541AB4" w:rsidRDefault="004C48FB" w:rsidP="007B789C">
            <w:pPr>
              <w:jc w:val="center"/>
              <w:cnfStyle w:val="000000100000"/>
              <w:rPr>
                <w:sz w:val="20"/>
                <w:szCs w:val="20"/>
              </w:rPr>
            </w:pPr>
            <w:r>
              <w:rPr>
                <w:sz w:val="20"/>
                <w:szCs w:val="20"/>
              </w:rPr>
              <w:t>$0</w:t>
            </w:r>
          </w:p>
        </w:tc>
      </w:tr>
      <w:tr w:rsidR="00423D90" w:rsidTr="007B789C">
        <w:trPr>
          <w:cnfStyle w:val="000000010000"/>
          <w:cantSplit/>
          <w:trHeight w:val="801"/>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Pricing</w:t>
            </w:r>
          </w:p>
          <w:p w:rsidR="004C48FB" w:rsidRPr="00541AB4" w:rsidRDefault="004C48FB" w:rsidP="007B789C">
            <w:pPr>
              <w:jc w:val="center"/>
              <w:rPr>
                <w:b w:val="0"/>
                <w:sz w:val="20"/>
                <w:szCs w:val="20"/>
              </w:rPr>
            </w:pPr>
            <w:r w:rsidRPr="00541AB4">
              <w:rPr>
                <w:b w:val="0"/>
                <w:sz w:val="20"/>
                <w:szCs w:val="20"/>
              </w:rPr>
              <w:t>Beyond 60 min</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3 every half hour</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60 – 90 min</w:t>
            </w:r>
          </w:p>
          <w:p w:rsidR="004C48FB" w:rsidRPr="00541AB4" w:rsidRDefault="004C48FB" w:rsidP="007B789C">
            <w:pPr>
              <w:jc w:val="center"/>
              <w:cnfStyle w:val="000000010000"/>
              <w:rPr>
                <w:sz w:val="20"/>
                <w:szCs w:val="20"/>
              </w:rPr>
            </w:pPr>
            <w:r w:rsidRPr="00541AB4">
              <w:rPr>
                <w:sz w:val="20"/>
                <w:szCs w:val="20"/>
              </w:rPr>
              <w:t>$6 / $4.50</w:t>
            </w:r>
          </w:p>
          <w:p w:rsidR="004C48FB" w:rsidRPr="00541AB4" w:rsidRDefault="004C48FB" w:rsidP="007B789C">
            <w:pPr>
              <w:jc w:val="center"/>
              <w:cnfStyle w:val="000000010000"/>
              <w:rPr>
                <w:sz w:val="20"/>
                <w:szCs w:val="20"/>
              </w:rPr>
            </w:pPr>
            <w:r w:rsidRPr="00541AB4">
              <w:rPr>
                <w:sz w:val="20"/>
                <w:szCs w:val="20"/>
              </w:rPr>
              <w:t>90 – 120 min:</w:t>
            </w:r>
          </w:p>
          <w:p w:rsidR="004C48FB" w:rsidRPr="00541AB4" w:rsidRDefault="004C48FB" w:rsidP="007B789C">
            <w:pPr>
              <w:jc w:val="center"/>
              <w:cnfStyle w:val="000000010000"/>
              <w:rPr>
                <w:sz w:val="20"/>
                <w:szCs w:val="20"/>
              </w:rPr>
            </w:pPr>
            <w:r w:rsidRPr="00541AB4">
              <w:rPr>
                <w:sz w:val="20"/>
                <w:szCs w:val="20"/>
              </w:rPr>
              <w:t>$14 / $10.50</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$0</w:t>
            </w:r>
          </w:p>
          <w:p w:rsidR="004C48FB" w:rsidRPr="00541AB4" w:rsidRDefault="004C48FB" w:rsidP="007B789C">
            <w:pPr>
              <w:jc w:val="center"/>
              <w:cnfStyle w:val="000000010000"/>
              <w:rPr>
                <w:sz w:val="20"/>
                <w:szCs w:val="20"/>
              </w:rPr>
            </w:pPr>
            <w:r w:rsidRPr="00541AB4">
              <w:rPr>
                <w:sz w:val="20"/>
                <w:szCs w:val="20"/>
              </w:rPr>
              <w:t>(up to 3 hours)</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$1 every half hour</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$5 every hour</w:t>
            </w:r>
          </w:p>
        </w:tc>
        <w:tc>
          <w:tcPr>
            <w:tcW w:w="1852" w:type="dxa"/>
            <w:vAlign w:val="center"/>
          </w:tcPr>
          <w:p w:rsidR="004C48FB" w:rsidRPr="00541AB4" w:rsidRDefault="004C48FB" w:rsidP="007B789C">
            <w:pPr>
              <w:jc w:val="center"/>
              <w:cnfStyle w:val="000000010000"/>
              <w:rPr>
                <w:sz w:val="20"/>
                <w:szCs w:val="20"/>
              </w:rPr>
            </w:pPr>
            <w:r w:rsidRPr="00541AB4">
              <w:rPr>
                <w:sz w:val="20"/>
                <w:szCs w:val="20"/>
              </w:rPr>
              <w:t>$5 every half hour</w:t>
            </w:r>
          </w:p>
        </w:tc>
        <w:tc>
          <w:tcPr>
            <w:tcW w:w="1620" w:type="dxa"/>
            <w:vAlign w:val="center"/>
          </w:tcPr>
          <w:p w:rsidR="004C48FB" w:rsidRDefault="004C48FB" w:rsidP="007B789C">
            <w:pPr>
              <w:jc w:val="center"/>
              <w:cnfStyle w:val="000000010000"/>
              <w:rPr>
                <w:sz w:val="20"/>
                <w:szCs w:val="20"/>
              </w:rPr>
            </w:pPr>
            <w:r>
              <w:rPr>
                <w:sz w:val="20"/>
                <w:szCs w:val="20"/>
              </w:rPr>
              <w:t>$0 (up to 4 hours)</w:t>
            </w:r>
          </w:p>
          <w:p w:rsidR="004C48FB" w:rsidRPr="00541AB4" w:rsidRDefault="004C48FB" w:rsidP="007B789C">
            <w:pPr>
              <w:jc w:val="center"/>
              <w:cnfStyle w:val="000000010000"/>
              <w:rPr>
                <w:sz w:val="20"/>
                <w:szCs w:val="20"/>
              </w:rPr>
            </w:pPr>
            <w:r>
              <w:rPr>
                <w:sz w:val="20"/>
                <w:szCs w:val="20"/>
              </w:rPr>
              <w:t>$3 every additional hour</w:t>
            </w:r>
          </w:p>
        </w:tc>
      </w:tr>
      <w:tr w:rsidR="00423D90" w:rsidTr="007B789C">
        <w:trPr>
          <w:cnfStyle w:val="000000100000"/>
          <w:cantSplit/>
          <w:trHeight w:val="801"/>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lastRenderedPageBreak/>
              <w:t>Other pricing options</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Student Discounts of $40 for annual membership and $25 for semester membership</w:t>
            </w:r>
          </w:p>
        </w:tc>
        <w:tc>
          <w:tcPr>
            <w:tcW w:w="1890" w:type="dxa"/>
            <w:vAlign w:val="center"/>
          </w:tcPr>
          <w:p w:rsidR="004C48FB" w:rsidRPr="00541AB4" w:rsidRDefault="004C48FB" w:rsidP="007B789C">
            <w:pPr>
              <w:ind w:right="72"/>
              <w:jc w:val="center"/>
              <w:cnfStyle w:val="000000100000"/>
              <w:rPr>
                <w:sz w:val="20"/>
                <w:szCs w:val="20"/>
              </w:rPr>
            </w:pPr>
            <w:r w:rsidRPr="00541AB4">
              <w:rPr>
                <w:sz w:val="20"/>
                <w:szCs w:val="20"/>
              </w:rPr>
              <w:t>Subsidized memberships for low-income residents, those receiving public assistance, or in low income housing. Annual cost of membership: $5, with first hour free, comes with helmet</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None</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Annual student rate of $20 offers first 2 hours of rental free</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None</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Discounts for students, seniors, and active duty military</w:t>
            </w:r>
          </w:p>
        </w:tc>
        <w:tc>
          <w:tcPr>
            <w:tcW w:w="1620" w:type="dxa"/>
            <w:vAlign w:val="center"/>
          </w:tcPr>
          <w:p w:rsidR="004C48FB" w:rsidRPr="00541AB4" w:rsidRDefault="004C48FB" w:rsidP="007B789C">
            <w:pPr>
              <w:jc w:val="center"/>
              <w:cnfStyle w:val="000000100000"/>
              <w:rPr>
                <w:sz w:val="20"/>
                <w:szCs w:val="20"/>
              </w:rPr>
            </w:pPr>
            <w:r>
              <w:rPr>
                <w:sz w:val="20"/>
                <w:szCs w:val="20"/>
              </w:rPr>
              <w:t>Annual fee reimbursed for students who take university-sponsored bicycle safety class</w:t>
            </w:r>
          </w:p>
        </w:tc>
      </w:tr>
      <w:tr w:rsidR="00423D90" w:rsidTr="007B789C">
        <w:trPr>
          <w:cnfStyle w:val="000000010000"/>
          <w:cantSplit/>
          <w:trHeight w:val="1750"/>
        </w:trPr>
        <w:tc>
          <w:tcPr>
            <w:cnfStyle w:val="001000000000"/>
            <w:tcW w:w="1632" w:type="dxa"/>
            <w:vAlign w:val="center"/>
          </w:tcPr>
          <w:p w:rsidR="004C48FB" w:rsidRPr="00541AB4" w:rsidRDefault="004C48FB" w:rsidP="007B789C">
            <w:pPr>
              <w:jc w:val="center"/>
              <w:rPr>
                <w:b w:val="0"/>
                <w:sz w:val="20"/>
                <w:szCs w:val="20"/>
              </w:rPr>
            </w:pPr>
            <w:r w:rsidRPr="00541AB4">
              <w:rPr>
                <w:b w:val="0"/>
                <w:sz w:val="20"/>
                <w:szCs w:val="20"/>
              </w:rPr>
              <w:t>Funding Sources</w:t>
            </w:r>
          </w:p>
        </w:tc>
        <w:tc>
          <w:tcPr>
            <w:tcW w:w="1716" w:type="dxa"/>
            <w:vAlign w:val="center"/>
          </w:tcPr>
          <w:p w:rsidR="004C48FB" w:rsidRPr="00541AB4" w:rsidRDefault="004C48FB" w:rsidP="007B789C">
            <w:pPr>
              <w:jc w:val="center"/>
              <w:cnfStyle w:val="000000010000"/>
              <w:rPr>
                <w:sz w:val="20"/>
                <w:szCs w:val="20"/>
              </w:rPr>
            </w:pPr>
            <w:r w:rsidRPr="00541AB4">
              <w:rPr>
                <w:sz w:val="20"/>
                <w:szCs w:val="20"/>
              </w:rPr>
              <w:t>Kaiser Permanente Health, Transportation, Community, and System Preservation (TCSP) grant program</w:t>
            </w:r>
          </w:p>
        </w:tc>
        <w:tc>
          <w:tcPr>
            <w:tcW w:w="1890" w:type="dxa"/>
            <w:vAlign w:val="center"/>
          </w:tcPr>
          <w:p w:rsidR="004C48FB" w:rsidRPr="00541AB4" w:rsidRDefault="004C48FB" w:rsidP="007B789C">
            <w:pPr>
              <w:jc w:val="center"/>
              <w:cnfStyle w:val="000000010000"/>
              <w:rPr>
                <w:sz w:val="20"/>
                <w:szCs w:val="20"/>
              </w:rPr>
            </w:pPr>
            <w:r w:rsidRPr="00541AB4">
              <w:rPr>
                <w:sz w:val="20"/>
                <w:szCs w:val="20"/>
              </w:rPr>
              <w:t>New Balance</w:t>
            </w:r>
          </w:p>
          <w:p w:rsidR="004C48FB" w:rsidRPr="00541AB4" w:rsidRDefault="004C48FB" w:rsidP="007B789C">
            <w:pPr>
              <w:jc w:val="center"/>
              <w:cnfStyle w:val="000000010000"/>
              <w:rPr>
                <w:sz w:val="20"/>
                <w:szCs w:val="20"/>
              </w:rPr>
            </w:pPr>
            <w:r w:rsidRPr="00541AB4">
              <w:rPr>
                <w:sz w:val="20"/>
                <w:szCs w:val="20"/>
              </w:rPr>
              <w:t>FTA</w:t>
            </w:r>
          </w:p>
          <w:p w:rsidR="004C48FB" w:rsidRPr="00541AB4" w:rsidRDefault="004C48FB" w:rsidP="007B789C">
            <w:pPr>
              <w:jc w:val="center"/>
              <w:cnfStyle w:val="000000010000"/>
              <w:rPr>
                <w:sz w:val="20"/>
                <w:szCs w:val="20"/>
              </w:rPr>
            </w:pPr>
            <w:r w:rsidRPr="00541AB4">
              <w:rPr>
                <w:sz w:val="20"/>
                <w:szCs w:val="20"/>
              </w:rPr>
              <w:t>CMAQ</w:t>
            </w:r>
          </w:p>
          <w:p w:rsidR="004C48FB" w:rsidRPr="00541AB4" w:rsidRDefault="004C48FB" w:rsidP="007B789C">
            <w:pPr>
              <w:jc w:val="center"/>
              <w:cnfStyle w:val="000000010000"/>
              <w:rPr>
                <w:sz w:val="20"/>
                <w:szCs w:val="20"/>
              </w:rPr>
            </w:pPr>
            <w:r w:rsidRPr="00541AB4">
              <w:rPr>
                <w:sz w:val="20"/>
                <w:szCs w:val="20"/>
              </w:rPr>
              <w:t>Boston Public Health Commission</w:t>
            </w:r>
          </w:p>
        </w:tc>
        <w:tc>
          <w:tcPr>
            <w:tcW w:w="1440" w:type="dxa"/>
            <w:vAlign w:val="center"/>
          </w:tcPr>
          <w:p w:rsidR="004C48FB" w:rsidRPr="00541AB4" w:rsidRDefault="004C48FB" w:rsidP="007B789C">
            <w:pPr>
              <w:jc w:val="center"/>
              <w:cnfStyle w:val="000000010000"/>
              <w:rPr>
                <w:sz w:val="20"/>
                <w:szCs w:val="20"/>
              </w:rPr>
            </w:pPr>
            <w:r w:rsidRPr="00541AB4">
              <w:rPr>
                <w:sz w:val="20"/>
                <w:szCs w:val="20"/>
              </w:rPr>
              <w:t>University Transportation and Distribution Services</w:t>
            </w:r>
          </w:p>
          <w:p w:rsidR="004C48FB" w:rsidRPr="00541AB4" w:rsidRDefault="004C48FB" w:rsidP="007B789C">
            <w:pPr>
              <w:jc w:val="center"/>
              <w:cnfStyle w:val="000000010000"/>
              <w:rPr>
                <w:sz w:val="20"/>
                <w:szCs w:val="20"/>
              </w:rPr>
            </w:pPr>
            <w:r w:rsidRPr="00541AB4">
              <w:rPr>
                <w:sz w:val="20"/>
                <w:szCs w:val="20"/>
              </w:rPr>
              <w:t>Parking Fees</w:t>
            </w:r>
          </w:p>
        </w:tc>
        <w:tc>
          <w:tcPr>
            <w:tcW w:w="1620" w:type="dxa"/>
            <w:vAlign w:val="center"/>
          </w:tcPr>
          <w:p w:rsidR="004C48FB" w:rsidRPr="00541AB4" w:rsidRDefault="004C48FB" w:rsidP="007B789C">
            <w:pPr>
              <w:jc w:val="center"/>
              <w:cnfStyle w:val="000000010000"/>
              <w:rPr>
                <w:sz w:val="20"/>
                <w:szCs w:val="20"/>
              </w:rPr>
            </w:pPr>
            <w:r w:rsidRPr="00541AB4">
              <w:rPr>
                <w:sz w:val="20"/>
                <w:szCs w:val="20"/>
              </w:rPr>
              <w:t>City of Spartanburg, Mary Black Foundation, JM Smith Foundation Management</w:t>
            </w:r>
          </w:p>
        </w:tc>
        <w:tc>
          <w:tcPr>
            <w:tcW w:w="1388" w:type="dxa"/>
            <w:vAlign w:val="center"/>
          </w:tcPr>
          <w:p w:rsidR="004C48FB" w:rsidRPr="00541AB4" w:rsidRDefault="004C48FB" w:rsidP="007B789C">
            <w:pPr>
              <w:jc w:val="center"/>
              <w:cnfStyle w:val="000000010000"/>
              <w:rPr>
                <w:sz w:val="20"/>
                <w:szCs w:val="20"/>
              </w:rPr>
            </w:pPr>
            <w:r w:rsidRPr="00541AB4">
              <w:rPr>
                <w:sz w:val="20"/>
                <w:szCs w:val="20"/>
              </w:rPr>
              <w:t>Lyndhurst Foundation,</w:t>
            </w:r>
          </w:p>
          <w:p w:rsidR="004C48FB" w:rsidRPr="00541AB4" w:rsidRDefault="004C48FB" w:rsidP="007B789C">
            <w:pPr>
              <w:jc w:val="center"/>
              <w:cnfStyle w:val="000000010000"/>
              <w:rPr>
                <w:sz w:val="20"/>
                <w:szCs w:val="20"/>
              </w:rPr>
            </w:pPr>
            <w:r w:rsidRPr="00541AB4">
              <w:rPr>
                <w:sz w:val="20"/>
                <w:szCs w:val="20"/>
              </w:rPr>
              <w:t>CMAQ funds, Tennessee DOT</w:t>
            </w:r>
          </w:p>
          <w:p w:rsidR="004C48FB" w:rsidRPr="00541AB4" w:rsidRDefault="004C48FB" w:rsidP="007B789C">
            <w:pPr>
              <w:jc w:val="center"/>
              <w:cnfStyle w:val="000000010000"/>
              <w:rPr>
                <w:sz w:val="20"/>
                <w:szCs w:val="20"/>
              </w:rPr>
            </w:pPr>
          </w:p>
        </w:tc>
        <w:tc>
          <w:tcPr>
            <w:tcW w:w="1852" w:type="dxa"/>
            <w:vAlign w:val="center"/>
          </w:tcPr>
          <w:p w:rsidR="004C48FB" w:rsidRPr="00541AB4" w:rsidRDefault="004C48FB" w:rsidP="007B789C">
            <w:pPr>
              <w:jc w:val="center"/>
              <w:cnfStyle w:val="000000010000"/>
              <w:rPr>
                <w:sz w:val="20"/>
                <w:szCs w:val="20"/>
              </w:rPr>
            </w:pPr>
            <w:r w:rsidRPr="00541AB4">
              <w:rPr>
                <w:sz w:val="20"/>
                <w:szCs w:val="20"/>
              </w:rPr>
              <w:t>FTA,</w:t>
            </w:r>
          </w:p>
          <w:p w:rsidR="004C48FB" w:rsidRPr="00541AB4" w:rsidRDefault="004C48FB" w:rsidP="007B789C">
            <w:pPr>
              <w:jc w:val="center"/>
              <w:cnfStyle w:val="000000010000"/>
              <w:rPr>
                <w:sz w:val="20"/>
                <w:szCs w:val="20"/>
              </w:rPr>
            </w:pPr>
            <w:r w:rsidRPr="00541AB4">
              <w:rPr>
                <w:sz w:val="20"/>
                <w:szCs w:val="20"/>
              </w:rPr>
              <w:t>University of Wisconsin Health, Trek Bicycle, City of Madison</w:t>
            </w:r>
          </w:p>
        </w:tc>
        <w:tc>
          <w:tcPr>
            <w:tcW w:w="1620" w:type="dxa"/>
            <w:vAlign w:val="center"/>
          </w:tcPr>
          <w:p w:rsidR="004C48FB" w:rsidRPr="00541AB4" w:rsidRDefault="004C48FB" w:rsidP="007B789C">
            <w:pPr>
              <w:jc w:val="center"/>
              <w:cnfStyle w:val="000000010000"/>
              <w:rPr>
                <w:sz w:val="20"/>
                <w:szCs w:val="20"/>
              </w:rPr>
            </w:pPr>
            <w:r>
              <w:rPr>
                <w:sz w:val="20"/>
                <w:szCs w:val="20"/>
              </w:rPr>
              <w:t>Pilot program funded through Yale alumni donation and Transportation Options Department</w:t>
            </w:r>
          </w:p>
        </w:tc>
      </w:tr>
      <w:tr w:rsidR="00423D90" w:rsidTr="007B789C">
        <w:trPr>
          <w:cnfStyle w:val="000000100000"/>
          <w:cantSplit/>
          <w:trHeight w:val="526"/>
        </w:trPr>
        <w:tc>
          <w:tcPr>
            <w:cnfStyle w:val="001000000000"/>
            <w:tcW w:w="1632" w:type="dxa"/>
            <w:vAlign w:val="center"/>
          </w:tcPr>
          <w:p w:rsidR="004C48FB" w:rsidRDefault="004C48FB" w:rsidP="007B789C">
            <w:pPr>
              <w:jc w:val="center"/>
              <w:rPr>
                <w:b w:val="0"/>
                <w:sz w:val="20"/>
                <w:szCs w:val="20"/>
              </w:rPr>
            </w:pPr>
            <w:r w:rsidRPr="00541AB4">
              <w:rPr>
                <w:b w:val="0"/>
                <w:sz w:val="20"/>
                <w:szCs w:val="20"/>
              </w:rPr>
              <w:t>Initial Cost per Station</w:t>
            </w:r>
          </w:p>
          <w:p w:rsidR="004C48FB" w:rsidRPr="00541AB4" w:rsidRDefault="004C48FB" w:rsidP="007B789C">
            <w:pPr>
              <w:jc w:val="center"/>
              <w:rPr>
                <w:b w:val="0"/>
                <w:sz w:val="20"/>
                <w:szCs w:val="20"/>
              </w:rPr>
            </w:pPr>
            <w:r>
              <w:rPr>
                <w:b w:val="0"/>
                <w:sz w:val="20"/>
                <w:szCs w:val="20"/>
              </w:rPr>
              <w:t>(including bicycles)</w:t>
            </w:r>
          </w:p>
        </w:tc>
        <w:tc>
          <w:tcPr>
            <w:tcW w:w="1716" w:type="dxa"/>
            <w:vAlign w:val="center"/>
          </w:tcPr>
          <w:p w:rsidR="004C48FB" w:rsidRPr="00541AB4" w:rsidRDefault="004C48FB" w:rsidP="007B789C">
            <w:pPr>
              <w:jc w:val="center"/>
              <w:cnfStyle w:val="000000100000"/>
              <w:rPr>
                <w:sz w:val="20"/>
                <w:szCs w:val="20"/>
              </w:rPr>
            </w:pPr>
            <w:r w:rsidRPr="00541AB4">
              <w:rPr>
                <w:sz w:val="20"/>
                <w:szCs w:val="20"/>
              </w:rPr>
              <w:t>$45,000</w:t>
            </w:r>
          </w:p>
        </w:tc>
        <w:tc>
          <w:tcPr>
            <w:tcW w:w="1890" w:type="dxa"/>
            <w:vAlign w:val="center"/>
          </w:tcPr>
          <w:p w:rsidR="004C48FB" w:rsidRPr="00541AB4" w:rsidRDefault="004C48FB" w:rsidP="007B789C">
            <w:pPr>
              <w:jc w:val="center"/>
              <w:cnfStyle w:val="000000100000"/>
              <w:rPr>
                <w:sz w:val="20"/>
                <w:szCs w:val="20"/>
              </w:rPr>
            </w:pPr>
            <w:r w:rsidRPr="00541AB4">
              <w:rPr>
                <w:sz w:val="20"/>
                <w:szCs w:val="20"/>
              </w:rPr>
              <w:t>$47,500 – $55,000</w:t>
            </w:r>
          </w:p>
          <w:p w:rsidR="004C48FB" w:rsidRPr="00541AB4" w:rsidRDefault="004C48FB" w:rsidP="007B789C">
            <w:pPr>
              <w:jc w:val="center"/>
              <w:cnfStyle w:val="000000100000"/>
              <w:rPr>
                <w:sz w:val="20"/>
                <w:szCs w:val="20"/>
              </w:rPr>
            </w:pPr>
            <w:r w:rsidRPr="00541AB4">
              <w:rPr>
                <w:sz w:val="20"/>
                <w:szCs w:val="20"/>
              </w:rPr>
              <w:t>+ $450,000 initial costs</w:t>
            </w:r>
          </w:p>
        </w:tc>
        <w:tc>
          <w:tcPr>
            <w:tcW w:w="1440" w:type="dxa"/>
            <w:vAlign w:val="center"/>
          </w:tcPr>
          <w:p w:rsidR="004C48FB" w:rsidRPr="00541AB4" w:rsidRDefault="004C48FB" w:rsidP="007B789C">
            <w:pPr>
              <w:jc w:val="center"/>
              <w:cnfStyle w:val="000000100000"/>
              <w:rPr>
                <w:sz w:val="20"/>
                <w:szCs w:val="20"/>
              </w:rPr>
            </w:pPr>
            <w:r w:rsidRPr="00541AB4">
              <w:rPr>
                <w:sz w:val="20"/>
                <w:szCs w:val="20"/>
              </w:rPr>
              <w:t>$50,000</w:t>
            </w:r>
          </w:p>
        </w:tc>
        <w:tc>
          <w:tcPr>
            <w:tcW w:w="1620" w:type="dxa"/>
            <w:vAlign w:val="center"/>
          </w:tcPr>
          <w:p w:rsidR="004C48FB" w:rsidRPr="00541AB4" w:rsidRDefault="004C48FB" w:rsidP="007B789C">
            <w:pPr>
              <w:jc w:val="center"/>
              <w:cnfStyle w:val="000000100000"/>
              <w:rPr>
                <w:sz w:val="20"/>
                <w:szCs w:val="20"/>
              </w:rPr>
            </w:pPr>
            <w:r w:rsidRPr="00541AB4">
              <w:rPr>
                <w:sz w:val="20"/>
                <w:szCs w:val="20"/>
              </w:rPr>
              <w:t>$37,500</w:t>
            </w:r>
          </w:p>
        </w:tc>
        <w:tc>
          <w:tcPr>
            <w:tcW w:w="1388" w:type="dxa"/>
            <w:vAlign w:val="center"/>
          </w:tcPr>
          <w:p w:rsidR="004C48FB" w:rsidRPr="00541AB4" w:rsidRDefault="004C48FB" w:rsidP="007B789C">
            <w:pPr>
              <w:jc w:val="center"/>
              <w:cnfStyle w:val="000000100000"/>
              <w:rPr>
                <w:sz w:val="20"/>
                <w:szCs w:val="20"/>
              </w:rPr>
            </w:pPr>
            <w:r w:rsidRPr="00541AB4">
              <w:rPr>
                <w:sz w:val="20"/>
                <w:szCs w:val="20"/>
              </w:rPr>
              <w:t>$30,000</w:t>
            </w:r>
          </w:p>
        </w:tc>
        <w:tc>
          <w:tcPr>
            <w:tcW w:w="1852" w:type="dxa"/>
            <w:vAlign w:val="center"/>
          </w:tcPr>
          <w:p w:rsidR="004C48FB" w:rsidRPr="00541AB4" w:rsidRDefault="004C48FB" w:rsidP="007B789C">
            <w:pPr>
              <w:jc w:val="center"/>
              <w:cnfStyle w:val="000000100000"/>
              <w:rPr>
                <w:sz w:val="20"/>
                <w:szCs w:val="20"/>
              </w:rPr>
            </w:pPr>
            <w:r w:rsidRPr="00541AB4">
              <w:rPr>
                <w:sz w:val="20"/>
                <w:szCs w:val="20"/>
              </w:rPr>
              <w:t>$30,000 - $60,000</w:t>
            </w:r>
          </w:p>
        </w:tc>
        <w:tc>
          <w:tcPr>
            <w:tcW w:w="1620" w:type="dxa"/>
            <w:vAlign w:val="center"/>
          </w:tcPr>
          <w:p w:rsidR="004C48FB" w:rsidRDefault="004C48FB" w:rsidP="007B789C">
            <w:pPr>
              <w:jc w:val="center"/>
              <w:cnfStyle w:val="000000100000"/>
              <w:rPr>
                <w:sz w:val="20"/>
                <w:szCs w:val="20"/>
              </w:rPr>
            </w:pPr>
            <w:r>
              <w:rPr>
                <w:sz w:val="20"/>
                <w:szCs w:val="20"/>
              </w:rPr>
              <w:t>$110 per bike per month</w:t>
            </w:r>
          </w:p>
          <w:p w:rsidR="004C48FB" w:rsidRPr="00541AB4" w:rsidRDefault="004C48FB" w:rsidP="007B789C">
            <w:pPr>
              <w:jc w:val="center"/>
              <w:cnfStyle w:val="000000100000"/>
              <w:rPr>
                <w:sz w:val="20"/>
                <w:szCs w:val="20"/>
              </w:rPr>
            </w:pPr>
            <w:r>
              <w:rPr>
                <w:sz w:val="20"/>
                <w:szCs w:val="20"/>
              </w:rPr>
              <w:t>($66,000 / yr)</w:t>
            </w:r>
          </w:p>
        </w:tc>
      </w:tr>
    </w:tbl>
    <w:p w:rsidR="004C48FB" w:rsidRDefault="004C48FB" w:rsidP="004C48FB">
      <w:pPr>
        <w:sectPr w:rsidR="004C48FB" w:rsidSect="004B6B06">
          <w:pgSz w:w="15840" w:h="12240" w:orient="landscape"/>
          <w:pgMar w:top="990" w:right="1440" w:bottom="720" w:left="1440" w:header="540" w:footer="818" w:gutter="0"/>
          <w:cols w:space="720"/>
          <w:docGrid w:linePitch="360"/>
        </w:sectPr>
      </w:pPr>
    </w:p>
    <w:p w:rsidR="004C48FB" w:rsidRPr="0027410E" w:rsidRDefault="004C48FB" w:rsidP="0027410E">
      <w:pPr>
        <w:pStyle w:val="Heading4"/>
        <w:rPr>
          <w:rStyle w:val="Strong"/>
          <w:b w:val="0"/>
          <w:bCs w:val="0"/>
          <w:szCs w:val="21"/>
        </w:rPr>
      </w:pPr>
      <w:r w:rsidRPr="0027410E">
        <w:rPr>
          <w:rStyle w:val="Strong"/>
          <w:b w:val="0"/>
          <w:bCs w:val="0"/>
          <w:szCs w:val="21"/>
        </w:rPr>
        <w:lastRenderedPageBreak/>
        <w:t>Key Lessons from Case Studies</w:t>
      </w:r>
    </w:p>
    <w:p w:rsidR="004C48FB" w:rsidRPr="00610A62" w:rsidRDefault="004C48FB" w:rsidP="004C48FB">
      <w:r>
        <w:rPr>
          <w:sz w:val="21"/>
          <w:szCs w:val="21"/>
        </w:rPr>
        <w:t>Th</w:t>
      </w:r>
      <w:r>
        <w:t xml:space="preserve">e seven </w:t>
      </w:r>
      <w:r w:rsidRPr="00610A62">
        <w:t xml:space="preserve">case studies above provide many lessons for how to </w:t>
      </w:r>
      <w:r>
        <w:t xml:space="preserve">own and </w:t>
      </w:r>
      <w:r w:rsidRPr="00610A62">
        <w:t>operate a successful bike share program.</w:t>
      </w:r>
      <w:r>
        <w:t xml:space="preserve"> These lessons are as follows:</w:t>
      </w:r>
    </w:p>
    <w:p w:rsidR="004C48FB" w:rsidRPr="00610A62" w:rsidRDefault="004C48FB" w:rsidP="004C48FB">
      <w:pPr>
        <w:pStyle w:val="ListParagraph"/>
        <w:ind w:left="360"/>
      </w:pPr>
    </w:p>
    <w:p w:rsidR="004C48FB" w:rsidRPr="00610A62" w:rsidRDefault="004C48FB" w:rsidP="00F15F47">
      <w:pPr>
        <w:pStyle w:val="ListParagraph"/>
        <w:numPr>
          <w:ilvl w:val="0"/>
          <w:numId w:val="9"/>
        </w:numPr>
      </w:pPr>
      <w:r w:rsidRPr="00610A62">
        <w:rPr>
          <w:b/>
        </w:rPr>
        <w:t xml:space="preserve">Bike share programs </w:t>
      </w:r>
      <w:r>
        <w:rPr>
          <w:b/>
        </w:rPr>
        <w:t xml:space="preserve">can be successful in communities of all sizes. </w:t>
      </w:r>
      <w:r>
        <w:t xml:space="preserve">While generally the largest systems in the country, such as </w:t>
      </w:r>
      <w:proofErr w:type="spellStart"/>
      <w:r>
        <w:t>Hubway</w:t>
      </w:r>
      <w:proofErr w:type="spellEnd"/>
      <w:r>
        <w:t xml:space="preserve">, receive the most publicity, many smaller systems have also been successful. </w:t>
      </w:r>
      <w:r w:rsidRPr="00610A62">
        <w:t>The smallest case studies</w:t>
      </w:r>
      <w:r>
        <w:t xml:space="preserve"> examined</w:t>
      </w:r>
      <w:r w:rsidRPr="00610A62">
        <w:t>, at UC-I</w:t>
      </w:r>
      <w:r>
        <w:t xml:space="preserve">rvine and downtown Spartanburg, each serve </w:t>
      </w:r>
      <w:r w:rsidRPr="00610A62">
        <w:t>37,000</w:t>
      </w:r>
      <w:r>
        <w:t xml:space="preserve"> people, a population that is relatively similar to that of Amherst, Holyoke, and Northampton. Similarly, t</w:t>
      </w:r>
      <w:r w:rsidRPr="00610A62">
        <w:t>he range in system sizes and annual ridership statistics indicates that bike share systems can be small (100 members at UC-Irvine) to very large (</w:t>
      </w:r>
      <w:r>
        <w:t xml:space="preserve">9,700 annual users for </w:t>
      </w:r>
      <w:proofErr w:type="spellStart"/>
      <w:r>
        <w:t>Hubway</w:t>
      </w:r>
      <w:proofErr w:type="spellEnd"/>
      <w:r>
        <w:t>).</w:t>
      </w:r>
    </w:p>
    <w:p w:rsidR="004C48FB" w:rsidRPr="00610A62" w:rsidRDefault="004C48FB" w:rsidP="004C48FB">
      <w:pPr>
        <w:pStyle w:val="ListParagraph"/>
        <w:ind w:left="360"/>
      </w:pPr>
    </w:p>
    <w:p w:rsidR="004C48FB" w:rsidRDefault="004C48FB" w:rsidP="00F15F47">
      <w:pPr>
        <w:pStyle w:val="ListParagraph"/>
        <w:numPr>
          <w:ilvl w:val="0"/>
          <w:numId w:val="9"/>
        </w:numPr>
      </w:pPr>
      <w:r>
        <w:rPr>
          <w:b/>
        </w:rPr>
        <w:t>Programs can be successful in cold climates and can run year round.</w:t>
      </w:r>
      <w:r>
        <w:t xml:space="preserve"> Cold and snowy weather does not prevent people from using a bike share program, as shown by the four-season popularity of the systems in Boulder and Madison. Boston has also experimented with maintaining a few stations open during the winter. One challenge identified by </w:t>
      </w:r>
      <w:proofErr w:type="spellStart"/>
      <w:r>
        <w:t>Hubway</w:t>
      </w:r>
      <w:proofErr w:type="spellEnd"/>
      <w:r>
        <w:t xml:space="preserve"> for maintaining winter operations is ensuring that the stations do not interfere with normal snow removal.</w:t>
      </w:r>
    </w:p>
    <w:p w:rsidR="004C48FB" w:rsidRDefault="004C48FB" w:rsidP="004C48FB">
      <w:pPr>
        <w:pStyle w:val="ListParagraph"/>
        <w:ind w:left="360"/>
      </w:pPr>
    </w:p>
    <w:p w:rsidR="004C48FB" w:rsidRPr="004F0F74" w:rsidRDefault="004C48FB" w:rsidP="00F15F47">
      <w:pPr>
        <w:pStyle w:val="ListParagraph"/>
        <w:numPr>
          <w:ilvl w:val="0"/>
          <w:numId w:val="9"/>
        </w:numPr>
      </w:pPr>
      <w:r>
        <w:rPr>
          <w:b/>
        </w:rPr>
        <w:t>S</w:t>
      </w:r>
      <w:r w:rsidRPr="004F0F74">
        <w:rPr>
          <w:b/>
        </w:rPr>
        <w:t>tations must form a network and be started up simultaneously.</w:t>
      </w:r>
      <w:r>
        <w:t xml:space="preserve">  For a bike share system to work, users must be able to check bicycles in and out of different locations, and have the system serve several destinations. Because of this, initial implementation must include a sufficient number of bike share station locations to serve as a network.</w:t>
      </w:r>
    </w:p>
    <w:p w:rsidR="004C48FB" w:rsidRPr="00610A62" w:rsidRDefault="004C48FB" w:rsidP="004C48FB">
      <w:pPr>
        <w:pStyle w:val="ListParagraph"/>
        <w:ind w:left="360"/>
      </w:pPr>
    </w:p>
    <w:p w:rsidR="004C48FB" w:rsidRPr="00610A62" w:rsidRDefault="004C48FB" w:rsidP="00F15F47">
      <w:pPr>
        <w:pStyle w:val="ListParagraph"/>
        <w:numPr>
          <w:ilvl w:val="0"/>
          <w:numId w:val="9"/>
        </w:numPr>
      </w:pPr>
      <w:r w:rsidRPr="00610A62">
        <w:rPr>
          <w:b/>
        </w:rPr>
        <w:t>Phasing is important</w:t>
      </w:r>
      <w:r>
        <w:rPr>
          <w:b/>
        </w:rPr>
        <w:t>.</w:t>
      </w:r>
      <w:r w:rsidRPr="00610A62">
        <w:t xml:space="preserve"> </w:t>
      </w:r>
      <w:r>
        <w:t xml:space="preserve">Starting with a relatively small number of stations is important, as it requires less financial resources and allows for system operation to be tested on a manageable </w:t>
      </w:r>
      <w:proofErr w:type="spellStart"/>
      <w:r>
        <w:t>scale.</w:t>
      </w:r>
      <w:r w:rsidRPr="00610A62">
        <w:t>Three</w:t>
      </w:r>
      <w:proofErr w:type="spellEnd"/>
      <w:r w:rsidRPr="00610A62">
        <w:t xml:space="preserve"> of the case studies (Boulder, Boston, and Madison) have seen steady annual growth and are annually adding new stations and bicycles. Boston’s </w:t>
      </w:r>
      <w:proofErr w:type="spellStart"/>
      <w:r w:rsidRPr="00610A62">
        <w:t>Hubway</w:t>
      </w:r>
      <w:proofErr w:type="spellEnd"/>
      <w:r w:rsidRPr="00610A62">
        <w:t xml:space="preserve"> began with 61 stations and 600 bicycles in 2011, and as of 2014 has grown to 140 stati</w:t>
      </w:r>
      <w:r>
        <w:t xml:space="preserve">ons and 1,300 bicycles. </w:t>
      </w:r>
    </w:p>
    <w:p w:rsidR="004C48FB" w:rsidRPr="00610A62" w:rsidRDefault="004C48FB" w:rsidP="004C48FB">
      <w:pPr>
        <w:pStyle w:val="ListParagraph"/>
        <w:ind w:left="360"/>
      </w:pPr>
    </w:p>
    <w:p w:rsidR="004C48FB" w:rsidRPr="00610A62" w:rsidRDefault="004C48FB" w:rsidP="00F15F47">
      <w:pPr>
        <w:pStyle w:val="ListParagraph"/>
        <w:numPr>
          <w:ilvl w:val="0"/>
          <w:numId w:val="9"/>
        </w:numPr>
      </w:pPr>
      <w:r w:rsidRPr="00610A62">
        <w:rPr>
          <w:b/>
        </w:rPr>
        <w:t>System should serve as an extension of public transit.</w:t>
      </w:r>
      <w:r>
        <w:rPr>
          <w:b/>
        </w:rPr>
        <w:t xml:space="preserve"> </w:t>
      </w:r>
      <w:r>
        <w:t xml:space="preserve">Most of the systems discussed above are located in central business districts that are served by good public transit service. In larger systems, particularly </w:t>
      </w:r>
      <w:proofErr w:type="spellStart"/>
      <w:r>
        <w:t>Hubway</w:t>
      </w:r>
      <w:proofErr w:type="spellEnd"/>
      <w:r>
        <w:t xml:space="preserve">, the bike share functions as a "last-mile solution," to get public transit users to their destination after disembarking from their bus or train. </w:t>
      </w:r>
    </w:p>
    <w:p w:rsidR="004C48FB" w:rsidRDefault="004C48FB" w:rsidP="004C48FB">
      <w:pPr>
        <w:pStyle w:val="ListParagraph"/>
        <w:ind w:left="0"/>
      </w:pPr>
    </w:p>
    <w:p w:rsidR="004C48FB" w:rsidRPr="00610A62" w:rsidRDefault="004C48FB" w:rsidP="00F15F47">
      <w:pPr>
        <w:pStyle w:val="ListParagraph"/>
        <w:numPr>
          <w:ilvl w:val="0"/>
          <w:numId w:val="9"/>
        </w:numPr>
      </w:pPr>
      <w:r w:rsidRPr="00610A62">
        <w:rPr>
          <w:b/>
        </w:rPr>
        <w:t>Smal</w:t>
      </w:r>
      <w:r>
        <w:rPr>
          <w:b/>
        </w:rPr>
        <w:t xml:space="preserve">l systems can stay small. </w:t>
      </w:r>
      <w:r>
        <w:t xml:space="preserve">Two of the bike share systems examined only have </w:t>
      </w:r>
      <w:r w:rsidR="00457C9C">
        <w:t>four</w:t>
      </w:r>
      <w:r>
        <w:t xml:space="preserve"> stations (</w:t>
      </w:r>
      <w:proofErr w:type="spellStart"/>
      <w:r>
        <w:t>ZotWheels</w:t>
      </w:r>
      <w:proofErr w:type="spellEnd"/>
      <w:r>
        <w:t xml:space="preserve"> and Spartanburg). While there are plans to modestly expand these systems, they are likely to stay</w:t>
      </w:r>
      <w:r w:rsidR="00457C9C">
        <w:t xml:space="preserve"> under ten </w:t>
      </w:r>
      <w:r>
        <w:t>stations each to accommodate their small population bases. However, these systems are still successful and serve their communities.</w:t>
      </w:r>
    </w:p>
    <w:p w:rsidR="004C48FB" w:rsidRPr="00610A62" w:rsidRDefault="004C48FB" w:rsidP="004C48FB">
      <w:pPr>
        <w:pStyle w:val="ListParagraph"/>
        <w:ind w:left="360"/>
      </w:pPr>
    </w:p>
    <w:p w:rsidR="004C48FB" w:rsidRDefault="004C48FB" w:rsidP="00F15F47">
      <w:pPr>
        <w:pStyle w:val="ListParagraph"/>
        <w:numPr>
          <w:ilvl w:val="0"/>
          <w:numId w:val="9"/>
        </w:numPr>
      </w:pPr>
      <w:r w:rsidRPr="00610A62">
        <w:rPr>
          <w:b/>
        </w:rPr>
        <w:t>Cas</w:t>
      </w:r>
      <w:r>
        <w:rPr>
          <w:b/>
        </w:rPr>
        <w:t>ual riders are important</w:t>
      </w:r>
      <w:r w:rsidRPr="00610A62">
        <w:rPr>
          <w:b/>
        </w:rPr>
        <w:t>.</w:t>
      </w:r>
      <w:r w:rsidRPr="00610A62">
        <w:t xml:space="preserve"> For both la</w:t>
      </w:r>
      <w:r>
        <w:t>rge and small systems, a major</w:t>
      </w:r>
      <w:r w:rsidRPr="00610A62">
        <w:t xml:space="preserve"> co</w:t>
      </w:r>
      <w:r>
        <w:t xml:space="preserve">mponent of overall ridership is composed of </w:t>
      </w:r>
      <w:r w:rsidRPr="00610A62">
        <w:t xml:space="preserve">daily, weekly, and monthly users. Many of these users are tourists, meaning that it is important to </w:t>
      </w:r>
      <w:r>
        <w:t xml:space="preserve">include </w:t>
      </w:r>
      <w:r w:rsidRPr="00610A62">
        <w:t>stati</w:t>
      </w:r>
      <w:r>
        <w:t>ons near major tourism destinations.</w:t>
      </w:r>
    </w:p>
    <w:p w:rsidR="004C48FB" w:rsidRPr="00610A62" w:rsidRDefault="004C48FB" w:rsidP="004C48FB">
      <w:pPr>
        <w:pStyle w:val="ListParagraph"/>
        <w:ind w:left="360"/>
      </w:pPr>
    </w:p>
    <w:p w:rsidR="004C48FB" w:rsidRPr="00610A62" w:rsidRDefault="004C48FB" w:rsidP="00F15F47">
      <w:pPr>
        <w:pStyle w:val="ListParagraph"/>
        <w:numPr>
          <w:ilvl w:val="0"/>
          <w:numId w:val="9"/>
        </w:numPr>
        <w:rPr>
          <w:rStyle w:val="Strong"/>
          <w:b w:val="0"/>
        </w:rPr>
      </w:pPr>
      <w:r w:rsidRPr="00610A62">
        <w:rPr>
          <w:b/>
        </w:rPr>
        <w:lastRenderedPageBreak/>
        <w:t xml:space="preserve">Hours of </w:t>
      </w:r>
      <w:r>
        <w:rPr>
          <w:b/>
        </w:rPr>
        <w:t xml:space="preserve">system </w:t>
      </w:r>
      <w:r w:rsidRPr="00610A62">
        <w:rPr>
          <w:b/>
        </w:rPr>
        <w:t xml:space="preserve">operation vary. </w:t>
      </w:r>
      <w:r>
        <w:t xml:space="preserve">The bike share systems </w:t>
      </w:r>
      <w:r w:rsidRPr="001C5253">
        <w:t>identified were</w:t>
      </w:r>
      <w:r w:rsidRPr="001C5253">
        <w:rPr>
          <w:b/>
        </w:rPr>
        <w:t xml:space="preserve"> </w:t>
      </w:r>
      <w:r w:rsidRPr="001C5253">
        <w:rPr>
          <w:rStyle w:val="Strong"/>
          <w:b w:val="0"/>
        </w:rPr>
        <w:t>open 24 hours, during daylight hours only, or close in late evening. The potential weakness of a 24-hour system is increased risk of vandalism or theft. However, keeping the system open during off-peak hours can provide a useful alternative for times when there is limited public transit service.</w:t>
      </w:r>
    </w:p>
    <w:p w:rsidR="004C48FB" w:rsidRPr="00610A62" w:rsidRDefault="004C48FB" w:rsidP="004C48FB">
      <w:pPr>
        <w:pStyle w:val="ListParagraph"/>
        <w:ind w:left="360"/>
        <w:rPr>
          <w:rStyle w:val="Strong"/>
          <w:b w:val="0"/>
        </w:rPr>
      </w:pPr>
    </w:p>
    <w:p w:rsidR="004C48FB" w:rsidRPr="00610A62" w:rsidRDefault="004C48FB" w:rsidP="00F15F47">
      <w:pPr>
        <w:pStyle w:val="ListParagraph"/>
        <w:numPr>
          <w:ilvl w:val="0"/>
          <w:numId w:val="9"/>
        </w:numPr>
        <w:rPr>
          <w:rStyle w:val="Strong"/>
          <w:b w:val="0"/>
        </w:rPr>
      </w:pPr>
      <w:r w:rsidRPr="00610A62">
        <w:rPr>
          <w:rStyle w:val="Strong"/>
        </w:rPr>
        <w:t xml:space="preserve">All systems favor short-term rentals, though smaller systems allow longer rental times. </w:t>
      </w:r>
      <w:r w:rsidRPr="001C5253">
        <w:rPr>
          <w:rStyle w:val="Strong"/>
          <w:b w:val="0"/>
        </w:rPr>
        <w:t>Larger systems promote the shortest rental times, charging no additional fee for trips less than 30 minutes. These systems have dense station networks that allow users many places to dock within a 30-minute period. Smaller systems in Spartanburg and Chattanooga allow up to an hour at no charge, with UC-Irvine al</w:t>
      </w:r>
      <w:r w:rsidR="00457C9C">
        <w:rPr>
          <w:rStyle w:val="Strong"/>
          <w:b w:val="0"/>
        </w:rPr>
        <w:t>lowing no-fee rentals of up to three</w:t>
      </w:r>
      <w:r w:rsidRPr="001C5253">
        <w:rPr>
          <w:rStyle w:val="Strong"/>
          <w:b w:val="0"/>
        </w:rPr>
        <w:t xml:space="preserve"> hours. These systems have many fewer stations, meaning users are more likely to need the bike for a longer period in between docking. </w:t>
      </w:r>
    </w:p>
    <w:p w:rsidR="004C48FB" w:rsidRPr="00610A62" w:rsidRDefault="004C48FB" w:rsidP="004C48FB">
      <w:pPr>
        <w:pStyle w:val="ListParagraph"/>
        <w:ind w:left="360"/>
        <w:rPr>
          <w:rStyle w:val="Strong"/>
        </w:rPr>
      </w:pPr>
    </w:p>
    <w:p w:rsidR="004C48FB" w:rsidRPr="00610A62" w:rsidRDefault="004C48FB" w:rsidP="00F15F47">
      <w:pPr>
        <w:pStyle w:val="ListParagraph"/>
        <w:numPr>
          <w:ilvl w:val="0"/>
          <w:numId w:val="9"/>
        </w:numPr>
      </w:pPr>
      <w:r w:rsidRPr="00610A62">
        <w:rPr>
          <w:rStyle w:val="Strong"/>
        </w:rPr>
        <w:t>Non-profit ownership and operation is a common model</w:t>
      </w:r>
      <w:r>
        <w:rPr>
          <w:rStyle w:val="Strong"/>
        </w:rPr>
        <w:t xml:space="preserve"> for smaller systems</w:t>
      </w:r>
      <w:r w:rsidRPr="00610A62">
        <w:rPr>
          <w:rStyle w:val="Strong"/>
        </w:rPr>
        <w:t xml:space="preserve">. </w:t>
      </w:r>
      <w:r w:rsidRPr="001C5253">
        <w:rPr>
          <w:rStyle w:val="Strong"/>
          <w:b w:val="0"/>
        </w:rPr>
        <w:t>Systems that are operated by a non-profit generally also own the equipment. Jurisdiction-owned systems generally employ a private vendor to operate the system, and use a profit sharing model to distribute revenues between the public and private partner. This is because smaller systems require fewer resources to operate. In the case of UC-Irvine, the existing department of Transportation and Distribution Services initiated and operates the system.</w:t>
      </w:r>
    </w:p>
    <w:p w:rsidR="004C48FB" w:rsidRPr="00610A62" w:rsidRDefault="004C48FB" w:rsidP="004C48FB">
      <w:pPr>
        <w:pStyle w:val="ListParagraph"/>
        <w:ind w:left="360"/>
      </w:pPr>
    </w:p>
    <w:p w:rsidR="004C48FB" w:rsidRPr="00610A62" w:rsidRDefault="004C48FB" w:rsidP="00F15F47">
      <w:pPr>
        <w:pStyle w:val="ListParagraph"/>
        <w:numPr>
          <w:ilvl w:val="0"/>
          <w:numId w:val="9"/>
        </w:numPr>
      </w:pPr>
      <w:r w:rsidRPr="00610A62">
        <w:rPr>
          <w:b/>
        </w:rPr>
        <w:t xml:space="preserve">Operator oversight is important for minimizing cost and ensuring </w:t>
      </w:r>
      <w:r>
        <w:rPr>
          <w:b/>
        </w:rPr>
        <w:t xml:space="preserve">the </w:t>
      </w:r>
      <w:r w:rsidRPr="00610A62">
        <w:rPr>
          <w:b/>
        </w:rPr>
        <w:t>system runs smoothly.</w:t>
      </w:r>
      <w:r>
        <w:rPr>
          <w:b/>
        </w:rPr>
        <w:t xml:space="preserve"> </w:t>
      </w:r>
      <w:r>
        <w:t>When hiring a private company to operate the system, it is important to clearly specify through written contract what the operator's responsibilities will be. Including performance metrics and penalties for poor performance can increase accountability of the private contractor and ensure that they meet expectations.</w:t>
      </w:r>
    </w:p>
    <w:p w:rsidR="004C48FB" w:rsidRPr="00610A62" w:rsidRDefault="004C48FB" w:rsidP="004C48FB">
      <w:pPr>
        <w:pStyle w:val="ListParagraph"/>
        <w:ind w:left="360"/>
      </w:pPr>
    </w:p>
    <w:p w:rsidR="004C48FB" w:rsidRPr="00610A62" w:rsidRDefault="004C48FB" w:rsidP="00F15F47">
      <w:pPr>
        <w:pStyle w:val="ListParagraph"/>
        <w:numPr>
          <w:ilvl w:val="0"/>
          <w:numId w:val="9"/>
        </w:numPr>
      </w:pPr>
      <w:r w:rsidRPr="00610A62">
        <w:rPr>
          <w:b/>
        </w:rPr>
        <w:t>Solar-powered kiosks are most common in larger systems.</w:t>
      </w:r>
      <w:r w:rsidRPr="00610A62">
        <w:t xml:space="preserve"> While more expensive, these offer more flexibility since they can be moved at a later time.</w:t>
      </w:r>
      <w:r>
        <w:t xml:space="preserve"> Many s</w:t>
      </w:r>
      <w:r w:rsidRPr="00610A62">
        <w:t>maller systems tend to use wired kiosks</w:t>
      </w:r>
      <w:r>
        <w:t xml:space="preserve"> as they are less expensive. However, they cannot be removed during the winter months and might present a challenge for snow removal.</w:t>
      </w:r>
      <w:r w:rsidRPr="00610A62">
        <w:t xml:space="preserve"> </w:t>
      </w:r>
    </w:p>
    <w:p w:rsidR="004C48FB" w:rsidRPr="00610A62" w:rsidRDefault="004C48FB" w:rsidP="004C48FB">
      <w:pPr>
        <w:pStyle w:val="ListParagraph"/>
        <w:ind w:left="360"/>
      </w:pPr>
    </w:p>
    <w:p w:rsidR="004C48FB" w:rsidRPr="00610A62" w:rsidRDefault="004C48FB" w:rsidP="00F15F47">
      <w:pPr>
        <w:pStyle w:val="ListParagraph"/>
        <w:numPr>
          <w:ilvl w:val="0"/>
          <w:numId w:val="9"/>
        </w:numPr>
      </w:pPr>
      <w:r w:rsidRPr="00610A62">
        <w:rPr>
          <w:b/>
        </w:rPr>
        <w:t>Non-kiosk systems are being explored.</w:t>
      </w:r>
      <w:r>
        <w:t xml:space="preserve"> While six of the seven case studies examined are </w:t>
      </w:r>
      <w:r w:rsidRPr="00610A62">
        <w:t>kiosk-based</w:t>
      </w:r>
      <w:r>
        <w:t>, n</w:t>
      </w:r>
      <w:r w:rsidRPr="00610A62">
        <w:t xml:space="preserve">on-kiosk systems </w:t>
      </w:r>
      <w:r>
        <w:t xml:space="preserve">are slowly gaining popularity. While non-kiosk systems have mostly been company or university-based to this point, these have been successful and are worth considering because of their significantly lower costs. </w:t>
      </w:r>
      <w:r w:rsidRPr="00610A62">
        <w:rPr>
          <w:b/>
        </w:rPr>
        <w:t xml:space="preserve"> </w:t>
      </w:r>
    </w:p>
    <w:p w:rsidR="004C48FB" w:rsidRPr="00610A62" w:rsidRDefault="004C48FB" w:rsidP="004C48FB">
      <w:pPr>
        <w:pStyle w:val="ListParagraph"/>
        <w:ind w:left="360"/>
      </w:pPr>
    </w:p>
    <w:p w:rsidR="004C48FB" w:rsidRDefault="004C48FB" w:rsidP="00F15F47">
      <w:pPr>
        <w:pStyle w:val="ListParagraph"/>
        <w:numPr>
          <w:ilvl w:val="0"/>
          <w:numId w:val="9"/>
        </w:numPr>
      </w:pPr>
      <w:r w:rsidRPr="003C0D25">
        <w:rPr>
          <w:b/>
        </w:rPr>
        <w:t>Securing a range of funding sources is essential.</w:t>
      </w:r>
      <w:r w:rsidRPr="00610A62">
        <w:t xml:space="preserve"> All systems have utilized a combination of federal grants, municipal funding, and private sponsorships.</w:t>
      </w:r>
      <w:r>
        <w:t xml:space="preserve"> Smaller systems rely more heavily on private donations from local institutions, municipal funding, and grants. Larger systems rely more heavily on membership and usage fees, as well as advertising revenue. </w:t>
      </w:r>
      <w:r w:rsidRPr="00610A62">
        <w:t xml:space="preserve"> Depending on the operating model, some funding options may or may not be available. A publi</w:t>
      </w:r>
      <w:r>
        <w:t>c-private or public-non-profit collaboration</w:t>
      </w:r>
      <w:r w:rsidRPr="00610A62">
        <w:t xml:space="preserve"> can assist in obtaining funding from a wider range of sources.</w:t>
      </w:r>
    </w:p>
    <w:p w:rsidR="004C48FB" w:rsidRDefault="004C48FB" w:rsidP="004C48FB">
      <w:pPr>
        <w:pStyle w:val="ListParagraph"/>
        <w:ind w:left="360"/>
      </w:pPr>
    </w:p>
    <w:p w:rsidR="007B406B" w:rsidRDefault="004C48FB" w:rsidP="00F15F47">
      <w:pPr>
        <w:pStyle w:val="ListParagraph"/>
        <w:numPr>
          <w:ilvl w:val="0"/>
          <w:numId w:val="9"/>
        </w:numPr>
      </w:pPr>
      <w:r w:rsidRPr="003C0D25">
        <w:rPr>
          <w:b/>
        </w:rPr>
        <w:lastRenderedPageBreak/>
        <w:t>Kiosk-based systems generally have an upfront capital cost of approximately $45,000 to $50,000 per station</w:t>
      </w:r>
      <w:r w:rsidRPr="00610A62">
        <w:t xml:space="preserve">. This figure includes bicycles docked at the station. The significant exception to this cost range is </w:t>
      </w:r>
      <w:proofErr w:type="spellStart"/>
      <w:r w:rsidRPr="00610A62">
        <w:t>Zagster</w:t>
      </w:r>
      <w:proofErr w:type="spellEnd"/>
      <w:r w:rsidRPr="00610A62">
        <w:t>, which o</w:t>
      </w:r>
      <w:r>
        <w:t>perates systems without kiosks at a cost approximately seven times less than kiosk-based systems.</w:t>
      </w:r>
    </w:p>
    <w:p w:rsidR="001D28ED" w:rsidRDefault="001D28ED" w:rsidP="001D28ED">
      <w:pPr>
        <w:pStyle w:val="Heading4"/>
      </w:pPr>
    </w:p>
    <w:p w:rsidR="001D28ED" w:rsidRPr="00610A62" w:rsidRDefault="001D28ED" w:rsidP="001D28ED">
      <w:pPr>
        <w:pStyle w:val="Heading4"/>
      </w:pPr>
      <w:r>
        <w:t>Recommendations for a Pioneer Valley System Based on Case Studies</w:t>
      </w:r>
    </w:p>
    <w:p w:rsidR="001D28ED" w:rsidRPr="00610A62" w:rsidRDefault="001D28ED" w:rsidP="001D28ED">
      <w:pPr>
        <w:pStyle w:val="NoSpacing"/>
      </w:pPr>
      <w:r w:rsidRPr="00610A62">
        <w:t xml:space="preserve">Based on the </w:t>
      </w:r>
      <w:r>
        <w:t xml:space="preserve">case studies </w:t>
      </w:r>
      <w:r w:rsidRPr="00610A62">
        <w:t xml:space="preserve">above, </w:t>
      </w:r>
      <w:r>
        <w:t>recommendations for a bike share program in the Pioneer Valley are as follows:</w:t>
      </w:r>
    </w:p>
    <w:p w:rsidR="001D28ED" w:rsidRPr="00610A62" w:rsidRDefault="001D28ED" w:rsidP="001D28ED">
      <w:pPr>
        <w:pStyle w:val="NoSpacing"/>
      </w:pPr>
    </w:p>
    <w:p w:rsidR="001D28ED" w:rsidRPr="009F73A9" w:rsidRDefault="001D28ED" w:rsidP="00F15F47">
      <w:pPr>
        <w:pStyle w:val="ListParagraph"/>
        <w:numPr>
          <w:ilvl w:val="0"/>
          <w:numId w:val="36"/>
        </w:numPr>
        <w:rPr>
          <w:b/>
          <w:u w:val="single"/>
        </w:rPr>
      </w:pPr>
      <w:r w:rsidRPr="009F73A9">
        <w:rPr>
          <w:b/>
        </w:rPr>
        <w:t xml:space="preserve">Operate three seasons of the year. </w:t>
      </w:r>
      <w:r>
        <w:t>Use of a small system is likely to be minimal during the winter in the Pioneer Valley. Systems that do have four-season operation tend to either be in warm weather climates or in somewhat larger communities, where the system is used largely for commuting. Operating only three seasons of the year will also reduce any conflict with snow removal. Removal of stations during the off-season will require storage space to be identified, which is generally rented and managed by a private contractor if applicable. The Pioneer Valley Transit Authority's warehouse facility is another possible location for storage.</w:t>
      </w:r>
    </w:p>
    <w:p w:rsidR="001D28ED" w:rsidRPr="009F73A9" w:rsidRDefault="001D28ED" w:rsidP="001D28ED">
      <w:pPr>
        <w:pStyle w:val="ListParagraph"/>
        <w:ind w:left="360"/>
        <w:rPr>
          <w:b/>
          <w:u w:val="single"/>
        </w:rPr>
      </w:pPr>
    </w:p>
    <w:p w:rsidR="001D28ED" w:rsidRDefault="001D28ED" w:rsidP="00F15F47">
      <w:pPr>
        <w:pStyle w:val="ListParagraph"/>
        <w:numPr>
          <w:ilvl w:val="0"/>
          <w:numId w:val="36"/>
        </w:numPr>
        <w:rPr>
          <w:b/>
          <w:u w:val="single"/>
        </w:rPr>
      </w:pPr>
      <w:r w:rsidRPr="00D731B5">
        <w:rPr>
          <w:b/>
        </w:rPr>
        <w:t xml:space="preserve">Implement a pricing structure that allows for </w:t>
      </w:r>
      <w:r>
        <w:rPr>
          <w:b/>
        </w:rPr>
        <w:t xml:space="preserve">multi-hour </w:t>
      </w:r>
      <w:r w:rsidRPr="00D731B5">
        <w:rPr>
          <w:b/>
        </w:rPr>
        <w:t>rental</w:t>
      </w:r>
      <w:r>
        <w:rPr>
          <w:b/>
        </w:rPr>
        <w:t>s.</w:t>
      </w:r>
      <w:r>
        <w:t xml:space="preserve"> Smaller systems tend to have longer rental periods, since there are fewer stations and bike share users may not be able to dock their bicycle at their destination. These systems also tend to rely more on recreational and exercise use, both of which often last longer than one hour. Because of this, a rental period of up to 4 hours, such as that found in the </w:t>
      </w:r>
      <w:proofErr w:type="spellStart"/>
      <w:r>
        <w:t>ZotWheels</w:t>
      </w:r>
      <w:proofErr w:type="spellEnd"/>
      <w:r>
        <w:t xml:space="preserve"> and Yale Bike Share systems, would be more suitable for the Pioneer Valley.</w:t>
      </w:r>
    </w:p>
    <w:p w:rsidR="001D28ED" w:rsidRDefault="001D28ED" w:rsidP="001D28ED">
      <w:pPr>
        <w:pStyle w:val="ListParagraph"/>
        <w:ind w:left="360"/>
        <w:rPr>
          <w:b/>
          <w:u w:val="single"/>
        </w:rPr>
      </w:pPr>
    </w:p>
    <w:p w:rsidR="001D28ED" w:rsidRPr="003C0500" w:rsidRDefault="001D28ED" w:rsidP="00F15F47">
      <w:pPr>
        <w:pStyle w:val="ListParagraph"/>
        <w:numPr>
          <w:ilvl w:val="0"/>
          <w:numId w:val="36"/>
        </w:numPr>
        <w:rPr>
          <w:b/>
        </w:rPr>
      </w:pPr>
      <w:r w:rsidRPr="003C0500">
        <w:rPr>
          <w:b/>
        </w:rPr>
        <w:t xml:space="preserve">Monitor the success of emerging smart dock systems. </w:t>
      </w:r>
      <w:r>
        <w:t>A non-kiosk based system would greatly reduce the upfront and maintenance costs of a bike share system and make financing much more practical. Public non-kiosk systems, such as the pending Phoenix, Arizona bike share program, should be examined to determine whether such a system would be practical for the region.</w:t>
      </w:r>
    </w:p>
    <w:p w:rsidR="001D28ED" w:rsidRPr="003C0500" w:rsidRDefault="001D28ED" w:rsidP="001D28ED">
      <w:pPr>
        <w:pStyle w:val="ListParagraph"/>
        <w:ind w:left="360"/>
        <w:rPr>
          <w:b/>
        </w:rPr>
      </w:pPr>
    </w:p>
    <w:p w:rsidR="001D28ED" w:rsidRDefault="001D28ED" w:rsidP="00F15F47">
      <w:pPr>
        <w:pStyle w:val="ListParagraph"/>
        <w:numPr>
          <w:ilvl w:val="0"/>
          <w:numId w:val="36"/>
        </w:numPr>
      </w:pPr>
      <w:r w:rsidRPr="0086044F">
        <w:rPr>
          <w:b/>
        </w:rPr>
        <w:t xml:space="preserve">Provide discounted student memberships. </w:t>
      </w:r>
      <w:r>
        <w:t>Most of the bike share systems examined in this chapter, particularly those located near large student populations, offer discounted student memberships. Targeting the large student population for use of the bike share system will help increase its overall use.</w:t>
      </w:r>
    </w:p>
    <w:p w:rsidR="008E1E09" w:rsidRDefault="008E1E09" w:rsidP="008E1E09">
      <w:pPr>
        <w:pStyle w:val="Heading4"/>
      </w:pPr>
    </w:p>
    <w:p w:rsidR="008E1E09" w:rsidRDefault="008E1E09" w:rsidP="008E1E09">
      <w:pPr>
        <w:pStyle w:val="Heading4"/>
      </w:pPr>
      <w:r>
        <w:t>Strategies for Ensuring Equity</w:t>
      </w:r>
    </w:p>
    <w:p w:rsidR="008E1E09" w:rsidRDefault="008E1E09" w:rsidP="00B75FDF">
      <w:r>
        <w:t xml:space="preserve">As a form of public </w:t>
      </w:r>
      <w:r w:rsidR="00ED70B0">
        <w:t>transit, it is important that the Pion</w:t>
      </w:r>
      <w:r>
        <w:t>eer Valley</w:t>
      </w:r>
      <w:r w:rsidR="00ED70B0">
        <w:t>'s</w:t>
      </w:r>
      <w:r>
        <w:t xml:space="preserve"> bike share program serve all residents of the region equally, regardless of their age, race, income, or ethnicity. In many ways, low-income residents have the most to benefit</w:t>
      </w:r>
      <w:r w:rsidR="00ED70B0">
        <w:t xml:space="preserve"> from a bike share program, since it </w:t>
      </w:r>
      <w:r>
        <w:t>offers an inexpensive transportation al</w:t>
      </w:r>
      <w:r w:rsidR="00ED70B0">
        <w:t xml:space="preserve">ternative that complements existing </w:t>
      </w:r>
      <w:r>
        <w:t xml:space="preserve">public transit. This is </w:t>
      </w:r>
      <w:r w:rsidR="00ED70B0">
        <w:t>particularly</w:t>
      </w:r>
      <w:r>
        <w:t xml:space="preserve"> important for the 6.1 percent of households in Holyoke and 8.5 percent of households in Springfield that do not own a car and are heavily reliant on </w:t>
      </w:r>
      <w:r w:rsidR="00ED70B0">
        <w:t>the PVTA every day</w:t>
      </w:r>
      <w:r>
        <w:t>.</w:t>
      </w:r>
    </w:p>
    <w:p w:rsidR="008E1E09" w:rsidRPr="008E1E09" w:rsidRDefault="00556BA7" w:rsidP="008E1E09">
      <w:pPr>
        <w:pStyle w:val="Heading5"/>
        <w:rPr>
          <w:rStyle w:val="IntenseEmphasis"/>
          <w:b/>
          <w:bCs w:val="0"/>
          <w:i w:val="0"/>
          <w:iCs w:val="0"/>
          <w:color w:val="auto"/>
        </w:rPr>
      </w:pPr>
      <w:r>
        <w:rPr>
          <w:rStyle w:val="IntenseEmphasis"/>
          <w:b/>
          <w:bCs w:val="0"/>
          <w:i w:val="0"/>
          <w:iCs w:val="0"/>
          <w:color w:val="auto"/>
        </w:rPr>
        <w:lastRenderedPageBreak/>
        <w:t xml:space="preserve">Figure 3-7: </w:t>
      </w:r>
      <w:r w:rsidR="008E1E09" w:rsidRPr="008E1E09">
        <w:rPr>
          <w:rStyle w:val="IntenseEmphasis"/>
          <w:b/>
          <w:bCs w:val="0"/>
          <w:i w:val="0"/>
          <w:iCs w:val="0"/>
          <w:color w:val="auto"/>
        </w:rPr>
        <w:t>Percent of</w:t>
      </w:r>
      <w:r w:rsidR="00B75FDF">
        <w:rPr>
          <w:rStyle w:val="IntenseEmphasis"/>
          <w:b/>
          <w:bCs w:val="0"/>
          <w:i w:val="0"/>
          <w:iCs w:val="0"/>
          <w:color w:val="auto"/>
        </w:rPr>
        <w:t xml:space="preserve"> </w:t>
      </w:r>
      <w:r w:rsidR="00CA6E21">
        <w:rPr>
          <w:rStyle w:val="IntenseEmphasis"/>
          <w:b/>
          <w:bCs w:val="0"/>
          <w:i w:val="0"/>
          <w:iCs w:val="0"/>
          <w:color w:val="auto"/>
        </w:rPr>
        <w:t>Springfield</w:t>
      </w:r>
      <w:r w:rsidR="00B75FDF">
        <w:rPr>
          <w:rStyle w:val="IntenseEmphasis"/>
          <w:b/>
          <w:bCs w:val="0"/>
          <w:i w:val="0"/>
          <w:iCs w:val="0"/>
          <w:color w:val="auto"/>
        </w:rPr>
        <w:t xml:space="preserve"> H</w:t>
      </w:r>
      <w:r w:rsidR="008E1E09" w:rsidRPr="008E1E09">
        <w:rPr>
          <w:rStyle w:val="IntenseEmphasis"/>
          <w:b/>
          <w:bCs w:val="0"/>
          <w:i w:val="0"/>
          <w:iCs w:val="0"/>
          <w:color w:val="auto"/>
        </w:rPr>
        <w:t>ouseholds that Do Not Own a Car</w:t>
      </w:r>
    </w:p>
    <w:p w:rsidR="008E1E09" w:rsidRDefault="008E1E09" w:rsidP="008E1E09">
      <w:pPr>
        <w:pStyle w:val="NoSpacing"/>
        <w:jc w:val="center"/>
        <w:rPr>
          <w:rStyle w:val="IntenseEmphasis"/>
          <w:b w:val="0"/>
          <w:i w:val="0"/>
        </w:rPr>
      </w:pPr>
      <w:r>
        <w:rPr>
          <w:noProof/>
        </w:rPr>
        <w:drawing>
          <wp:inline distT="0" distB="0" distL="0" distR="0">
            <wp:extent cx="4907792" cy="4626241"/>
            <wp:effectExtent l="19050" t="0" r="7108" b="0"/>
            <wp:docPr id="1" name="Picture 1" descr="\\BLACKAMOR\Public\GIS\PVPC_GIS\LandUse\Projects\Josiah\LWS_Transit_PDF_PNG_Final\LW_Transit_Census_commute_no_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MOR\Public\GIS\PVPC_GIS\LandUse\Projects\Josiah\LWS_Transit_PDF_PNG_Final\LW_Transit_Census_commute_no_Car.jpg"/>
                    <pic:cNvPicPr>
                      <a:picLocks noChangeAspect="1" noChangeArrowheads="1"/>
                    </pic:cNvPicPr>
                  </pic:nvPicPr>
                  <pic:blipFill>
                    <a:blip r:embed="rId66" cstate="print"/>
                    <a:srcRect/>
                    <a:stretch>
                      <a:fillRect/>
                    </a:stretch>
                  </pic:blipFill>
                  <pic:spPr bwMode="auto">
                    <a:xfrm>
                      <a:off x="0" y="0"/>
                      <a:ext cx="4931432" cy="4648525"/>
                    </a:xfrm>
                    <a:prstGeom prst="rect">
                      <a:avLst/>
                    </a:prstGeom>
                    <a:noFill/>
                    <a:ln w="9525">
                      <a:noFill/>
                      <a:miter lim="800000"/>
                      <a:headEnd/>
                      <a:tailEnd/>
                    </a:ln>
                  </pic:spPr>
                </pic:pic>
              </a:graphicData>
            </a:graphic>
          </wp:inline>
        </w:drawing>
      </w:r>
    </w:p>
    <w:p w:rsidR="008E1E09" w:rsidRDefault="008E1E09" w:rsidP="008E1E09">
      <w:pPr>
        <w:pStyle w:val="NoSpacing"/>
      </w:pPr>
      <w:r>
        <w:tab/>
        <w:t xml:space="preserve">       </w:t>
      </w:r>
      <w:r w:rsidRPr="008E1E09">
        <w:t>Source: American Community Survey, 2008-2013</w:t>
      </w:r>
    </w:p>
    <w:p w:rsidR="00457C9C" w:rsidRPr="008E1E09" w:rsidRDefault="00457C9C" w:rsidP="008E1E09">
      <w:pPr>
        <w:pStyle w:val="NoSpacing"/>
      </w:pPr>
    </w:p>
    <w:p w:rsidR="008E1E09" w:rsidRDefault="00B75FDF" w:rsidP="00B75FDF">
      <w:r>
        <w:t xml:space="preserve">However, throughout the country, bike share systems have had low participation from </w:t>
      </w:r>
      <w:r w:rsidR="00ED70B0">
        <w:t xml:space="preserve">minority and </w:t>
      </w:r>
      <w:r>
        <w:t xml:space="preserve">low-income residents. For example, 90 percent of B-Cycle riders in Denver are white, whereas only 52 </w:t>
      </w:r>
      <w:r w:rsidRPr="00B75FDF">
        <w:t>percent</w:t>
      </w:r>
      <w:r>
        <w:t xml:space="preserve"> of Denver's </w:t>
      </w:r>
      <w:r w:rsidR="00ED70B0">
        <w:t xml:space="preserve">total </w:t>
      </w:r>
      <w:r>
        <w:t xml:space="preserve">population is white. Of the 31 percent of Denver residents who are Hispanic, only 5.4 percent of them are using the city's bike share system. Despite significant efforts to </w:t>
      </w:r>
      <w:r w:rsidR="001B66E5">
        <w:t xml:space="preserve">increase participation, </w:t>
      </w:r>
      <w:r w:rsidR="008E1E09">
        <w:t xml:space="preserve">several aspects of bike share programs </w:t>
      </w:r>
      <w:r w:rsidR="00ED70B0">
        <w:t>often present a challenge to creati</w:t>
      </w:r>
      <w:r w:rsidR="008E1E09">
        <w:t>ng an equitable system:</w:t>
      </w:r>
    </w:p>
    <w:p w:rsidR="008B1ED6" w:rsidRDefault="008B1ED6" w:rsidP="00F15F47">
      <w:pPr>
        <w:pStyle w:val="ListParagraph"/>
        <w:numPr>
          <w:ilvl w:val="0"/>
          <w:numId w:val="50"/>
        </w:numPr>
      </w:pPr>
      <w:r w:rsidRPr="006B396B">
        <w:rPr>
          <w:b/>
        </w:rPr>
        <w:t>Credit card</w:t>
      </w:r>
      <w:r w:rsidR="00ED70B0">
        <w:rPr>
          <w:b/>
        </w:rPr>
        <w:t xml:space="preserve"> </w:t>
      </w:r>
      <w:r w:rsidRPr="006B396B">
        <w:rPr>
          <w:b/>
        </w:rPr>
        <w:t>requirement</w:t>
      </w:r>
      <w:r>
        <w:t xml:space="preserve"> - Several bike share systems, such as Capital </w:t>
      </w:r>
      <w:proofErr w:type="spellStart"/>
      <w:r>
        <w:t>Bikeshare</w:t>
      </w:r>
      <w:proofErr w:type="spellEnd"/>
      <w:r>
        <w:t xml:space="preserve"> in Washington D.C., requires users to swipe a credit card</w:t>
      </w:r>
      <w:r w:rsidR="006B396B">
        <w:t xml:space="preserve"> or debit card</w:t>
      </w:r>
      <w:r>
        <w:t xml:space="preserve"> to protect against damage or theft of the bicycle. </w:t>
      </w:r>
      <w:r w:rsidR="0059427C">
        <w:t>M</w:t>
      </w:r>
      <w:r w:rsidR="00ED70B0">
        <w:t>any bike share systems also place</w:t>
      </w:r>
      <w:r w:rsidR="0059427C">
        <w:t xml:space="preserve"> hold on a user</w:t>
      </w:r>
      <w:r w:rsidR="00ED70B0">
        <w:t>'</w:t>
      </w:r>
      <w:r w:rsidR="0059427C">
        <w:t>s cr</w:t>
      </w:r>
      <w:r w:rsidR="00ED70B0">
        <w:t>edit or debit card account while they are using a bicycle</w:t>
      </w:r>
      <w:r w:rsidR="0059427C">
        <w:t xml:space="preserve">, in order to protect against theft. This </w:t>
      </w:r>
      <w:r w:rsidR="00ED70B0">
        <w:t xml:space="preserve">hold </w:t>
      </w:r>
      <w:r w:rsidR="0059427C">
        <w:t>can present a major barrier to residents who have little mo</w:t>
      </w:r>
      <w:r w:rsidR="005108D6">
        <w:t>ney in their checking accounts.</w:t>
      </w:r>
    </w:p>
    <w:p w:rsidR="005108D6" w:rsidRDefault="005108D6" w:rsidP="005108D6">
      <w:pPr>
        <w:pStyle w:val="ListParagraph"/>
      </w:pPr>
    </w:p>
    <w:p w:rsidR="005108D6" w:rsidRDefault="00457191" w:rsidP="00F15F47">
      <w:pPr>
        <w:pStyle w:val="ListParagraph"/>
        <w:numPr>
          <w:ilvl w:val="0"/>
          <w:numId w:val="50"/>
        </w:numPr>
      </w:pPr>
      <w:r>
        <w:rPr>
          <w:b/>
        </w:rPr>
        <w:t xml:space="preserve">High </w:t>
      </w:r>
      <w:r w:rsidR="005108D6" w:rsidRPr="00457191">
        <w:rPr>
          <w:b/>
        </w:rPr>
        <w:t>user fees</w:t>
      </w:r>
      <w:r w:rsidR="005108D6">
        <w:t xml:space="preserve"> - </w:t>
      </w:r>
      <w:r>
        <w:t>The average cost for daily and annual memberships for sy</w:t>
      </w:r>
      <w:r w:rsidR="00ED70B0">
        <w:t>stems throughout the country is</w:t>
      </w:r>
      <w:r>
        <w:t xml:space="preserve"> $8 and $63</w:t>
      </w:r>
      <w:r w:rsidR="00ED70B0">
        <w:t>, respectively. This expense</w:t>
      </w:r>
      <w:r>
        <w:t xml:space="preserve"> can present a significant barrier to participation among low-income residents.</w:t>
      </w:r>
    </w:p>
    <w:p w:rsidR="005108D6" w:rsidRDefault="005108D6" w:rsidP="005108D6">
      <w:pPr>
        <w:pStyle w:val="ListParagraph"/>
      </w:pPr>
    </w:p>
    <w:p w:rsidR="005108D6" w:rsidRDefault="005108D6" w:rsidP="00F15F47">
      <w:pPr>
        <w:pStyle w:val="ListParagraph"/>
        <w:numPr>
          <w:ilvl w:val="0"/>
          <w:numId w:val="50"/>
        </w:numPr>
      </w:pPr>
      <w:r w:rsidRPr="00DF74A3">
        <w:rPr>
          <w:b/>
        </w:rPr>
        <w:t>Stations not in close proximity</w:t>
      </w:r>
      <w:r>
        <w:t xml:space="preserve"> </w:t>
      </w:r>
      <w:r w:rsidR="004C5419">
        <w:t>-</w:t>
      </w:r>
      <w:r w:rsidR="00457191">
        <w:t xml:space="preserve"> Bike share stations are </w:t>
      </w:r>
      <w:r w:rsidR="00ED70B0">
        <w:t>located most densely in downtown areas, and not necessarily in low-income communities. When</w:t>
      </w:r>
      <w:r w:rsidR="00457191">
        <w:t xml:space="preserve"> stations</w:t>
      </w:r>
      <w:r w:rsidR="00ED70B0">
        <w:t xml:space="preserve"> are</w:t>
      </w:r>
      <w:r w:rsidR="00457191">
        <w:t xml:space="preserve"> located in low-incom</w:t>
      </w:r>
      <w:r w:rsidR="00DF74A3">
        <w:t>e communities, the overall density of stations is</w:t>
      </w:r>
      <w:r w:rsidR="00ED70B0">
        <w:t xml:space="preserve"> usually</w:t>
      </w:r>
      <w:r w:rsidR="00DF74A3">
        <w:t xml:space="preserve"> lower, making </w:t>
      </w:r>
      <w:r w:rsidR="00ED70B0">
        <w:t>th</w:t>
      </w:r>
      <w:r w:rsidR="00DF74A3">
        <w:t xml:space="preserve">e system less convenient. </w:t>
      </w:r>
    </w:p>
    <w:p w:rsidR="008E1E09" w:rsidRDefault="008E1E09" w:rsidP="0059427C">
      <w:r>
        <w:t xml:space="preserve">Given these challenges, the following strategies should be incorporated into the Pioneer Valley bike share program to ensure that the system is as equitable as possible: </w:t>
      </w:r>
    </w:p>
    <w:p w:rsidR="008B1ED6" w:rsidRDefault="008B1ED6" w:rsidP="00F15F47">
      <w:pPr>
        <w:pStyle w:val="ListParagraph"/>
        <w:numPr>
          <w:ilvl w:val="0"/>
          <w:numId w:val="51"/>
        </w:numPr>
      </w:pPr>
      <w:r w:rsidRPr="00490F5A">
        <w:rPr>
          <w:b/>
        </w:rPr>
        <w:t>Find alternatives to credit card requirements -</w:t>
      </w:r>
      <w:r w:rsidR="008E1E09">
        <w:t xml:space="preserve"> </w:t>
      </w:r>
      <w:r w:rsidR="00490F5A">
        <w:t>Allowing debit cards</w:t>
      </w:r>
      <w:r w:rsidR="00ED70B0">
        <w:t xml:space="preserve"> to be used</w:t>
      </w:r>
      <w:r w:rsidR="00490F5A">
        <w:t xml:space="preserve"> in addition to credit cards can open the bike share program up to those who have a bank account but li</w:t>
      </w:r>
      <w:r w:rsidR="00ED70B0">
        <w:t>mited credit. Additionally, for residents that</w:t>
      </w:r>
      <w:r w:rsidR="00490F5A">
        <w:t xml:space="preserve"> do not currently have a bank account, the bike share program can partner with local banks to provide discounted memberships to residents who sign up for either a debit card or credit card. Capital </w:t>
      </w:r>
      <w:proofErr w:type="spellStart"/>
      <w:r w:rsidR="00490F5A">
        <w:t>Bikeshare</w:t>
      </w:r>
      <w:proofErr w:type="spellEnd"/>
      <w:r w:rsidR="00490F5A">
        <w:t xml:space="preserve"> has implemented this initiative, which serves to both increase low-income participation and also offers an easy way for residents to obtain a bank account or credit card account. </w:t>
      </w:r>
      <w:r w:rsidR="00ED70B0">
        <w:t xml:space="preserve">Removing temporary </w:t>
      </w:r>
      <w:r w:rsidR="005108D6">
        <w:t>holds against a user's credit or debit limit</w:t>
      </w:r>
      <w:r w:rsidR="00ED70B0">
        <w:t xml:space="preserve"> eliminates another</w:t>
      </w:r>
      <w:r w:rsidR="005108D6">
        <w:t xml:space="preserve"> financi</w:t>
      </w:r>
      <w:r w:rsidR="00490F5A">
        <w:t>al barrier.</w:t>
      </w:r>
    </w:p>
    <w:p w:rsidR="00CF5364" w:rsidRPr="00CF5364" w:rsidRDefault="00CF5364" w:rsidP="00CF5364">
      <w:pPr>
        <w:pStyle w:val="ListParagraph"/>
      </w:pPr>
    </w:p>
    <w:p w:rsidR="000101B1" w:rsidRDefault="008E1E09" w:rsidP="00F15F47">
      <w:pPr>
        <w:pStyle w:val="ListParagraph"/>
        <w:numPr>
          <w:ilvl w:val="0"/>
          <w:numId w:val="49"/>
        </w:numPr>
      </w:pPr>
      <w:r w:rsidRPr="000101B1">
        <w:rPr>
          <w:b/>
        </w:rPr>
        <w:t>Partner with other organizations</w:t>
      </w:r>
      <w:r w:rsidR="00ED70B0">
        <w:t xml:space="preserve"> - P</w:t>
      </w:r>
      <w:r w:rsidR="006B396B">
        <w:t xml:space="preserve">artnerships with community-based organizations can help promote access and equity. As an example, </w:t>
      </w:r>
      <w:r w:rsidRPr="00CF6E0C">
        <w:t xml:space="preserve">Capital </w:t>
      </w:r>
      <w:proofErr w:type="spellStart"/>
      <w:r w:rsidRPr="00CF6E0C">
        <w:t>Bikeshare</w:t>
      </w:r>
      <w:proofErr w:type="spellEnd"/>
      <w:r w:rsidRPr="00CF6E0C">
        <w:t xml:space="preserve"> </w:t>
      </w:r>
      <w:r w:rsidR="006B396B">
        <w:t>has partnered with the non-profit Back on My Feet</w:t>
      </w:r>
      <w:r w:rsidR="00ED70B0">
        <w:t xml:space="preserve"> to provide </w:t>
      </w:r>
      <w:r w:rsidR="006B396B">
        <w:t>better transportation</w:t>
      </w:r>
      <w:r w:rsidRPr="00CF6E0C">
        <w:t xml:space="preserve"> access for low-income and homeless individuals.</w:t>
      </w:r>
      <w:r w:rsidR="006B396B">
        <w:t xml:space="preserve"> As part of the partnership, memberships were offered to homeless individuals who attended weekly fitness and job-training programs. </w:t>
      </w:r>
      <w:r w:rsidR="000101B1">
        <w:t xml:space="preserve">Another example of a non-profit partnership is </w:t>
      </w:r>
      <w:r w:rsidR="006B396B" w:rsidRPr="00CF6E0C">
        <w:t>Denver</w:t>
      </w:r>
      <w:r w:rsidR="000101B1">
        <w:t>'s</w:t>
      </w:r>
      <w:r w:rsidR="006B396B" w:rsidRPr="00CF6E0C">
        <w:t xml:space="preserve"> B-cycle</w:t>
      </w:r>
      <w:r w:rsidR="000101B1">
        <w:t xml:space="preserve">, which </w:t>
      </w:r>
      <w:r w:rsidR="006B396B" w:rsidRPr="00CF6E0C">
        <w:t>partnered with</w:t>
      </w:r>
      <w:r w:rsidR="000101B1">
        <w:t xml:space="preserve"> the Goodwill to recruit employees for the </w:t>
      </w:r>
      <w:r w:rsidR="0038210A">
        <w:t xml:space="preserve">bike share </w:t>
      </w:r>
      <w:r w:rsidR="000101B1">
        <w:t xml:space="preserve">program from </w:t>
      </w:r>
      <w:r w:rsidR="006B396B" w:rsidRPr="00CF6E0C">
        <w:t xml:space="preserve">low-income communities. </w:t>
      </w:r>
      <w:r w:rsidR="004C5419">
        <w:t xml:space="preserve">In Montreal's </w:t>
      </w:r>
      <w:proofErr w:type="spellStart"/>
      <w:r w:rsidR="004C5419">
        <w:t>Bixi</w:t>
      </w:r>
      <w:proofErr w:type="spellEnd"/>
      <w:r w:rsidR="004C5419">
        <w:t xml:space="preserve"> B</w:t>
      </w:r>
      <w:r w:rsidR="000101B1">
        <w:t xml:space="preserve">ike </w:t>
      </w:r>
      <w:r w:rsidR="004C5419">
        <w:t>Share</w:t>
      </w:r>
      <w:r w:rsidR="000101B1">
        <w:t xml:space="preserve">, a youth-service program provided </w:t>
      </w:r>
      <w:r w:rsidR="0038210A">
        <w:t>the labor for maintenance of the bicycles</w:t>
      </w:r>
      <w:r w:rsidR="000101B1">
        <w:t xml:space="preserve">. The existing bicycle re-use program in Holyoke, in which local youth </w:t>
      </w:r>
      <w:r w:rsidR="0038210A">
        <w:t>repair old b</w:t>
      </w:r>
      <w:r w:rsidR="000101B1">
        <w:t xml:space="preserve">icycles, could </w:t>
      </w:r>
      <w:r w:rsidR="0038210A">
        <w:t>be</w:t>
      </w:r>
      <w:r w:rsidR="000101B1">
        <w:t xml:space="preserve"> incorporated into the Pioneer Valley bike share program. </w:t>
      </w:r>
      <w:r w:rsidR="0038210A">
        <w:t>Because bike share provides a healthy, low-cost form of exercise, p</w:t>
      </w:r>
      <w:r w:rsidR="000101B1">
        <w:t>ublic health initiatives</w:t>
      </w:r>
      <w:r w:rsidR="0038210A">
        <w:t xml:space="preserve"> are also good potential collaborators. As an example, Boston's </w:t>
      </w:r>
      <w:proofErr w:type="spellStart"/>
      <w:r w:rsidR="0038210A">
        <w:t>Hubway</w:t>
      </w:r>
      <w:proofErr w:type="spellEnd"/>
      <w:r w:rsidR="0038210A">
        <w:t xml:space="preserve"> system is administered and funded by an obesity prevention public health program. In the Pioneer Valley, </w:t>
      </w:r>
      <w:proofErr w:type="spellStart"/>
      <w:r w:rsidR="0038210A">
        <w:t>L</w:t>
      </w:r>
      <w:r w:rsidR="000101B1">
        <w:t>iveWell</w:t>
      </w:r>
      <w:proofErr w:type="spellEnd"/>
      <w:r w:rsidR="000101B1">
        <w:t xml:space="preserve"> Springfield, </w:t>
      </w:r>
      <w:r w:rsidR="0038210A">
        <w:t xml:space="preserve">a community-based movement around healthy eating and active living, could be a partner in the bike share program. </w:t>
      </w:r>
    </w:p>
    <w:p w:rsidR="004C5419" w:rsidRPr="004C5419" w:rsidRDefault="004C5419" w:rsidP="004C5419">
      <w:pPr>
        <w:pStyle w:val="ListParagraph"/>
      </w:pPr>
    </w:p>
    <w:p w:rsidR="00742C0A" w:rsidRDefault="008E1E09" w:rsidP="00F15F47">
      <w:pPr>
        <w:pStyle w:val="ListParagraph"/>
        <w:numPr>
          <w:ilvl w:val="0"/>
          <w:numId w:val="49"/>
        </w:numPr>
      </w:pPr>
      <w:r w:rsidRPr="004C5419">
        <w:rPr>
          <w:b/>
        </w:rPr>
        <w:t xml:space="preserve">Locate stations where they primarily serve low-income communities </w:t>
      </w:r>
      <w:r>
        <w:t>-</w:t>
      </w:r>
      <w:r w:rsidR="00457191">
        <w:t xml:space="preserve"> T</w:t>
      </w:r>
      <w:r w:rsidR="00C32455">
        <w:t xml:space="preserve">he placement of stations in the Pioneer Valley bike share system should </w:t>
      </w:r>
      <w:r w:rsidR="0038210A">
        <w:t xml:space="preserve">include </w:t>
      </w:r>
      <w:r w:rsidR="00C32455">
        <w:t xml:space="preserve">locations </w:t>
      </w:r>
      <w:r w:rsidR="0038210A">
        <w:t>that will benefit</w:t>
      </w:r>
      <w:r w:rsidR="00C32455">
        <w:t xml:space="preserve"> low-income residents</w:t>
      </w:r>
      <w:r w:rsidR="0038210A">
        <w:t>. Good l</w:t>
      </w:r>
      <w:r w:rsidR="00C32455">
        <w:t>ocati</w:t>
      </w:r>
      <w:r w:rsidR="00742C0A">
        <w:t>ons include</w:t>
      </w:r>
      <w:r w:rsidR="0038210A">
        <w:t xml:space="preserve"> neighborhoods with affordable housing and areas that have </w:t>
      </w:r>
      <w:r w:rsidR="00742C0A">
        <w:t xml:space="preserve">disproportionately low rates of bicycling. An example of placing stations in low-income communities is </w:t>
      </w:r>
      <w:proofErr w:type="spellStart"/>
      <w:r w:rsidR="00742C0A">
        <w:t>NiceRide</w:t>
      </w:r>
      <w:proofErr w:type="spellEnd"/>
      <w:r w:rsidR="00742C0A">
        <w:t xml:space="preserve"> Minnesota, which has located 30 stations in </w:t>
      </w:r>
      <w:r w:rsidR="0038210A">
        <w:t>places</w:t>
      </w:r>
      <w:r w:rsidR="00742C0A">
        <w:t xml:space="preserve"> identified during</w:t>
      </w:r>
      <w:r w:rsidR="0038210A">
        <w:t xml:space="preserve"> the program's </w:t>
      </w:r>
      <w:r w:rsidR="00742C0A">
        <w:t xml:space="preserve">community outreach </w:t>
      </w:r>
      <w:r w:rsidR="0038210A">
        <w:t xml:space="preserve">process </w:t>
      </w:r>
      <w:r w:rsidR="00742C0A">
        <w:t xml:space="preserve">as important for promoting equity. </w:t>
      </w:r>
      <w:r>
        <w:t>For Springfield and Holyoke, several proposed locations for bike share stations are located within or near low-income neighborhoods.</w:t>
      </w:r>
      <w:r w:rsidRPr="00A42121">
        <w:t xml:space="preserve"> </w:t>
      </w:r>
      <w:r w:rsidR="00742C0A">
        <w:t>A related policy would be to allow longer free trips from bike share stations in low-income areas, particularly if these stations do not have high station density and require a longer time to travel to other stations in the system.</w:t>
      </w:r>
    </w:p>
    <w:p w:rsidR="002A0F5C" w:rsidRPr="002A0F5C" w:rsidRDefault="002A0F5C" w:rsidP="002A0F5C">
      <w:pPr>
        <w:pStyle w:val="ListParagraph"/>
        <w:rPr>
          <w:color w:val="222222"/>
        </w:rPr>
      </w:pPr>
    </w:p>
    <w:p w:rsidR="008E1E09" w:rsidRPr="002A0F5C" w:rsidRDefault="008E1E09" w:rsidP="00F15F47">
      <w:pPr>
        <w:pStyle w:val="ListParagraph"/>
        <w:numPr>
          <w:ilvl w:val="0"/>
          <w:numId w:val="49"/>
        </w:numPr>
        <w:rPr>
          <w:color w:val="222222"/>
        </w:rPr>
      </w:pPr>
      <w:r w:rsidRPr="002A0F5C">
        <w:rPr>
          <w:b/>
        </w:rPr>
        <w:lastRenderedPageBreak/>
        <w:t>Conduct community-specific marketing and outreach</w:t>
      </w:r>
      <w:r>
        <w:t xml:space="preserve"> - </w:t>
      </w:r>
      <w:r w:rsidR="002A0F5C">
        <w:t xml:space="preserve">reaching out to low-income residents can help raise awareness about the bike share program and its benefits. </w:t>
      </w:r>
      <w:r w:rsidR="0038210A">
        <w:t xml:space="preserve">Outreach can </w:t>
      </w:r>
      <w:r w:rsidR="002A0F5C">
        <w:t xml:space="preserve">involve speaking at neighborhood association meetings and ensuring that marketing materials are translated into multiple languages. For example, Boston's </w:t>
      </w:r>
      <w:proofErr w:type="spellStart"/>
      <w:r w:rsidRPr="002A0F5C">
        <w:rPr>
          <w:color w:val="222222"/>
        </w:rPr>
        <w:t>Hubway</w:t>
      </w:r>
      <w:proofErr w:type="spellEnd"/>
      <w:r w:rsidRPr="002A0F5C">
        <w:rPr>
          <w:color w:val="222222"/>
        </w:rPr>
        <w:t xml:space="preserve"> representatives</w:t>
      </w:r>
      <w:r w:rsidR="002A0F5C" w:rsidRPr="002A0F5C">
        <w:rPr>
          <w:color w:val="222222"/>
        </w:rPr>
        <w:t xml:space="preserve"> have</w:t>
      </w:r>
      <w:r w:rsidRPr="002A0F5C">
        <w:rPr>
          <w:color w:val="222222"/>
        </w:rPr>
        <w:t xml:space="preserve"> spent</w:t>
      </w:r>
      <w:r w:rsidR="002A0F5C" w:rsidRPr="002A0F5C">
        <w:rPr>
          <w:color w:val="222222"/>
        </w:rPr>
        <w:t xml:space="preserve"> significant time at local </w:t>
      </w:r>
      <w:r w:rsidRPr="002A0F5C">
        <w:rPr>
          <w:color w:val="222222"/>
        </w:rPr>
        <w:t xml:space="preserve">social service agencies </w:t>
      </w:r>
      <w:r w:rsidR="002A0F5C" w:rsidRPr="002A0F5C">
        <w:rPr>
          <w:color w:val="222222"/>
        </w:rPr>
        <w:t>to raise awareness about the low cost of subsidized bike share memberships.</w:t>
      </w:r>
      <w:r w:rsidRPr="002A0F5C">
        <w:rPr>
          <w:color w:val="222222"/>
        </w:rPr>
        <w:t xml:space="preserve"> </w:t>
      </w:r>
    </w:p>
    <w:p w:rsidR="00457191" w:rsidRPr="00457191" w:rsidRDefault="00457191" w:rsidP="00457191">
      <w:pPr>
        <w:pStyle w:val="ListParagraph"/>
        <w:rPr>
          <w:color w:val="222222"/>
        </w:rPr>
      </w:pPr>
    </w:p>
    <w:p w:rsidR="00DB124B" w:rsidRPr="00457191" w:rsidRDefault="008E1E09" w:rsidP="00F15F47">
      <w:pPr>
        <w:pStyle w:val="ListParagraph"/>
        <w:numPr>
          <w:ilvl w:val="0"/>
          <w:numId w:val="49"/>
        </w:numPr>
        <w:rPr>
          <w:color w:val="222222"/>
        </w:rPr>
      </w:pPr>
      <w:r w:rsidRPr="00457191">
        <w:rPr>
          <w:b/>
        </w:rPr>
        <w:t xml:space="preserve">Provide financial assistance </w:t>
      </w:r>
      <w:r>
        <w:t>-</w:t>
      </w:r>
      <w:r w:rsidRPr="00CF6E0C">
        <w:t> </w:t>
      </w:r>
      <w:r w:rsidR="00C66A9A">
        <w:t xml:space="preserve">For existing bike share programs throughout the country, the most common method for promoting equity is to provide financial assistance for membership fees. </w:t>
      </w:r>
      <w:r w:rsidR="00DB124B">
        <w:t xml:space="preserve">Most bike share programs offer a discounted membership fee to alleviate this financial hardship. For example, Boston's </w:t>
      </w:r>
      <w:proofErr w:type="spellStart"/>
      <w:r w:rsidR="00DB124B">
        <w:t>Hubway</w:t>
      </w:r>
      <w:proofErr w:type="spellEnd"/>
      <w:r w:rsidR="00DB124B">
        <w:t xml:space="preserve"> has annual mem</w:t>
      </w:r>
      <w:r w:rsidR="0038210A">
        <w:t xml:space="preserve">berships available for $5 year, instead of the regular $85, </w:t>
      </w:r>
      <w:r w:rsidR="00DB124B">
        <w:t>for low-income residents who receive public assis</w:t>
      </w:r>
      <w:r w:rsidR="0038210A">
        <w:t>tance.</w:t>
      </w:r>
    </w:p>
    <w:p w:rsidR="00457191" w:rsidRPr="00457191" w:rsidRDefault="00457191" w:rsidP="00457191">
      <w:pPr>
        <w:pStyle w:val="ListParagraph"/>
      </w:pPr>
    </w:p>
    <w:p w:rsidR="00744751" w:rsidRDefault="008E1E09" w:rsidP="00F15F47">
      <w:pPr>
        <w:pStyle w:val="ListParagraph"/>
        <w:numPr>
          <w:ilvl w:val="0"/>
          <w:numId w:val="49"/>
        </w:numPr>
      </w:pPr>
      <w:r w:rsidRPr="00744751">
        <w:rPr>
          <w:b/>
        </w:rPr>
        <w:t>Consider integration of fare payment system with PVTA</w:t>
      </w:r>
      <w:r>
        <w:t xml:space="preserve"> - </w:t>
      </w:r>
      <w:r w:rsidR="0059427C">
        <w:t xml:space="preserve">Incorporating the bike share payment system with the PVTA's </w:t>
      </w:r>
      <w:r w:rsidR="0038210A">
        <w:t xml:space="preserve">payment </w:t>
      </w:r>
      <w:r w:rsidR="0059427C">
        <w:t xml:space="preserve">system through a joint </w:t>
      </w:r>
      <w:proofErr w:type="spellStart"/>
      <w:r w:rsidR="0059427C">
        <w:t>farecard</w:t>
      </w:r>
      <w:proofErr w:type="spellEnd"/>
      <w:r w:rsidR="0059427C">
        <w:t xml:space="preserve"> would increase the convenience of using both systems for regu</w:t>
      </w:r>
      <w:r w:rsidR="001F3AB5">
        <w:t xml:space="preserve">lar public transit users. Due to hardware issues, </w:t>
      </w:r>
      <w:r w:rsidR="0059427C">
        <w:t xml:space="preserve">existing bike share systems have </w:t>
      </w:r>
      <w:r w:rsidR="0038210A">
        <w:t xml:space="preserve">generally </w:t>
      </w:r>
      <w:r w:rsidR="0059427C">
        <w:t xml:space="preserve">not yet </w:t>
      </w:r>
      <w:r w:rsidR="001F3AB5">
        <w:t xml:space="preserve">been </w:t>
      </w:r>
      <w:r w:rsidR="0038210A">
        <w:t>successful at integration of</w:t>
      </w:r>
      <w:r w:rsidR="001F3AB5">
        <w:t xml:space="preserve"> fare systems. However, San Francisco is currently soliciting requests for proposal to integrate the Bay Area regio</w:t>
      </w:r>
      <w:r w:rsidR="0038210A">
        <w:t>nal bike share program with the region's</w:t>
      </w:r>
      <w:r w:rsidR="001F3AB5">
        <w:t xml:space="preserve"> Clipper Card.</w:t>
      </w:r>
    </w:p>
    <w:p w:rsidR="00744751" w:rsidRDefault="00744751" w:rsidP="00744751">
      <w:pPr>
        <w:pStyle w:val="ListParagraph"/>
      </w:pPr>
    </w:p>
    <w:p w:rsidR="00744751" w:rsidRPr="00CF6E0C" w:rsidRDefault="00744751" w:rsidP="00F15F47">
      <w:pPr>
        <w:pStyle w:val="ListParagraph"/>
        <w:numPr>
          <w:ilvl w:val="0"/>
          <w:numId w:val="49"/>
        </w:numPr>
      </w:pPr>
      <w:r w:rsidRPr="00744751">
        <w:rPr>
          <w:b/>
        </w:rPr>
        <w:t>Ensure equitable access to bicycle infrastructure</w:t>
      </w:r>
      <w:r>
        <w:t xml:space="preserve"> - Bike lanes, </w:t>
      </w:r>
      <w:proofErr w:type="spellStart"/>
      <w:r>
        <w:t>sharrows</w:t>
      </w:r>
      <w:proofErr w:type="spellEnd"/>
      <w:r>
        <w:t xml:space="preserve">, and cycle tracks make bicycling easier and safer for residents. Pursuing funding for bicycle infrastructure in low-income and minority neighborhoods will encourage participation in the bike share program. Potential funding opportunities are the Pioneer Valley Metropolitan Planning Organization, Safe Routes to School, and the Complete Streets funding that is part of the most recent Massachusetts Transportation Bond Bill. </w:t>
      </w:r>
    </w:p>
    <w:p w:rsidR="00744751" w:rsidRPr="00744751" w:rsidRDefault="00744751" w:rsidP="00744751">
      <w:pPr>
        <w:pStyle w:val="ListParagraph"/>
      </w:pPr>
    </w:p>
    <w:p w:rsidR="00457191" w:rsidRPr="00CA6E21" w:rsidRDefault="00633A99" w:rsidP="00F15F47">
      <w:pPr>
        <w:pStyle w:val="ListParagraph"/>
        <w:numPr>
          <w:ilvl w:val="0"/>
          <w:numId w:val="49"/>
        </w:numPr>
      </w:pPr>
      <w:r>
        <w:rPr>
          <w:b/>
        </w:rPr>
        <w:t>Provide bicycle education and a</w:t>
      </w:r>
      <w:r w:rsidR="008E1E09" w:rsidRPr="00744751">
        <w:rPr>
          <w:b/>
        </w:rPr>
        <w:t>dvocacy</w:t>
      </w:r>
      <w:r w:rsidR="008E1E09">
        <w:t xml:space="preserve"> - </w:t>
      </w:r>
      <w:r w:rsidR="001F3AB5">
        <w:t xml:space="preserve">Many residents have limited experience bicycling, which can create a significant barrier to their participation in a bike share program. </w:t>
      </w:r>
      <w:r w:rsidR="00744751">
        <w:t>This can be overcome through bicycle safety education courses</w:t>
      </w:r>
      <w:r w:rsidR="009E40A8">
        <w:t>,</w:t>
      </w:r>
      <w:r w:rsidR="00744751">
        <w:t xml:space="preserve"> like those run by </w:t>
      </w:r>
      <w:proofErr w:type="spellStart"/>
      <w:r w:rsidR="00744751">
        <w:t>MassBike</w:t>
      </w:r>
      <w:proofErr w:type="spellEnd"/>
      <w:r w:rsidR="00744751">
        <w:t xml:space="preserve">. Mass in Motion's promotion of bicycling can also encourage residents to participate. Additionally, ensuring that advocacy and encouragement programs in the Pioneer Valley, such as the annual Bay State Bike Week, </w:t>
      </w:r>
      <w:r w:rsidR="009E40A8">
        <w:t>include an outreach component to</w:t>
      </w:r>
      <w:r w:rsidR="00744751">
        <w:t xml:space="preserve"> low-income and minority neighborhoods will also increas</w:t>
      </w:r>
      <w:r w:rsidR="009E40A8">
        <w:t xml:space="preserve">e use.  Boston's </w:t>
      </w:r>
      <w:proofErr w:type="spellStart"/>
      <w:r w:rsidR="009E40A8">
        <w:t>Hubway</w:t>
      </w:r>
      <w:proofErr w:type="spellEnd"/>
      <w:r w:rsidR="009E40A8">
        <w:t xml:space="preserve"> has</w:t>
      </w:r>
      <w:r w:rsidR="00744751">
        <w:t xml:space="preserve"> offered bicycling safety classes, and also </w:t>
      </w:r>
      <w:r w:rsidR="001F3AB5">
        <w:t>offer</w:t>
      </w:r>
      <w:r w:rsidR="00744751">
        <w:t>s</w:t>
      </w:r>
      <w:r w:rsidR="001F3AB5">
        <w:t xml:space="preserve"> reduced-cost helmets near some st</w:t>
      </w:r>
      <w:r w:rsidR="00457191">
        <w:t>ations to encourage helmet use.</w:t>
      </w:r>
      <w:r w:rsidR="00457191">
        <w:br w:type="page"/>
      </w:r>
    </w:p>
    <w:p w:rsidR="004C48FB" w:rsidRDefault="004C48FB" w:rsidP="001C5253">
      <w:pPr>
        <w:pStyle w:val="Heading1"/>
      </w:pPr>
      <w:bookmarkStart w:id="17" w:name="_Toc412542157"/>
      <w:r w:rsidRPr="001C5253">
        <w:lastRenderedPageBreak/>
        <w:t>Section</w:t>
      </w:r>
      <w:r w:rsidR="007B406B">
        <w:t xml:space="preserve"> </w:t>
      </w:r>
      <w:r w:rsidR="0027410E">
        <w:t>4</w:t>
      </w:r>
      <w:r>
        <w:t>:</w:t>
      </w:r>
      <w:r w:rsidR="007B406B">
        <w:t xml:space="preserve"> </w:t>
      </w:r>
      <w:r w:rsidRPr="007344D9">
        <w:t>Regional Characteristics That Support Bike</w:t>
      </w:r>
      <w:r>
        <w:t xml:space="preserve"> S</w:t>
      </w:r>
      <w:r w:rsidRPr="007344D9">
        <w:t>hare</w:t>
      </w:r>
      <w:bookmarkEnd w:id="17"/>
    </w:p>
    <w:p w:rsidR="004C48FB" w:rsidRDefault="004C48FB" w:rsidP="004C48FB">
      <w:pPr>
        <w:widowControl w:val="0"/>
        <w:tabs>
          <w:tab w:val="left" w:pos="940"/>
        </w:tabs>
        <w:autoSpaceDE w:val="0"/>
        <w:autoSpaceDN w:val="0"/>
        <w:adjustRightInd w:val="0"/>
        <w:spacing w:before="10" w:after="0" w:line="240" w:lineRule="auto"/>
        <w:ind w:right="831"/>
        <w:rPr>
          <w:rFonts w:cs="Arial"/>
          <w:b/>
          <w:sz w:val="24"/>
          <w:szCs w:val="24"/>
        </w:rPr>
      </w:pPr>
    </w:p>
    <w:p w:rsidR="004C48FB" w:rsidRPr="001C5253" w:rsidRDefault="004C48FB" w:rsidP="001C5253">
      <w:pPr>
        <w:rPr>
          <w:rFonts w:ascii="Calibri" w:hAnsi="Calibri" w:cs="Calibri"/>
          <w:b/>
        </w:rPr>
      </w:pPr>
      <w:r w:rsidRPr="001C5253">
        <w:rPr>
          <w:rStyle w:val="Strong"/>
          <w:b w:val="0"/>
        </w:rPr>
        <w:t xml:space="preserve">The previous section of this report identified the characteristics a region must have in order to successfully implement a bike share system. </w:t>
      </w:r>
      <w:r w:rsidRPr="001C5253">
        <w:rPr>
          <w:rFonts w:ascii="Calibri" w:hAnsi="Calibri" w:cs="Calibri"/>
        </w:rPr>
        <w:t xml:space="preserve">The Pioneer Valley has many of these characteristics, including: </w:t>
      </w:r>
    </w:p>
    <w:p w:rsidR="004C48FB" w:rsidRPr="0043143F" w:rsidRDefault="004C48FB" w:rsidP="00F15F47">
      <w:pPr>
        <w:pStyle w:val="ListParagraph"/>
        <w:numPr>
          <w:ilvl w:val="0"/>
          <w:numId w:val="35"/>
        </w:numPr>
      </w:pPr>
      <w:r>
        <w:t xml:space="preserve">Regional rail and bus </w:t>
      </w:r>
      <w:r w:rsidRPr="0043143F">
        <w:t>service</w:t>
      </w:r>
    </w:p>
    <w:p w:rsidR="004C48FB" w:rsidRDefault="004C48FB" w:rsidP="00F15F47">
      <w:pPr>
        <w:pStyle w:val="ListParagraph"/>
        <w:numPr>
          <w:ilvl w:val="0"/>
          <w:numId w:val="35"/>
        </w:numPr>
      </w:pPr>
      <w:r>
        <w:t>Bicycle infrastructure that includes an ever-expanding</w:t>
      </w:r>
      <w:r w:rsidRPr="0043143F">
        <w:t xml:space="preserve"> network of bike lanes and</w:t>
      </w:r>
      <w:r>
        <w:t xml:space="preserve"> off-road</w:t>
      </w:r>
      <w:r w:rsidRPr="0043143F">
        <w:t xml:space="preserve"> paths</w:t>
      </w:r>
    </w:p>
    <w:p w:rsidR="004C48FB" w:rsidRPr="00D73C1C" w:rsidRDefault="004C48FB" w:rsidP="00F15F47">
      <w:pPr>
        <w:pStyle w:val="ListParagraph"/>
        <w:numPr>
          <w:ilvl w:val="0"/>
          <w:numId w:val="35"/>
        </w:numPr>
        <w:rPr>
          <w:bCs/>
        </w:rPr>
      </w:pPr>
      <w:r w:rsidRPr="00FD2202">
        <w:t>Compact urban centers that have major destinations</w:t>
      </w:r>
      <w:r>
        <w:t xml:space="preserve">, </w:t>
      </w:r>
      <w:r w:rsidRPr="00FD2202">
        <w:t>including universities, businesses, museums, entertainment districts, and local services</w:t>
      </w:r>
    </w:p>
    <w:p w:rsidR="004C48FB" w:rsidRPr="0011068F" w:rsidRDefault="004C48FB" w:rsidP="0011068F">
      <w:pPr>
        <w:pStyle w:val="NoSpacing"/>
        <w:rPr>
          <w:rStyle w:val="Strong"/>
          <w:b w:val="0"/>
          <w:bCs w:val="0"/>
        </w:rPr>
      </w:pPr>
      <w:r w:rsidRPr="0011068F">
        <w:rPr>
          <w:rStyle w:val="Strong"/>
          <w:b w:val="0"/>
          <w:bCs w:val="0"/>
        </w:rPr>
        <w:t>This section describes how each of these factors would influence the use of a bike share system in the region.</w:t>
      </w:r>
    </w:p>
    <w:p w:rsidR="004C48FB" w:rsidRDefault="004C48FB" w:rsidP="004C48FB">
      <w:pPr>
        <w:rPr>
          <w:rStyle w:val="Strong"/>
          <w:b w:val="0"/>
        </w:rPr>
      </w:pPr>
    </w:p>
    <w:p w:rsidR="004C48FB" w:rsidRPr="00700027" w:rsidRDefault="004C48FB" w:rsidP="001C5253">
      <w:pPr>
        <w:pStyle w:val="Heading3"/>
      </w:pPr>
      <w:bookmarkStart w:id="18" w:name="_Toc412542158"/>
      <w:r w:rsidRPr="00EB53CC">
        <w:t>Rail Service</w:t>
      </w:r>
      <w:bookmarkEnd w:id="18"/>
    </w:p>
    <w:p w:rsidR="004C48FB" w:rsidRDefault="004C48FB" w:rsidP="00464797">
      <w:r>
        <w:t xml:space="preserve">Passenger rail service in the Pioneer Valley is currently being upgraded. Starting in early 2015, Amtrak’s Vermonter line will be rerouted to serve the Pioneer Valley and include stops at newly-constructed stations in downtown Holyoke and Northampton. Additionally, Springfield’s Union Station is currently in the process of a $75 million renovation. When completed in 2016, the station will be a multi-modal transportation hub for the city’s bus and rail service, which will greatly increase its use. At this time there is only one planned train per day each way along the Vermonter line, but the Pioneer Valley Planning Commission is working towards a commuter rail approach that would allow for more trips in the future. </w:t>
      </w:r>
    </w:p>
    <w:p w:rsidR="004C48FB" w:rsidRDefault="004C48FB" w:rsidP="004C48FB">
      <w:r>
        <w:t xml:space="preserve">Rail improvements in Connecticut, also to be completed in 2015, will allow for faster trains between Springfield and New Haven. Travelers on this corridor will be able to board trains every 30 minutes during peak morning and evening rush hour periods, and hourly during the rest of the day. An increase in the number of trains running during peak morning and evening rush hours is also planned between these two destinations. These track and schedule upgrades will make rail travel between Springfield, Hartford, and New York City more convenient in the coming years. </w:t>
      </w:r>
    </w:p>
    <w:p w:rsidR="004C48FB" w:rsidRDefault="004C48FB" w:rsidP="004C48FB">
      <w:r>
        <w:t>Amtrak commuters at the train stations in Springfield, Holyoke, and Northampton are major potential users of a bike share system. Bicycling would be particularly useful for traveling dis</w:t>
      </w:r>
      <w:r w:rsidR="00C665DD">
        <w:t>tances that are just beyond a ten</w:t>
      </w:r>
      <w:r>
        <w:t>-minute walk from the station. These trips are short enough to be an easy ride, but long enough for bicycling to save significant time over walking. The table below shows the distances from the Springfield, Holyoke, and Northampton train stations to nearby destinations, and the estimated time that would be saved by bicycling instead of walking to them.</w:t>
      </w:r>
    </w:p>
    <w:p w:rsidR="00E70FAF" w:rsidRDefault="00E70FAF" w:rsidP="00056645">
      <w:pPr>
        <w:pStyle w:val="Heading5"/>
      </w:pPr>
    </w:p>
    <w:p w:rsidR="004C48FB" w:rsidRPr="0075354B" w:rsidRDefault="00556BA7" w:rsidP="00056645">
      <w:pPr>
        <w:pStyle w:val="Heading5"/>
      </w:pPr>
      <w:r>
        <w:t xml:space="preserve">Table 4-1: </w:t>
      </w:r>
      <w:r w:rsidR="004C48FB" w:rsidRPr="0075354B">
        <w:t>Trip Distances and Times from</w:t>
      </w:r>
      <w:r w:rsidR="004C48FB">
        <w:t xml:space="preserve"> Train Stations in</w:t>
      </w:r>
      <w:r w:rsidR="004C48FB" w:rsidRPr="0075354B">
        <w:t xml:space="preserve"> Northampton, Holyoke, and Springfield</w:t>
      </w:r>
    </w:p>
    <w:tbl>
      <w:tblPr>
        <w:tblStyle w:val="MediumShading1-Accent11"/>
        <w:tblW w:w="0" w:type="auto"/>
        <w:tblLook w:val="04A0"/>
      </w:tblPr>
      <w:tblGrid>
        <w:gridCol w:w="1586"/>
        <w:gridCol w:w="1586"/>
        <w:gridCol w:w="1401"/>
        <w:gridCol w:w="1454"/>
        <w:gridCol w:w="1454"/>
        <w:gridCol w:w="961"/>
        <w:gridCol w:w="1134"/>
      </w:tblGrid>
      <w:tr w:rsidR="004C48FB" w:rsidTr="004C48FB">
        <w:trPr>
          <w:cnfStyle w:val="100000000000"/>
        </w:trPr>
        <w:tc>
          <w:tcPr>
            <w:cnfStyle w:val="001000000000"/>
            <w:tcW w:w="1586" w:type="dxa"/>
            <w:vAlign w:val="center"/>
          </w:tcPr>
          <w:p w:rsidR="004C48FB" w:rsidRDefault="004C48FB" w:rsidP="004C48FB">
            <w:pPr>
              <w:jc w:val="center"/>
            </w:pPr>
            <w:r>
              <w:t>Train Station</w:t>
            </w:r>
          </w:p>
        </w:tc>
        <w:tc>
          <w:tcPr>
            <w:tcW w:w="1586" w:type="dxa"/>
            <w:vAlign w:val="center"/>
          </w:tcPr>
          <w:p w:rsidR="004C48FB" w:rsidRDefault="004C48FB" w:rsidP="004C48FB">
            <w:pPr>
              <w:jc w:val="center"/>
              <w:cnfStyle w:val="100000000000"/>
            </w:pPr>
            <w:r>
              <w:t>Destination</w:t>
            </w:r>
          </w:p>
        </w:tc>
        <w:tc>
          <w:tcPr>
            <w:tcW w:w="1401" w:type="dxa"/>
            <w:vAlign w:val="center"/>
          </w:tcPr>
          <w:p w:rsidR="004C48FB" w:rsidRDefault="004C48FB" w:rsidP="004C48FB">
            <w:pPr>
              <w:jc w:val="center"/>
              <w:cnfStyle w:val="100000000000"/>
            </w:pPr>
            <w:r>
              <w:t>Distance</w:t>
            </w:r>
          </w:p>
          <w:p w:rsidR="004C48FB" w:rsidRDefault="004C48FB" w:rsidP="004C48FB">
            <w:pPr>
              <w:jc w:val="center"/>
              <w:cnfStyle w:val="100000000000"/>
            </w:pPr>
            <w:r>
              <w:t>(miles)</w:t>
            </w:r>
          </w:p>
        </w:tc>
        <w:tc>
          <w:tcPr>
            <w:tcW w:w="1454" w:type="dxa"/>
            <w:vAlign w:val="center"/>
          </w:tcPr>
          <w:p w:rsidR="004C48FB" w:rsidRDefault="004C48FB" w:rsidP="004C48FB">
            <w:pPr>
              <w:jc w:val="center"/>
              <w:cnfStyle w:val="100000000000"/>
            </w:pPr>
            <w:r>
              <w:t>Walking Time (minutes)</w:t>
            </w:r>
          </w:p>
        </w:tc>
        <w:tc>
          <w:tcPr>
            <w:tcW w:w="1454" w:type="dxa"/>
            <w:vAlign w:val="center"/>
          </w:tcPr>
          <w:p w:rsidR="004C48FB" w:rsidRDefault="004C48FB" w:rsidP="004C48FB">
            <w:pPr>
              <w:jc w:val="center"/>
              <w:cnfStyle w:val="100000000000"/>
            </w:pPr>
            <w:r>
              <w:t>Bicycling Time (minutes)</w:t>
            </w:r>
          </w:p>
        </w:tc>
        <w:tc>
          <w:tcPr>
            <w:tcW w:w="961" w:type="dxa"/>
            <w:vAlign w:val="center"/>
          </w:tcPr>
          <w:p w:rsidR="004C48FB" w:rsidRDefault="004C48FB" w:rsidP="004C48FB">
            <w:pPr>
              <w:jc w:val="center"/>
              <w:cnfStyle w:val="100000000000"/>
            </w:pPr>
            <w:r>
              <w:t>Time Saved</w:t>
            </w:r>
          </w:p>
        </w:tc>
        <w:tc>
          <w:tcPr>
            <w:tcW w:w="1134" w:type="dxa"/>
            <w:vAlign w:val="center"/>
          </w:tcPr>
          <w:p w:rsidR="004C48FB" w:rsidRDefault="004C48FB" w:rsidP="004C48FB">
            <w:pPr>
              <w:jc w:val="center"/>
              <w:cnfStyle w:val="100000000000"/>
            </w:pPr>
            <w:r>
              <w:t>Feet of Climb</w:t>
            </w:r>
          </w:p>
        </w:tc>
      </w:tr>
      <w:tr w:rsidR="004C48FB" w:rsidTr="004C48FB">
        <w:trPr>
          <w:cnfStyle w:val="000000100000"/>
          <w:trHeight w:val="718"/>
        </w:trPr>
        <w:tc>
          <w:tcPr>
            <w:cnfStyle w:val="001000000000"/>
            <w:tcW w:w="1586" w:type="dxa"/>
            <w:vAlign w:val="center"/>
          </w:tcPr>
          <w:p w:rsidR="004C48FB" w:rsidRPr="00620303" w:rsidRDefault="004C48FB" w:rsidP="004C48FB">
            <w:pPr>
              <w:jc w:val="center"/>
              <w:rPr>
                <w:b w:val="0"/>
              </w:rPr>
            </w:pPr>
            <w:r w:rsidRPr="008C12EE">
              <w:rPr>
                <w:b w:val="0"/>
              </w:rPr>
              <w:t>Springfield</w:t>
            </w:r>
          </w:p>
        </w:tc>
        <w:tc>
          <w:tcPr>
            <w:tcW w:w="1586" w:type="dxa"/>
            <w:vAlign w:val="center"/>
          </w:tcPr>
          <w:p w:rsidR="004C48FB" w:rsidRDefault="004C48FB" w:rsidP="004C48FB">
            <w:pPr>
              <w:jc w:val="center"/>
              <w:cnfStyle w:val="000000100000"/>
            </w:pPr>
            <w:proofErr w:type="spellStart"/>
            <w:r>
              <w:t>Baystate</w:t>
            </w:r>
            <w:proofErr w:type="spellEnd"/>
            <w:r>
              <w:t xml:space="preserve"> Medical Center</w:t>
            </w:r>
          </w:p>
        </w:tc>
        <w:tc>
          <w:tcPr>
            <w:tcW w:w="1401" w:type="dxa"/>
            <w:vAlign w:val="center"/>
          </w:tcPr>
          <w:p w:rsidR="004C48FB" w:rsidRDefault="004C48FB" w:rsidP="004C48FB">
            <w:pPr>
              <w:jc w:val="center"/>
              <w:cnfStyle w:val="000000100000"/>
            </w:pPr>
            <w:r>
              <w:t>1.3</w:t>
            </w:r>
          </w:p>
        </w:tc>
        <w:tc>
          <w:tcPr>
            <w:tcW w:w="1454" w:type="dxa"/>
            <w:vAlign w:val="center"/>
          </w:tcPr>
          <w:p w:rsidR="004C48FB" w:rsidRDefault="004C48FB" w:rsidP="004C48FB">
            <w:pPr>
              <w:jc w:val="center"/>
              <w:cnfStyle w:val="000000100000"/>
            </w:pPr>
            <w:r>
              <w:t>25</w:t>
            </w:r>
          </w:p>
        </w:tc>
        <w:tc>
          <w:tcPr>
            <w:tcW w:w="1454" w:type="dxa"/>
            <w:vAlign w:val="center"/>
          </w:tcPr>
          <w:p w:rsidR="004C48FB" w:rsidRDefault="004C48FB" w:rsidP="004C48FB">
            <w:pPr>
              <w:jc w:val="center"/>
              <w:cnfStyle w:val="000000100000"/>
            </w:pPr>
            <w:r>
              <w:t>8</w:t>
            </w:r>
          </w:p>
        </w:tc>
        <w:tc>
          <w:tcPr>
            <w:tcW w:w="961" w:type="dxa"/>
            <w:vAlign w:val="center"/>
          </w:tcPr>
          <w:p w:rsidR="004C48FB" w:rsidRDefault="004C48FB" w:rsidP="004C48FB">
            <w:pPr>
              <w:jc w:val="center"/>
              <w:cnfStyle w:val="000000100000"/>
            </w:pPr>
            <w:r>
              <w:t>17</w:t>
            </w:r>
          </w:p>
        </w:tc>
        <w:tc>
          <w:tcPr>
            <w:tcW w:w="1134" w:type="dxa"/>
            <w:vAlign w:val="center"/>
          </w:tcPr>
          <w:p w:rsidR="004C48FB" w:rsidRDefault="004C48FB" w:rsidP="004C48FB">
            <w:pPr>
              <w:jc w:val="center"/>
              <w:cnfStyle w:val="000000100000"/>
            </w:pPr>
            <w:r>
              <w:t>-</w:t>
            </w:r>
          </w:p>
        </w:tc>
      </w:tr>
      <w:tr w:rsidR="004C48FB" w:rsidTr="004C48FB">
        <w:trPr>
          <w:cnfStyle w:val="000000010000"/>
          <w:trHeight w:val="691"/>
        </w:trPr>
        <w:tc>
          <w:tcPr>
            <w:cnfStyle w:val="001000000000"/>
            <w:tcW w:w="1586" w:type="dxa"/>
            <w:vAlign w:val="center"/>
          </w:tcPr>
          <w:p w:rsidR="004C48FB" w:rsidRPr="00620303" w:rsidRDefault="004C48FB" w:rsidP="004C48FB">
            <w:pPr>
              <w:jc w:val="center"/>
              <w:rPr>
                <w:b w:val="0"/>
              </w:rPr>
            </w:pPr>
            <w:r w:rsidRPr="008C12EE">
              <w:rPr>
                <w:b w:val="0"/>
              </w:rPr>
              <w:t>Springfield</w:t>
            </w:r>
          </w:p>
        </w:tc>
        <w:tc>
          <w:tcPr>
            <w:tcW w:w="1586" w:type="dxa"/>
            <w:vAlign w:val="center"/>
          </w:tcPr>
          <w:p w:rsidR="004C48FB" w:rsidRDefault="004C48FB" w:rsidP="004C48FB">
            <w:pPr>
              <w:jc w:val="center"/>
              <w:cnfStyle w:val="000000010000"/>
            </w:pPr>
            <w:r>
              <w:t>MassMutual Center</w:t>
            </w:r>
          </w:p>
        </w:tc>
        <w:tc>
          <w:tcPr>
            <w:tcW w:w="1401" w:type="dxa"/>
            <w:vAlign w:val="center"/>
          </w:tcPr>
          <w:p w:rsidR="004C48FB" w:rsidRDefault="004C48FB" w:rsidP="004C48FB">
            <w:pPr>
              <w:jc w:val="center"/>
              <w:cnfStyle w:val="000000010000"/>
            </w:pPr>
            <w:r>
              <w:t>0.5</w:t>
            </w:r>
          </w:p>
        </w:tc>
        <w:tc>
          <w:tcPr>
            <w:tcW w:w="1454" w:type="dxa"/>
            <w:vAlign w:val="center"/>
          </w:tcPr>
          <w:p w:rsidR="004C48FB" w:rsidRDefault="004C48FB" w:rsidP="004C48FB">
            <w:pPr>
              <w:jc w:val="center"/>
              <w:cnfStyle w:val="000000010000"/>
            </w:pPr>
            <w:r>
              <w:t>10</w:t>
            </w:r>
          </w:p>
        </w:tc>
        <w:tc>
          <w:tcPr>
            <w:tcW w:w="1454" w:type="dxa"/>
            <w:vAlign w:val="center"/>
          </w:tcPr>
          <w:p w:rsidR="004C48FB" w:rsidRDefault="004C48FB" w:rsidP="004C48FB">
            <w:pPr>
              <w:jc w:val="center"/>
              <w:cnfStyle w:val="000000010000"/>
            </w:pPr>
            <w:r>
              <w:t>3</w:t>
            </w:r>
          </w:p>
        </w:tc>
        <w:tc>
          <w:tcPr>
            <w:tcW w:w="961" w:type="dxa"/>
            <w:vAlign w:val="center"/>
          </w:tcPr>
          <w:p w:rsidR="004C48FB" w:rsidRDefault="004C48FB" w:rsidP="004C48FB">
            <w:pPr>
              <w:jc w:val="center"/>
              <w:cnfStyle w:val="000000010000"/>
            </w:pPr>
            <w:r>
              <w:t>7</w:t>
            </w:r>
          </w:p>
        </w:tc>
        <w:tc>
          <w:tcPr>
            <w:tcW w:w="1134" w:type="dxa"/>
            <w:vAlign w:val="center"/>
          </w:tcPr>
          <w:p w:rsidR="004C48FB" w:rsidRDefault="004C48FB" w:rsidP="004C48FB">
            <w:pPr>
              <w:jc w:val="center"/>
              <w:cnfStyle w:val="000000010000"/>
            </w:pPr>
            <w:r>
              <w:t>-</w:t>
            </w:r>
          </w:p>
        </w:tc>
      </w:tr>
      <w:tr w:rsidR="004C48FB" w:rsidTr="004C48FB">
        <w:trPr>
          <w:cnfStyle w:val="000000100000"/>
          <w:trHeight w:val="682"/>
        </w:trPr>
        <w:tc>
          <w:tcPr>
            <w:cnfStyle w:val="001000000000"/>
            <w:tcW w:w="1586" w:type="dxa"/>
            <w:vAlign w:val="center"/>
          </w:tcPr>
          <w:p w:rsidR="004C48FB" w:rsidRPr="00620303" w:rsidRDefault="004C48FB" w:rsidP="004C48FB">
            <w:pPr>
              <w:jc w:val="center"/>
              <w:rPr>
                <w:b w:val="0"/>
              </w:rPr>
            </w:pPr>
            <w:r w:rsidRPr="008C12EE">
              <w:rPr>
                <w:b w:val="0"/>
              </w:rPr>
              <w:t>Springfield</w:t>
            </w:r>
          </w:p>
        </w:tc>
        <w:tc>
          <w:tcPr>
            <w:tcW w:w="1586" w:type="dxa"/>
            <w:vAlign w:val="center"/>
          </w:tcPr>
          <w:p w:rsidR="004C48FB" w:rsidRDefault="004C48FB" w:rsidP="004C48FB">
            <w:pPr>
              <w:jc w:val="center"/>
              <w:cnfStyle w:val="000000100000"/>
            </w:pPr>
            <w:r>
              <w:t>Basketball Hall of Fame</w:t>
            </w:r>
          </w:p>
        </w:tc>
        <w:tc>
          <w:tcPr>
            <w:tcW w:w="1401" w:type="dxa"/>
            <w:vAlign w:val="center"/>
          </w:tcPr>
          <w:p w:rsidR="004C48FB" w:rsidRDefault="004C48FB" w:rsidP="004C48FB">
            <w:pPr>
              <w:jc w:val="center"/>
              <w:cnfStyle w:val="000000100000"/>
            </w:pPr>
            <w:r>
              <w:t>1.1</w:t>
            </w:r>
          </w:p>
        </w:tc>
        <w:tc>
          <w:tcPr>
            <w:tcW w:w="1454" w:type="dxa"/>
            <w:vAlign w:val="center"/>
          </w:tcPr>
          <w:p w:rsidR="004C48FB" w:rsidRDefault="004C48FB" w:rsidP="004C48FB">
            <w:pPr>
              <w:jc w:val="center"/>
              <w:cnfStyle w:val="000000100000"/>
            </w:pPr>
            <w:r>
              <w:t>23</w:t>
            </w:r>
          </w:p>
        </w:tc>
        <w:tc>
          <w:tcPr>
            <w:tcW w:w="1454" w:type="dxa"/>
            <w:vAlign w:val="center"/>
          </w:tcPr>
          <w:p w:rsidR="004C48FB" w:rsidRDefault="004C48FB" w:rsidP="004C48FB">
            <w:pPr>
              <w:jc w:val="center"/>
              <w:cnfStyle w:val="000000100000"/>
            </w:pPr>
            <w:r>
              <w:t>7</w:t>
            </w:r>
          </w:p>
        </w:tc>
        <w:tc>
          <w:tcPr>
            <w:tcW w:w="961" w:type="dxa"/>
            <w:vAlign w:val="center"/>
          </w:tcPr>
          <w:p w:rsidR="004C48FB" w:rsidRDefault="004C48FB" w:rsidP="004C48FB">
            <w:pPr>
              <w:jc w:val="center"/>
              <w:cnfStyle w:val="000000100000"/>
            </w:pPr>
            <w:r>
              <w:t>16</w:t>
            </w:r>
          </w:p>
        </w:tc>
        <w:tc>
          <w:tcPr>
            <w:tcW w:w="1134" w:type="dxa"/>
            <w:vAlign w:val="center"/>
          </w:tcPr>
          <w:p w:rsidR="004C48FB" w:rsidRDefault="004C48FB" w:rsidP="004C48FB">
            <w:pPr>
              <w:jc w:val="center"/>
              <w:cnfStyle w:val="000000100000"/>
            </w:pPr>
            <w:r>
              <w:t>-</w:t>
            </w:r>
          </w:p>
        </w:tc>
      </w:tr>
      <w:tr w:rsidR="004C48FB" w:rsidTr="004C48FB">
        <w:trPr>
          <w:cnfStyle w:val="000000010000"/>
          <w:trHeight w:val="673"/>
        </w:trPr>
        <w:tc>
          <w:tcPr>
            <w:cnfStyle w:val="001000000000"/>
            <w:tcW w:w="1586" w:type="dxa"/>
            <w:vAlign w:val="center"/>
          </w:tcPr>
          <w:p w:rsidR="004C48FB" w:rsidRPr="00620303" w:rsidRDefault="004C48FB" w:rsidP="004C48FB">
            <w:pPr>
              <w:jc w:val="center"/>
              <w:rPr>
                <w:b w:val="0"/>
              </w:rPr>
            </w:pPr>
            <w:r w:rsidRPr="008C12EE">
              <w:rPr>
                <w:b w:val="0"/>
              </w:rPr>
              <w:t>Springfield</w:t>
            </w:r>
          </w:p>
        </w:tc>
        <w:tc>
          <w:tcPr>
            <w:tcW w:w="1586" w:type="dxa"/>
            <w:vAlign w:val="center"/>
          </w:tcPr>
          <w:p w:rsidR="004C48FB" w:rsidRDefault="004C48FB" w:rsidP="004C48FB">
            <w:pPr>
              <w:jc w:val="center"/>
              <w:cnfStyle w:val="000000010000"/>
            </w:pPr>
            <w:r>
              <w:t>Mercy Medical Center</w:t>
            </w:r>
          </w:p>
        </w:tc>
        <w:tc>
          <w:tcPr>
            <w:tcW w:w="1401" w:type="dxa"/>
            <w:vAlign w:val="center"/>
          </w:tcPr>
          <w:p w:rsidR="004C48FB" w:rsidRDefault="004C48FB" w:rsidP="004C48FB">
            <w:pPr>
              <w:jc w:val="center"/>
              <w:cnfStyle w:val="000000010000"/>
            </w:pPr>
            <w:r>
              <w:t>0.8</w:t>
            </w:r>
          </w:p>
        </w:tc>
        <w:tc>
          <w:tcPr>
            <w:tcW w:w="1454" w:type="dxa"/>
            <w:vAlign w:val="center"/>
          </w:tcPr>
          <w:p w:rsidR="004C48FB" w:rsidRDefault="004C48FB" w:rsidP="004C48FB">
            <w:pPr>
              <w:jc w:val="center"/>
              <w:cnfStyle w:val="000000010000"/>
            </w:pPr>
            <w:r>
              <w:t>18</w:t>
            </w:r>
          </w:p>
        </w:tc>
        <w:tc>
          <w:tcPr>
            <w:tcW w:w="1454" w:type="dxa"/>
            <w:vAlign w:val="center"/>
          </w:tcPr>
          <w:p w:rsidR="004C48FB" w:rsidRDefault="004C48FB" w:rsidP="004C48FB">
            <w:pPr>
              <w:jc w:val="center"/>
              <w:cnfStyle w:val="000000010000"/>
            </w:pPr>
            <w:r>
              <w:t>6</w:t>
            </w:r>
          </w:p>
        </w:tc>
        <w:tc>
          <w:tcPr>
            <w:tcW w:w="961" w:type="dxa"/>
            <w:vAlign w:val="center"/>
          </w:tcPr>
          <w:p w:rsidR="004C48FB" w:rsidRDefault="004C48FB" w:rsidP="004C48FB">
            <w:pPr>
              <w:jc w:val="center"/>
              <w:cnfStyle w:val="000000010000"/>
            </w:pPr>
            <w:r>
              <w:t>12</w:t>
            </w:r>
          </w:p>
        </w:tc>
        <w:tc>
          <w:tcPr>
            <w:tcW w:w="1134" w:type="dxa"/>
            <w:vAlign w:val="center"/>
          </w:tcPr>
          <w:p w:rsidR="004C48FB" w:rsidRDefault="004C48FB" w:rsidP="004C48FB">
            <w:pPr>
              <w:jc w:val="center"/>
              <w:cnfStyle w:val="000000010000"/>
            </w:pPr>
            <w:r>
              <w:t>-</w:t>
            </w:r>
          </w:p>
        </w:tc>
      </w:tr>
      <w:tr w:rsidR="004C48FB" w:rsidTr="004C48FB">
        <w:trPr>
          <w:cnfStyle w:val="000000100000"/>
          <w:trHeight w:val="745"/>
        </w:trPr>
        <w:tc>
          <w:tcPr>
            <w:cnfStyle w:val="001000000000"/>
            <w:tcW w:w="1586" w:type="dxa"/>
            <w:vAlign w:val="center"/>
          </w:tcPr>
          <w:p w:rsidR="004C48FB" w:rsidRPr="00620303" w:rsidRDefault="004C48FB" w:rsidP="004C48FB">
            <w:pPr>
              <w:jc w:val="center"/>
              <w:rPr>
                <w:b w:val="0"/>
              </w:rPr>
            </w:pPr>
            <w:r>
              <w:rPr>
                <w:b w:val="0"/>
              </w:rPr>
              <w:t>Holyoke</w:t>
            </w:r>
          </w:p>
        </w:tc>
        <w:tc>
          <w:tcPr>
            <w:tcW w:w="1586" w:type="dxa"/>
            <w:vAlign w:val="center"/>
          </w:tcPr>
          <w:p w:rsidR="004C48FB" w:rsidRDefault="004C48FB" w:rsidP="004C48FB">
            <w:pPr>
              <w:jc w:val="center"/>
              <w:cnfStyle w:val="000000100000"/>
            </w:pPr>
            <w:r>
              <w:t>Holyoke Hospital</w:t>
            </w:r>
          </w:p>
        </w:tc>
        <w:tc>
          <w:tcPr>
            <w:tcW w:w="1401" w:type="dxa"/>
            <w:vAlign w:val="center"/>
          </w:tcPr>
          <w:p w:rsidR="004C48FB" w:rsidRDefault="004C48FB" w:rsidP="004C48FB">
            <w:pPr>
              <w:jc w:val="center"/>
              <w:cnfStyle w:val="000000100000"/>
            </w:pPr>
            <w:r>
              <w:t>1.8</w:t>
            </w:r>
          </w:p>
        </w:tc>
        <w:tc>
          <w:tcPr>
            <w:tcW w:w="1454" w:type="dxa"/>
            <w:vAlign w:val="center"/>
          </w:tcPr>
          <w:p w:rsidR="004C48FB" w:rsidRDefault="004C48FB" w:rsidP="004C48FB">
            <w:pPr>
              <w:jc w:val="center"/>
              <w:cnfStyle w:val="000000100000"/>
            </w:pPr>
            <w:r>
              <w:t>40</w:t>
            </w:r>
          </w:p>
        </w:tc>
        <w:tc>
          <w:tcPr>
            <w:tcW w:w="1454" w:type="dxa"/>
            <w:vAlign w:val="center"/>
          </w:tcPr>
          <w:p w:rsidR="004C48FB" w:rsidRDefault="004C48FB" w:rsidP="004C48FB">
            <w:pPr>
              <w:jc w:val="center"/>
              <w:cnfStyle w:val="000000100000"/>
            </w:pPr>
            <w:r>
              <w:t>14</w:t>
            </w:r>
          </w:p>
        </w:tc>
        <w:tc>
          <w:tcPr>
            <w:tcW w:w="961" w:type="dxa"/>
            <w:vAlign w:val="center"/>
          </w:tcPr>
          <w:p w:rsidR="004C48FB" w:rsidRDefault="004C48FB" w:rsidP="004C48FB">
            <w:pPr>
              <w:jc w:val="center"/>
              <w:cnfStyle w:val="000000100000"/>
            </w:pPr>
            <w:r>
              <w:t>26</w:t>
            </w:r>
          </w:p>
        </w:tc>
        <w:tc>
          <w:tcPr>
            <w:tcW w:w="1134" w:type="dxa"/>
            <w:vAlign w:val="center"/>
          </w:tcPr>
          <w:p w:rsidR="004C48FB" w:rsidRDefault="004C48FB" w:rsidP="004C48FB">
            <w:pPr>
              <w:jc w:val="center"/>
              <w:cnfStyle w:val="000000100000"/>
            </w:pPr>
            <w:r>
              <w:t>167</w:t>
            </w:r>
          </w:p>
        </w:tc>
      </w:tr>
      <w:tr w:rsidR="004C48FB" w:rsidTr="004C48FB">
        <w:trPr>
          <w:cnfStyle w:val="000000010000"/>
          <w:trHeight w:val="709"/>
        </w:trPr>
        <w:tc>
          <w:tcPr>
            <w:cnfStyle w:val="001000000000"/>
            <w:tcW w:w="1586" w:type="dxa"/>
            <w:vAlign w:val="center"/>
          </w:tcPr>
          <w:p w:rsidR="004C48FB" w:rsidRPr="0075354B" w:rsidRDefault="004C48FB" w:rsidP="004C48FB">
            <w:pPr>
              <w:jc w:val="center"/>
              <w:rPr>
                <w:b w:val="0"/>
              </w:rPr>
            </w:pPr>
            <w:r>
              <w:rPr>
                <w:b w:val="0"/>
              </w:rPr>
              <w:t>Northampton</w:t>
            </w:r>
          </w:p>
        </w:tc>
        <w:tc>
          <w:tcPr>
            <w:tcW w:w="1586" w:type="dxa"/>
            <w:vAlign w:val="center"/>
          </w:tcPr>
          <w:p w:rsidR="004C48FB" w:rsidRDefault="004C48FB" w:rsidP="004C48FB">
            <w:pPr>
              <w:jc w:val="center"/>
              <w:cnfStyle w:val="000000010000"/>
            </w:pPr>
            <w:r>
              <w:t>Smith College</w:t>
            </w:r>
          </w:p>
        </w:tc>
        <w:tc>
          <w:tcPr>
            <w:tcW w:w="1401" w:type="dxa"/>
            <w:vAlign w:val="center"/>
          </w:tcPr>
          <w:p w:rsidR="004C48FB" w:rsidRDefault="004C48FB" w:rsidP="004C48FB">
            <w:pPr>
              <w:jc w:val="center"/>
              <w:cnfStyle w:val="000000010000"/>
            </w:pPr>
            <w:r>
              <w:t>0.6</w:t>
            </w:r>
          </w:p>
        </w:tc>
        <w:tc>
          <w:tcPr>
            <w:tcW w:w="1454" w:type="dxa"/>
            <w:vAlign w:val="center"/>
          </w:tcPr>
          <w:p w:rsidR="004C48FB" w:rsidRDefault="004C48FB" w:rsidP="004C48FB">
            <w:pPr>
              <w:jc w:val="center"/>
              <w:cnfStyle w:val="000000010000"/>
            </w:pPr>
            <w:r>
              <w:t>13</w:t>
            </w:r>
          </w:p>
        </w:tc>
        <w:tc>
          <w:tcPr>
            <w:tcW w:w="1454" w:type="dxa"/>
            <w:vAlign w:val="center"/>
          </w:tcPr>
          <w:p w:rsidR="004C48FB" w:rsidRDefault="004C48FB" w:rsidP="004C48FB">
            <w:pPr>
              <w:jc w:val="center"/>
              <w:cnfStyle w:val="000000010000"/>
            </w:pPr>
            <w:r>
              <w:t>6</w:t>
            </w:r>
          </w:p>
        </w:tc>
        <w:tc>
          <w:tcPr>
            <w:tcW w:w="961" w:type="dxa"/>
            <w:vAlign w:val="center"/>
          </w:tcPr>
          <w:p w:rsidR="004C48FB" w:rsidRDefault="004C48FB" w:rsidP="004C48FB">
            <w:pPr>
              <w:jc w:val="center"/>
              <w:cnfStyle w:val="000000010000"/>
            </w:pPr>
            <w:r>
              <w:t>7</w:t>
            </w:r>
          </w:p>
        </w:tc>
        <w:tc>
          <w:tcPr>
            <w:tcW w:w="1134" w:type="dxa"/>
            <w:vAlign w:val="center"/>
          </w:tcPr>
          <w:p w:rsidR="004C48FB" w:rsidRDefault="004C48FB" w:rsidP="004C48FB">
            <w:pPr>
              <w:jc w:val="center"/>
              <w:cnfStyle w:val="000000010000"/>
            </w:pPr>
            <w:r>
              <w:t>46</w:t>
            </w:r>
          </w:p>
        </w:tc>
      </w:tr>
      <w:tr w:rsidR="004C48FB" w:rsidTr="004C48FB">
        <w:trPr>
          <w:cnfStyle w:val="000000100000"/>
          <w:trHeight w:val="700"/>
        </w:trPr>
        <w:tc>
          <w:tcPr>
            <w:cnfStyle w:val="001000000000"/>
            <w:tcW w:w="1586" w:type="dxa"/>
            <w:vAlign w:val="center"/>
          </w:tcPr>
          <w:p w:rsidR="004C48FB" w:rsidRPr="000E6313" w:rsidRDefault="004C48FB" w:rsidP="004C48FB">
            <w:pPr>
              <w:jc w:val="center"/>
              <w:rPr>
                <w:b w:val="0"/>
              </w:rPr>
            </w:pPr>
            <w:r>
              <w:rPr>
                <w:b w:val="0"/>
              </w:rPr>
              <w:t>Northampton</w:t>
            </w:r>
          </w:p>
        </w:tc>
        <w:tc>
          <w:tcPr>
            <w:tcW w:w="1586" w:type="dxa"/>
            <w:vAlign w:val="center"/>
          </w:tcPr>
          <w:p w:rsidR="004C48FB" w:rsidRDefault="004C48FB" w:rsidP="004C48FB">
            <w:pPr>
              <w:jc w:val="center"/>
              <w:cnfStyle w:val="000000100000"/>
            </w:pPr>
            <w:r>
              <w:t>Look Park</w:t>
            </w:r>
          </w:p>
        </w:tc>
        <w:tc>
          <w:tcPr>
            <w:tcW w:w="1401" w:type="dxa"/>
            <w:vAlign w:val="center"/>
          </w:tcPr>
          <w:p w:rsidR="004C48FB" w:rsidRDefault="004C48FB" w:rsidP="004C48FB">
            <w:pPr>
              <w:jc w:val="center"/>
              <w:cnfStyle w:val="000000100000"/>
            </w:pPr>
            <w:r>
              <w:t>3.6</w:t>
            </w:r>
          </w:p>
        </w:tc>
        <w:tc>
          <w:tcPr>
            <w:tcW w:w="1454" w:type="dxa"/>
            <w:vAlign w:val="center"/>
          </w:tcPr>
          <w:p w:rsidR="004C48FB" w:rsidRDefault="004C48FB" w:rsidP="004C48FB">
            <w:pPr>
              <w:jc w:val="center"/>
              <w:cnfStyle w:val="000000100000"/>
            </w:pPr>
            <w:r>
              <w:t>72</w:t>
            </w:r>
          </w:p>
        </w:tc>
        <w:tc>
          <w:tcPr>
            <w:tcW w:w="1454" w:type="dxa"/>
            <w:vAlign w:val="center"/>
          </w:tcPr>
          <w:p w:rsidR="004C48FB" w:rsidRDefault="004C48FB" w:rsidP="004C48FB">
            <w:pPr>
              <w:jc w:val="center"/>
              <w:cnfStyle w:val="000000100000"/>
            </w:pPr>
            <w:r>
              <w:t>23</w:t>
            </w:r>
          </w:p>
        </w:tc>
        <w:tc>
          <w:tcPr>
            <w:tcW w:w="961" w:type="dxa"/>
            <w:vAlign w:val="center"/>
          </w:tcPr>
          <w:p w:rsidR="004C48FB" w:rsidRDefault="004C48FB" w:rsidP="004C48FB">
            <w:pPr>
              <w:jc w:val="center"/>
              <w:cnfStyle w:val="000000100000"/>
            </w:pPr>
            <w:r>
              <w:t>49</w:t>
            </w:r>
          </w:p>
        </w:tc>
        <w:tc>
          <w:tcPr>
            <w:tcW w:w="1134" w:type="dxa"/>
            <w:vAlign w:val="center"/>
          </w:tcPr>
          <w:p w:rsidR="004C48FB" w:rsidRDefault="004C48FB" w:rsidP="004C48FB">
            <w:pPr>
              <w:jc w:val="center"/>
              <w:cnfStyle w:val="000000100000"/>
            </w:pPr>
            <w:r>
              <w:t>-</w:t>
            </w:r>
          </w:p>
        </w:tc>
      </w:tr>
      <w:tr w:rsidR="004C48FB" w:rsidTr="004C48FB">
        <w:trPr>
          <w:cnfStyle w:val="000000010000"/>
        </w:trPr>
        <w:tc>
          <w:tcPr>
            <w:cnfStyle w:val="001000000000"/>
            <w:tcW w:w="1586" w:type="dxa"/>
            <w:vAlign w:val="center"/>
          </w:tcPr>
          <w:p w:rsidR="004C48FB" w:rsidRDefault="004C48FB" w:rsidP="004C48FB">
            <w:pPr>
              <w:jc w:val="center"/>
              <w:rPr>
                <w:b w:val="0"/>
              </w:rPr>
            </w:pPr>
            <w:r>
              <w:rPr>
                <w:b w:val="0"/>
              </w:rPr>
              <w:t>Northampton</w:t>
            </w:r>
          </w:p>
        </w:tc>
        <w:tc>
          <w:tcPr>
            <w:tcW w:w="1586" w:type="dxa"/>
            <w:vAlign w:val="center"/>
          </w:tcPr>
          <w:p w:rsidR="004C48FB" w:rsidRDefault="004C48FB" w:rsidP="004C48FB">
            <w:pPr>
              <w:jc w:val="center"/>
              <w:cnfStyle w:val="000000010000"/>
            </w:pPr>
            <w:r>
              <w:t>Cooley Dickinson Hospital</w:t>
            </w:r>
          </w:p>
        </w:tc>
        <w:tc>
          <w:tcPr>
            <w:tcW w:w="1401" w:type="dxa"/>
            <w:vAlign w:val="center"/>
          </w:tcPr>
          <w:p w:rsidR="004C48FB" w:rsidRDefault="004C48FB" w:rsidP="004C48FB">
            <w:pPr>
              <w:jc w:val="center"/>
              <w:cnfStyle w:val="000000010000"/>
            </w:pPr>
            <w:r>
              <w:t>1.8</w:t>
            </w:r>
          </w:p>
        </w:tc>
        <w:tc>
          <w:tcPr>
            <w:tcW w:w="1454" w:type="dxa"/>
            <w:vAlign w:val="center"/>
          </w:tcPr>
          <w:p w:rsidR="004C48FB" w:rsidRDefault="004C48FB" w:rsidP="004C48FB">
            <w:pPr>
              <w:jc w:val="center"/>
              <w:cnfStyle w:val="000000010000"/>
            </w:pPr>
            <w:r>
              <w:t>36</w:t>
            </w:r>
          </w:p>
        </w:tc>
        <w:tc>
          <w:tcPr>
            <w:tcW w:w="1454" w:type="dxa"/>
            <w:vAlign w:val="center"/>
          </w:tcPr>
          <w:p w:rsidR="004C48FB" w:rsidRDefault="004C48FB" w:rsidP="004C48FB">
            <w:pPr>
              <w:jc w:val="center"/>
              <w:cnfStyle w:val="000000010000"/>
            </w:pPr>
            <w:r>
              <w:t>13</w:t>
            </w:r>
          </w:p>
        </w:tc>
        <w:tc>
          <w:tcPr>
            <w:tcW w:w="961" w:type="dxa"/>
            <w:vAlign w:val="center"/>
          </w:tcPr>
          <w:p w:rsidR="004C48FB" w:rsidRDefault="004C48FB" w:rsidP="004C48FB">
            <w:pPr>
              <w:jc w:val="center"/>
              <w:cnfStyle w:val="000000010000"/>
            </w:pPr>
            <w:r>
              <w:t>23</w:t>
            </w:r>
          </w:p>
        </w:tc>
        <w:tc>
          <w:tcPr>
            <w:tcW w:w="1134" w:type="dxa"/>
            <w:vAlign w:val="center"/>
          </w:tcPr>
          <w:p w:rsidR="004C48FB" w:rsidRDefault="004C48FB" w:rsidP="004C48FB">
            <w:pPr>
              <w:jc w:val="center"/>
              <w:cnfStyle w:val="000000010000"/>
            </w:pPr>
            <w:r>
              <w:t>105</w:t>
            </w:r>
          </w:p>
        </w:tc>
      </w:tr>
    </w:tbl>
    <w:p w:rsidR="004C48FB" w:rsidRDefault="004C48FB" w:rsidP="004C48FB"/>
    <w:p w:rsidR="004C48FB" w:rsidRDefault="004C48FB" w:rsidP="0011068F">
      <w:r>
        <w:t>While rail improvements will also increase in the number of people making multi-day trips, these riders will be less likely to use the bike share system than daily commuters, because they likely have luggage that cannot be transported via bicycle.</w:t>
      </w:r>
    </w:p>
    <w:p w:rsidR="004C48FB" w:rsidRDefault="004C48FB" w:rsidP="0011068F">
      <w:r>
        <w:t>In 2014, Hartford completed a feasibility study for a regional bike share system and is currently determining next steps for implementation. Strategies for linking bike</w:t>
      </w:r>
      <w:r w:rsidRPr="0011068F">
        <w:t xml:space="preserve"> </w:t>
      </w:r>
      <w:r>
        <w:t>share programs in Hartford and the Pioneer Valley should be considered by stakeholders in both regions, with particular attention to how to utilize the improved rail service.</w:t>
      </w:r>
    </w:p>
    <w:p w:rsidR="004B6B06" w:rsidRDefault="004C48FB" w:rsidP="0011068F">
      <w:r>
        <w:t xml:space="preserve">The Pioneer Valley’s </w:t>
      </w:r>
      <w:r w:rsidRPr="00357370">
        <w:rPr>
          <w:i/>
        </w:rPr>
        <w:t>Our Next Future Plan</w:t>
      </w:r>
      <w:r>
        <w:t xml:space="preserve"> </w:t>
      </w:r>
      <w:r w:rsidR="00357370">
        <w:t>(</w:t>
      </w:r>
      <w:r>
        <w:t>201</w:t>
      </w:r>
      <w:r w:rsidR="00EA25B1">
        <w:t>4</w:t>
      </w:r>
      <w:r w:rsidR="00357370">
        <w:t>)</w:t>
      </w:r>
      <w:r>
        <w:t xml:space="preserve"> identified locations in the Pioneer Valley that are best suited for transit-oriented development (TOD). Transit-oriented development is generally mixed-use, dense, and </w:t>
      </w:r>
      <w:proofErr w:type="spellStart"/>
      <w:r>
        <w:t>walkable</w:t>
      </w:r>
      <w:proofErr w:type="spellEnd"/>
      <w:r>
        <w:t xml:space="preserve">, in order to maximize the use of transit. The map below shows all locations that were examined in the Pioneer Valley for potential TOD, shown in pink. After assessing the potential of these 30 sites based on their current </w:t>
      </w:r>
      <w:proofErr w:type="spellStart"/>
      <w:r>
        <w:t>walkability</w:t>
      </w:r>
      <w:proofErr w:type="spellEnd"/>
      <w:r>
        <w:t>, density, and public transit availability, they were ranke</w:t>
      </w:r>
      <w:r w:rsidR="00C665DD">
        <w:t>d and prioritized. Of the top ten</w:t>
      </w:r>
      <w:r>
        <w:t xml:space="preserve"> locations in this prioritized list, most are located in Amherst, Holyoke, Springfield, and Northampton and are shown in green on the map below. </w:t>
      </w:r>
    </w:p>
    <w:p w:rsidR="004C48FB" w:rsidRDefault="004C48FB" w:rsidP="0011068F">
      <w:r>
        <w:lastRenderedPageBreak/>
        <w:t>The locations are: Main Street in Springfield, the Holyoke Transportation Center, Holyoke City Hall area, downtown Northampton, the Holyoke Canal Walk, Springfield on State Street around Mason Square, Springfield’s South End neighborhood, and Amherst Center. Incorporating bike share stations at these locations would encourage transit-oriented development and be well suited for integrating the bike share system with transit service.</w:t>
      </w:r>
    </w:p>
    <w:p w:rsidR="004B6B06" w:rsidRPr="004B6B06" w:rsidRDefault="004B6B06" w:rsidP="004B6B06">
      <w:pPr>
        <w:pStyle w:val="NoSpacing"/>
        <w:jc w:val="center"/>
        <w:rPr>
          <w:b/>
        </w:rPr>
      </w:pPr>
      <w:r w:rsidRPr="004B6B06">
        <w:rPr>
          <w:b/>
        </w:rPr>
        <w:t>Figure</w:t>
      </w:r>
      <w:r w:rsidR="00556BA7" w:rsidRPr="004B6B06">
        <w:rPr>
          <w:b/>
        </w:rPr>
        <w:t xml:space="preserve"> 4-2: </w:t>
      </w:r>
      <w:r w:rsidR="004C48FB" w:rsidRPr="004B6B06">
        <w:rPr>
          <w:b/>
        </w:rPr>
        <w:t>Locations Best Suited for Transit Oriented Development</w:t>
      </w:r>
    </w:p>
    <w:p w:rsidR="004C48FB" w:rsidRPr="004B6B06" w:rsidRDefault="004C48FB" w:rsidP="004B6B06">
      <w:pPr>
        <w:pStyle w:val="NoSpacing"/>
        <w:jc w:val="center"/>
        <w:rPr>
          <w:b/>
        </w:rPr>
      </w:pPr>
      <w:r w:rsidRPr="004B6B06">
        <w:rPr>
          <w:b/>
        </w:rPr>
        <w:t>in Amherst, Springfield, Holyoke, and Northampton</w:t>
      </w:r>
    </w:p>
    <w:p w:rsidR="004C48FB" w:rsidRDefault="004C48FB" w:rsidP="004C48FB">
      <w:r>
        <w:rPr>
          <w:noProof/>
        </w:rPr>
        <w:drawing>
          <wp:inline distT="0" distB="0" distL="0" distR="0">
            <wp:extent cx="6065540" cy="494347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jpg"/>
                    <pic:cNvPicPr/>
                  </pic:nvPicPr>
                  <pic:blipFill rotWithShape="1">
                    <a:blip r:embed="rId6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6070940" cy="49478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C48FB" w:rsidRPr="0011068F" w:rsidRDefault="004C48FB" w:rsidP="0011068F">
      <w:pPr>
        <w:pStyle w:val="NoSpacing"/>
      </w:pPr>
      <w:r w:rsidRPr="0011068F">
        <w:t xml:space="preserve">Locations (shown in green) in Amherst, Springfield, Holyoke, and Northampton were identified in PVPC’s </w:t>
      </w:r>
      <w:r w:rsidRPr="00EA25B1">
        <w:rPr>
          <w:i/>
        </w:rPr>
        <w:t>Our Next Future</w:t>
      </w:r>
      <w:r w:rsidRPr="0011068F">
        <w:t xml:space="preserve"> </w:t>
      </w:r>
      <w:r w:rsidR="00EA25B1">
        <w:t>p</w:t>
      </w:r>
      <w:r w:rsidRPr="0011068F">
        <w:t xml:space="preserve">lan as </w:t>
      </w:r>
      <w:r w:rsidR="00357370" w:rsidRPr="0011068F">
        <w:t>most suitable</w:t>
      </w:r>
      <w:r w:rsidRPr="0011068F">
        <w:t xml:space="preserve"> for transit-oriented development, which are </w:t>
      </w:r>
      <w:proofErr w:type="spellStart"/>
      <w:r w:rsidRPr="0011068F">
        <w:t>walkable</w:t>
      </w:r>
      <w:proofErr w:type="spellEnd"/>
      <w:r w:rsidRPr="0011068F">
        <w:t xml:space="preserve"> areas built around transit use. These areas would be well-suited for bike share stations. Pink areas are areas in other communities identified as potential TOD sites. Source: PVPC</w:t>
      </w:r>
    </w:p>
    <w:p w:rsidR="004C48FB" w:rsidRDefault="004C48FB" w:rsidP="004C48FB"/>
    <w:p w:rsidR="004B6B06" w:rsidRDefault="004B6B06">
      <w:pPr>
        <w:spacing w:line="276" w:lineRule="auto"/>
        <w:rPr>
          <w:b/>
        </w:rPr>
      </w:pPr>
      <w:r>
        <w:rPr>
          <w:b/>
        </w:rPr>
        <w:br w:type="page"/>
      </w:r>
    </w:p>
    <w:p w:rsidR="004C48FB" w:rsidRPr="004B6B06" w:rsidRDefault="00556BA7" w:rsidP="004B6B06">
      <w:pPr>
        <w:pStyle w:val="NoSpacing"/>
        <w:jc w:val="center"/>
        <w:rPr>
          <w:b/>
        </w:rPr>
      </w:pPr>
      <w:r w:rsidRPr="004B6B06">
        <w:rPr>
          <w:b/>
        </w:rPr>
        <w:lastRenderedPageBreak/>
        <w:t>Figure 4-3: L</w:t>
      </w:r>
      <w:r w:rsidR="004C48FB" w:rsidRPr="004B6B06">
        <w:rPr>
          <w:b/>
        </w:rPr>
        <w:t>ocations for Passenger Rail Stations with Potential for TOD in Connecticut and Massachusetts</w:t>
      </w:r>
    </w:p>
    <w:p w:rsidR="004C48FB" w:rsidRPr="003D298B" w:rsidRDefault="004C48FB" w:rsidP="004C48FB">
      <w:pPr>
        <w:rPr>
          <w:b/>
        </w:rPr>
      </w:pPr>
      <w:r>
        <w:rPr>
          <w:noProof/>
        </w:rPr>
        <w:drawing>
          <wp:inline distT="0" distB="0" distL="0" distR="0">
            <wp:extent cx="3457839" cy="4800600"/>
            <wp:effectExtent l="19050" t="0" r="9261"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6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58530" cy="4801559"/>
                    </a:xfrm>
                    <a:prstGeom prst="rect">
                      <a:avLst/>
                    </a:prstGeom>
                  </pic:spPr>
                </pic:pic>
              </a:graphicData>
            </a:graphic>
          </wp:inline>
        </w:drawing>
      </w:r>
      <w:r>
        <w:rPr>
          <w:noProof/>
        </w:rPr>
        <w:drawing>
          <wp:inline distT="0" distB="0" distL="0" distR="0">
            <wp:extent cx="1922018" cy="945197"/>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jpg"/>
                    <pic:cNvPicPr/>
                  </pic:nvPicPr>
                  <pic:blipFill>
                    <a:blip r:embed="rId6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23190" cy="945773"/>
                    </a:xfrm>
                    <a:prstGeom prst="rect">
                      <a:avLst/>
                    </a:prstGeom>
                  </pic:spPr>
                </pic:pic>
              </a:graphicData>
            </a:graphic>
          </wp:inline>
        </w:drawing>
      </w:r>
    </w:p>
    <w:p w:rsidR="004C48FB" w:rsidRDefault="004C48FB" w:rsidP="004C48FB"/>
    <w:p w:rsidR="004C48FB" w:rsidRPr="0011068F" w:rsidRDefault="004C48FB" w:rsidP="0011068F">
      <w:pPr>
        <w:pStyle w:val="NoSpacing"/>
        <w:rPr>
          <w:rStyle w:val="Strong"/>
          <w:b w:val="0"/>
          <w:bCs w:val="0"/>
        </w:rPr>
      </w:pPr>
      <w:r w:rsidRPr="0011068F">
        <w:rPr>
          <w:rStyle w:val="Strong"/>
          <w:b w:val="0"/>
          <w:bCs w:val="0"/>
        </w:rPr>
        <w:t>The improvements to rail service in Connecticut and Massachusetts will mean renovations to Springfield’s Union Station, new stations in Holyoke, and Northampton, and more frequent train service between Springfield and New Haven. Source: Regional Plan Association</w:t>
      </w:r>
    </w:p>
    <w:p w:rsidR="004C48FB" w:rsidRDefault="004C48FB" w:rsidP="004C48FB">
      <w:pPr>
        <w:rPr>
          <w:rStyle w:val="Strong"/>
          <w:b w:val="0"/>
          <w:bCs w:val="0"/>
        </w:rPr>
      </w:pPr>
    </w:p>
    <w:p w:rsidR="004C48FB" w:rsidRDefault="004C48FB" w:rsidP="004C48FB">
      <w:pPr>
        <w:rPr>
          <w:rStyle w:val="Strong"/>
          <w:i/>
          <w:iCs/>
          <w:color w:val="4F81BD" w:themeColor="accent1"/>
          <w:sz w:val="26"/>
          <w:szCs w:val="26"/>
        </w:rPr>
      </w:pPr>
      <w:r>
        <w:rPr>
          <w:rStyle w:val="Strong"/>
        </w:rPr>
        <w:br w:type="page"/>
      </w:r>
    </w:p>
    <w:p w:rsidR="004C48FB" w:rsidRPr="0011068F" w:rsidRDefault="004C48FB" w:rsidP="0011068F">
      <w:pPr>
        <w:pStyle w:val="Heading3"/>
        <w:rPr>
          <w:rStyle w:val="Strong"/>
          <w:b/>
          <w:bCs w:val="0"/>
        </w:rPr>
      </w:pPr>
      <w:bookmarkStart w:id="19" w:name="_Toc412542159"/>
      <w:r w:rsidRPr="0011068F">
        <w:rPr>
          <w:rStyle w:val="Strong"/>
          <w:b/>
          <w:bCs w:val="0"/>
        </w:rPr>
        <w:lastRenderedPageBreak/>
        <w:t>Bus Service</w:t>
      </w:r>
      <w:bookmarkEnd w:id="19"/>
    </w:p>
    <w:p w:rsidR="004C48FB" w:rsidRDefault="004C48FB" w:rsidP="0011068F">
      <w:r>
        <w:t>The Pioneer Valley Transit Authority provides bus service to 24 municipalities in western Massachusetts, including Amherst, Holyoke, Springfield, and Northampton. The system’s 4</w:t>
      </w:r>
      <w:r w:rsidR="00B76CFF">
        <w:t>6</w:t>
      </w:r>
      <w:r>
        <w:t xml:space="preserve"> scheduled bus routes  mostly radiate from four service hubs, or “pulse” points: the Springfield Bus Terminal (to be relocated to Union Station in 2016), the Holyoke Transportation Center, downtown Northampton, and the UMass Amherst / downtown Amherst corridor. Several routes that serve the Five College area (Northampton, Hadley, South Hadley, and Amherst) either have suspended or reduced service when cla</w:t>
      </w:r>
      <w:r w:rsidR="00B76CFF">
        <w:t>sses are not in session. In 2013</w:t>
      </w:r>
      <w:r>
        <w:t>, the PVTA's annual ridership was just</w:t>
      </w:r>
      <w:r w:rsidR="00B76CFF">
        <w:t xml:space="preserve"> over</w:t>
      </w:r>
      <w:r>
        <w:t xml:space="preserve"> 11 million and the system has approximately 15,000 to 20,000 regular riders. The Springfield Bus Terminal has approximately 7,500 PVTA customers traveling on approximately 550 buses each weekday. </w:t>
      </w:r>
    </w:p>
    <w:p w:rsidR="004C48FB" w:rsidRDefault="004C48FB" w:rsidP="004C48FB">
      <w:pPr>
        <w:rPr>
          <w:rStyle w:val="Strong"/>
        </w:rPr>
      </w:pPr>
      <w:r>
        <w:t>Surveys conducted by the PVTA have found that riders primarily use the system for commuting to work and school. Most residents have low incomes and are dependent on the bus for transp</w:t>
      </w:r>
      <w:r w:rsidR="002232E8">
        <w:t>ortation, with almost 75 percent</w:t>
      </w:r>
      <w:r>
        <w:t xml:space="preserve"> of riders make less than $20,000 per year, 60 percent of riders not owning a car, and 80 percent indicating they have no other way to make their trip other than using PVTA.</w:t>
      </w:r>
    </w:p>
    <w:p w:rsidR="004C48FB" w:rsidRDefault="004C48FB" w:rsidP="004C48FB">
      <w:r>
        <w:t>One of the primary goals of bike share programs across the country is to integrate bike share systems with public transit. Benefits of doing so include:</w:t>
      </w:r>
    </w:p>
    <w:p w:rsidR="004C48FB" w:rsidRPr="005C1E56" w:rsidRDefault="004C48FB" w:rsidP="00F15F47">
      <w:pPr>
        <w:pStyle w:val="ListParagraph"/>
        <w:numPr>
          <w:ilvl w:val="0"/>
          <w:numId w:val="11"/>
        </w:numPr>
      </w:pPr>
      <w:r w:rsidRPr="005C1E56">
        <w:t xml:space="preserve">Solving the “last-mile problem” by expanding the distance people can easily travel </w:t>
      </w:r>
      <w:r>
        <w:t xml:space="preserve">in order </w:t>
      </w:r>
      <w:r w:rsidRPr="005C1E56">
        <w:t>to get to the nearest bus route</w:t>
      </w:r>
      <w:r>
        <w:t>.</w:t>
      </w:r>
    </w:p>
    <w:p w:rsidR="004C48FB" w:rsidRDefault="004C48FB" w:rsidP="00F15F47">
      <w:pPr>
        <w:pStyle w:val="ListParagraph"/>
        <w:numPr>
          <w:ilvl w:val="0"/>
          <w:numId w:val="11"/>
        </w:numPr>
      </w:pPr>
      <w:r w:rsidRPr="005C1E56">
        <w:t>Providing a</w:t>
      </w:r>
      <w:r>
        <w:t xml:space="preserve"> convenient </w:t>
      </w:r>
      <w:r w:rsidRPr="005C1E56">
        <w:t>alternative for trips that are too far to walk</w:t>
      </w:r>
      <w:r>
        <w:t xml:space="preserve"> but</w:t>
      </w:r>
      <w:r w:rsidRPr="005C1E56">
        <w:t xml:space="preserve"> not </w:t>
      </w:r>
      <w:r>
        <w:t>far</w:t>
      </w:r>
      <w:r w:rsidRPr="005C1E56">
        <w:t xml:space="preserve"> enoug</w:t>
      </w:r>
      <w:r>
        <w:t>h to justify waiting for a bus.</w:t>
      </w:r>
    </w:p>
    <w:p w:rsidR="004C48FB" w:rsidRPr="00404DB9" w:rsidRDefault="004C48FB" w:rsidP="00F15F47">
      <w:pPr>
        <w:pStyle w:val="ListParagraph"/>
        <w:numPr>
          <w:ilvl w:val="0"/>
          <w:numId w:val="11"/>
        </w:numPr>
      </w:pPr>
      <w:r>
        <w:t xml:space="preserve">Offering a back-up option to bicycling </w:t>
      </w:r>
      <w:r w:rsidRPr="005C1E56">
        <w:t>in case</w:t>
      </w:r>
      <w:r>
        <w:t xml:space="preserve"> of inclement weather or if there is too much to carry on the return trip.</w:t>
      </w:r>
    </w:p>
    <w:p w:rsidR="004C48FB" w:rsidRDefault="004C48FB" w:rsidP="00464797">
      <w:pPr>
        <w:jc w:val="center"/>
      </w:pPr>
      <w:r w:rsidRPr="00733BA3">
        <w:rPr>
          <w:noProof/>
        </w:rPr>
        <w:drawing>
          <wp:inline distT="0" distB="0" distL="0" distR="0">
            <wp:extent cx="4537048" cy="2417197"/>
            <wp:effectExtent l="19050" t="0" r="0" b="0"/>
            <wp:docPr id="450" name="Picture 3" descr="http://sustainableknowledgecorridor.org/site/sites/default/files/TODphoto.jpg"/>
            <wp:cNvGraphicFramePr/>
            <a:graphic xmlns:a="http://schemas.openxmlformats.org/drawingml/2006/main">
              <a:graphicData uri="http://schemas.openxmlformats.org/drawingml/2006/picture">
                <pic:pic xmlns:pic="http://schemas.openxmlformats.org/drawingml/2006/picture">
                  <pic:nvPicPr>
                    <pic:cNvPr id="66562" name="Picture 2" descr="http://sustainableknowledgecorridor.org/site/sites/default/files/TODphoto.jpg"/>
                    <pic:cNvPicPr>
                      <a:picLocks noChangeAspect="1" noChangeArrowheads="1"/>
                    </pic:cNvPicPr>
                  </pic:nvPicPr>
                  <pic:blipFill>
                    <a:blip r:embed="rId70" cstate="screen">
                      <a:lum bright="-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4554466" cy="242647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Lst>
                  </pic:spPr>
                </pic:pic>
              </a:graphicData>
            </a:graphic>
          </wp:inline>
        </w:drawing>
      </w:r>
    </w:p>
    <w:p w:rsidR="004C48FB" w:rsidRPr="009E666C" w:rsidRDefault="00464797" w:rsidP="00226D1F">
      <w:pPr>
        <w:pStyle w:val="NoSpacing"/>
        <w:ind w:left="1080"/>
      </w:pPr>
      <w:r>
        <w:t xml:space="preserve">Holyoke Transportation Center. </w:t>
      </w:r>
      <w:r w:rsidR="004C48FB" w:rsidRPr="009E666C">
        <w:t>Source: PVPC</w:t>
      </w:r>
    </w:p>
    <w:p w:rsidR="00E70FAF" w:rsidRDefault="00E70FAF">
      <w:pPr>
        <w:spacing w:line="276" w:lineRule="auto"/>
      </w:pPr>
      <w:r>
        <w:br w:type="page"/>
      </w:r>
    </w:p>
    <w:p w:rsidR="004C48FB" w:rsidRDefault="004C48FB" w:rsidP="0011068F">
      <w:r>
        <w:lastRenderedPageBreak/>
        <w:t xml:space="preserve">While almost all PVTA buses currently have external bike racks that allow for transport of personal bicycles, the weight and size of bike share program bicycles would likely preclude them from being used in this way. Instead, residents would bicycle to their bus stop, dock the bicycle, ride the bus, and pick up another bicycle at their destination if needed. </w:t>
      </w:r>
    </w:p>
    <w:p w:rsidR="004C48FB" w:rsidRPr="0011068F" w:rsidRDefault="004C48FB" w:rsidP="0011068F">
      <w:pPr>
        <w:rPr>
          <w:rStyle w:val="Strong"/>
          <w:b w:val="0"/>
        </w:rPr>
      </w:pPr>
      <w:r w:rsidRPr="0011068F">
        <w:rPr>
          <w:rStyle w:val="Strong"/>
          <w:b w:val="0"/>
        </w:rPr>
        <w:t>Residents of the Pioneer Valley understand the importance of integrating a bike share system with transit. As part of a public survey (see Section 6) residents indicate</w:t>
      </w:r>
      <w:r w:rsidRPr="0011068F">
        <w:t>d</w:t>
      </w:r>
      <w:r w:rsidRPr="0011068F">
        <w:rPr>
          <w:rStyle w:val="Strong"/>
          <w:b w:val="0"/>
        </w:rPr>
        <w:t xml:space="preserve"> that bus stops are one of the most important destinations at which </w:t>
      </w:r>
      <w:r w:rsidRPr="0011068F">
        <w:t>t</w:t>
      </w:r>
      <w:r w:rsidRPr="0011068F">
        <w:rPr>
          <w:rStyle w:val="Strong"/>
          <w:b w:val="0"/>
        </w:rPr>
        <w:t xml:space="preserve">hey would like to see stations located. </w:t>
      </w:r>
    </w:p>
    <w:p w:rsidR="004C48FB" w:rsidRDefault="004C48FB" w:rsidP="0011068F">
      <w:pPr>
        <w:rPr>
          <w:rStyle w:val="Strong"/>
          <w:b w:val="0"/>
        </w:rPr>
      </w:pPr>
      <w:r>
        <w:t>Similar to most existing bike share programs, the PVTA provides 1-day, 7-day, and 30-day fare passes. Integrating bus passes with the bike share fare system would increase the ease of renting a bicycle. Many existing bike share systems in the world are currently trying to combine their fare systems with public transit, though so far only one city (Avignon, France) has successfully done so.</w:t>
      </w:r>
    </w:p>
    <w:p w:rsidR="004C48FB" w:rsidRDefault="004C48FB" w:rsidP="0011068F">
      <w:r w:rsidRPr="0011068F">
        <w:t>The region also has several private bus services, including Greyhound and Peter Pan. These companies provide regional service to Amherst, Holyoke, Springfield, and Northampton with multiple buses a day. Approximately 150 commercial buses depart the Springfield Bus Terminal every day and 12-15 per day from the Northampton Bus Terminal. Riders of the</w:t>
      </w:r>
      <w:r>
        <w:t xml:space="preserve"> region’s private bus lines are unlikely to significantly utilize a bike share program, because most are making multiple-day trips that necessitate luggage that cannot be carried by bicycle. </w:t>
      </w:r>
    </w:p>
    <w:p w:rsidR="0011068F" w:rsidRDefault="0011068F" w:rsidP="0011068F">
      <w:pPr>
        <w:pStyle w:val="Heading3"/>
      </w:pPr>
    </w:p>
    <w:p w:rsidR="0011068F" w:rsidRDefault="0011068F">
      <w:pPr>
        <w:spacing w:line="276" w:lineRule="auto"/>
        <w:rPr>
          <w:rFonts w:cs="Arial"/>
          <w:b/>
          <w:sz w:val="26"/>
          <w:szCs w:val="24"/>
        </w:rPr>
      </w:pPr>
      <w:r>
        <w:br w:type="page"/>
      </w:r>
    </w:p>
    <w:p w:rsidR="004C48FB" w:rsidRPr="00B732F3" w:rsidRDefault="004C48FB" w:rsidP="0011068F">
      <w:pPr>
        <w:pStyle w:val="Heading3"/>
      </w:pPr>
      <w:bookmarkStart w:id="20" w:name="_Toc412542160"/>
      <w:r>
        <w:lastRenderedPageBreak/>
        <w:t>Bicycle I</w:t>
      </w:r>
      <w:r w:rsidRPr="00B732F3">
        <w:t>nfrastructure</w:t>
      </w:r>
      <w:bookmarkEnd w:id="20"/>
    </w:p>
    <w:p w:rsidR="004C48FB" w:rsidRPr="0011068F" w:rsidRDefault="004C48FB" w:rsidP="0011068F">
      <w:pPr>
        <w:rPr>
          <w:rStyle w:val="Strong"/>
          <w:b w:val="0"/>
        </w:rPr>
      </w:pPr>
      <w:r w:rsidRPr="0011068F">
        <w:rPr>
          <w:rStyle w:val="Strong"/>
          <w:b w:val="0"/>
        </w:rPr>
        <w:t xml:space="preserve">The Pioneer Valley has a network of on-road and off-road bike paths that connects different destinations and communities. Planning bike share stations around this infrastructure will increase the convenience of using the program. </w:t>
      </w:r>
    </w:p>
    <w:p w:rsidR="004C48FB" w:rsidRDefault="004C48FB" w:rsidP="004C48FB">
      <w:r>
        <w:t>There are three primary off-road bicycle paths in Amherst, Northampton, Holyoke, and Springfield:</w:t>
      </w:r>
    </w:p>
    <w:p w:rsidR="004C48FB" w:rsidRDefault="004C48FB" w:rsidP="00F15F47">
      <w:pPr>
        <w:pStyle w:val="ListParagraph"/>
        <w:numPr>
          <w:ilvl w:val="0"/>
          <w:numId w:val="10"/>
        </w:numPr>
      </w:pPr>
      <w:r>
        <w:t xml:space="preserve">The </w:t>
      </w:r>
      <w:proofErr w:type="spellStart"/>
      <w:r>
        <w:t>Norwottuck</w:t>
      </w:r>
      <w:proofErr w:type="spellEnd"/>
      <w:r>
        <w:t xml:space="preserve"> Rail Trail connects downtown Northampton, downtown Amherst, the commercial district along Route 9 in Hadley, and Amherst College. The trail is approximately 10 miles long. In addition, the UMass Connector Bikeway provides a </w:t>
      </w:r>
      <w:r w:rsidR="00C665DD">
        <w:t>two</w:t>
      </w:r>
      <w:r>
        <w:t xml:space="preserve">-mile path between the trail and campus. </w:t>
      </w:r>
    </w:p>
    <w:p w:rsidR="004C48FB" w:rsidRDefault="004C48FB" w:rsidP="004C48FB">
      <w:pPr>
        <w:pStyle w:val="ListParagraph"/>
      </w:pPr>
    </w:p>
    <w:p w:rsidR="004C48FB" w:rsidRDefault="004C48FB" w:rsidP="00F15F47">
      <w:pPr>
        <w:pStyle w:val="ListParagraph"/>
        <w:numPr>
          <w:ilvl w:val="0"/>
          <w:numId w:val="10"/>
        </w:numPr>
      </w:pPr>
      <w:r>
        <w:t xml:space="preserve">The </w:t>
      </w:r>
      <w:proofErr w:type="spellStart"/>
      <w:r>
        <w:t>Manhan</w:t>
      </w:r>
      <w:proofErr w:type="spellEnd"/>
      <w:r>
        <w:t xml:space="preserve"> Rail Trail is 6 miles long and connects downtown Northampton to Easthampton. It also runs near the Northampton section of the </w:t>
      </w:r>
      <w:proofErr w:type="spellStart"/>
      <w:r>
        <w:t>Norwottuck</w:t>
      </w:r>
      <w:proofErr w:type="spellEnd"/>
      <w:r>
        <w:t xml:space="preserve"> Rail Trail. There is also a spur of the </w:t>
      </w:r>
      <w:proofErr w:type="spellStart"/>
      <w:r>
        <w:t>Manhan</w:t>
      </w:r>
      <w:proofErr w:type="spellEnd"/>
      <w:r>
        <w:t xml:space="preserve"> off of Route 66. </w:t>
      </w:r>
    </w:p>
    <w:p w:rsidR="004C48FB" w:rsidRDefault="004C48FB" w:rsidP="004C48FB">
      <w:pPr>
        <w:pStyle w:val="ListParagraph"/>
      </w:pPr>
    </w:p>
    <w:p w:rsidR="004C48FB" w:rsidRDefault="004C48FB" w:rsidP="00F15F47">
      <w:pPr>
        <w:pStyle w:val="ListParagraph"/>
        <w:numPr>
          <w:ilvl w:val="0"/>
          <w:numId w:val="10"/>
        </w:numPr>
      </w:pPr>
      <w:r>
        <w:t xml:space="preserve">The Connecticut River Walk currently has two main sections – a 3.7 mile stretch in Springfield and 1.7 miles in Agawam. Several major destinations are in close proximity to the Springfield River Walk, including downtown Springfield, Bay State Medical Center, the Pioneer Valley Riverfront Club, and the Basketball Hall of Fame. A half-mile of the Holyoke </w:t>
      </w:r>
      <w:proofErr w:type="spellStart"/>
      <w:r>
        <w:t>Canalwalk</w:t>
      </w:r>
      <w:proofErr w:type="spellEnd"/>
      <w:r>
        <w:t xml:space="preserve"> and quarter-mile of the Chicopee </w:t>
      </w:r>
      <w:proofErr w:type="spellStart"/>
      <w:r>
        <w:t>Canalwalk</w:t>
      </w:r>
      <w:proofErr w:type="spellEnd"/>
      <w:r>
        <w:t xml:space="preserve"> are also completed and will be expanded in the upcoming years. Long-term plans envision the River Walk as a continuous network of off-road and on-road paths in Agawam, Springfield, Holyoke, West Springfield, and Chicopee. </w:t>
      </w:r>
    </w:p>
    <w:p w:rsidR="004C48FB" w:rsidRPr="0011068F" w:rsidRDefault="004C48FB" w:rsidP="0011068F">
      <w:pPr>
        <w:rPr>
          <w:b/>
        </w:rPr>
      </w:pPr>
      <w:r w:rsidRPr="0011068F">
        <w:rPr>
          <w:rStyle w:val="Strong"/>
          <w:b w:val="0"/>
        </w:rPr>
        <w:t xml:space="preserve">In a public </w:t>
      </w:r>
      <w:r w:rsidRPr="0011068F">
        <w:rPr>
          <w:rStyle w:val="Strong"/>
          <w:b w:val="0"/>
          <w:bCs w:val="0"/>
        </w:rPr>
        <w:t>survey</w:t>
      </w:r>
      <w:r w:rsidRPr="0011068F">
        <w:rPr>
          <w:rStyle w:val="Strong"/>
          <w:b w:val="0"/>
        </w:rPr>
        <w:t xml:space="preserve"> (see Section 6) residents indicated that recreation and exercise are two primary reasons they would be interested in a bike share system. Off-road paths are generally best for recreational riding, meaning that bike share stations should be located in close proximity to bike path access points.  </w:t>
      </w:r>
    </w:p>
    <w:p w:rsidR="004C48FB" w:rsidRDefault="004C48FB" w:rsidP="004C48FB">
      <w:r>
        <w:t xml:space="preserve">There are also several on-road bike lanes in Amherst, Holyoke, Northampton, and Springfield. In 2013, Springfield installed its first bike lane on Plum Tree Road in the Six Corners neighborhood, and the City plans to consider the installation of bike lanes as part of all future road repaving projects. In Holyoke, there are currently bike lanes on Dwight Street and Hampden Street. Northampton has bike lanes along South Street, Elm Street, Route 66 from Florence Road to Westhampton, Route 9 from Florence to Leeds, and Prospect Street from Elm Street to Jackson Street. Amherst has a quarter-mile of bike lane on South Pleasant Street, near downtown. </w:t>
      </w:r>
    </w:p>
    <w:p w:rsidR="0011068F" w:rsidRDefault="0011068F">
      <w:pPr>
        <w:spacing w:line="276" w:lineRule="auto"/>
        <w:rPr>
          <w:b/>
        </w:rPr>
      </w:pPr>
      <w:r>
        <w:rPr>
          <w:b/>
        </w:rPr>
        <w:br w:type="page"/>
      </w:r>
    </w:p>
    <w:p w:rsidR="004C48FB" w:rsidRDefault="00556BA7" w:rsidP="00056645">
      <w:pPr>
        <w:pStyle w:val="Heading5"/>
      </w:pPr>
      <w:r>
        <w:lastRenderedPageBreak/>
        <w:t xml:space="preserve">Figure 4-4: </w:t>
      </w:r>
      <w:r w:rsidR="004C48FB" w:rsidRPr="00F60201">
        <w:t>Existing and Proposed Segments of the Connecticut River Walk and Bikeway</w:t>
      </w:r>
    </w:p>
    <w:p w:rsidR="0011068F" w:rsidRPr="0011068F" w:rsidRDefault="0011068F" w:rsidP="0011068F"/>
    <w:p w:rsidR="004C48FB" w:rsidRDefault="002120BE" w:rsidP="004C48FB">
      <w:pPr>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115.5pt;margin-top:525.1pt;width:226.75pt;height:108.25pt;z-index:251661312;mso-wrap-edited:f" wrapcoords="0 0 21600 0 21600 21600 0 21600 0 0" filled="f" stroked="f">
            <v:fill o:detectmouseclick="t"/>
            <v:textbox inset=",7.2pt,,7.2pt">
              <w:txbxContent>
                <w:p w:rsidR="002D6A4D" w:rsidRPr="00E039ED" w:rsidRDefault="002D6A4D" w:rsidP="0011068F">
                  <w:pPr>
                    <w:pStyle w:val="NoSpacing"/>
                  </w:pPr>
                  <w:r w:rsidRPr="00E039ED">
                    <w:t xml:space="preserve">The currently constructed portions of the Connecticut River Walk and Bikeway in Agawam, Springfield, Chicopee, and Holyoke will eventually be extended and connected. Source: PVPC  </w:t>
                  </w:r>
                </w:p>
              </w:txbxContent>
            </v:textbox>
            <w10:wrap type="tight"/>
          </v:shape>
        </w:pict>
      </w:r>
      <w:r w:rsidR="004C48FB">
        <w:rPr>
          <w:noProof/>
        </w:rPr>
        <w:drawing>
          <wp:inline distT="0" distB="0" distL="0" distR="0">
            <wp:extent cx="2749572" cy="6552718"/>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29112135.jpg"/>
                    <pic:cNvPicPr/>
                  </pic:nvPicPr>
                  <pic:blipFill rotWithShape="1">
                    <a:blip r:embed="rId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35"/>
                    <a:stretch/>
                  </pic:blipFill>
                  <pic:spPr bwMode="auto">
                    <a:xfrm rot="10800000">
                      <a:off x="0" y="0"/>
                      <a:ext cx="2750573" cy="6555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C48FB" w:rsidRPr="009E666C" w:rsidRDefault="004C48FB" w:rsidP="004C48FB">
      <w:pPr>
        <w:ind w:left="2160"/>
      </w:pPr>
    </w:p>
    <w:p w:rsidR="004C48FB" w:rsidRDefault="004C48FB" w:rsidP="004C48FB">
      <w:pPr>
        <w:widowControl w:val="0"/>
        <w:tabs>
          <w:tab w:val="left" w:pos="940"/>
        </w:tabs>
        <w:autoSpaceDE w:val="0"/>
        <w:autoSpaceDN w:val="0"/>
        <w:adjustRightInd w:val="0"/>
        <w:spacing w:before="10" w:after="0" w:line="240" w:lineRule="auto"/>
        <w:ind w:right="831"/>
        <w:rPr>
          <w:rFonts w:cs="Arial"/>
          <w:b/>
          <w:sz w:val="24"/>
          <w:szCs w:val="24"/>
        </w:rPr>
      </w:pPr>
    </w:p>
    <w:p w:rsidR="004C48FB" w:rsidRDefault="004C48FB" w:rsidP="004C48FB">
      <w:pPr>
        <w:widowControl w:val="0"/>
        <w:tabs>
          <w:tab w:val="left" w:pos="940"/>
        </w:tabs>
        <w:autoSpaceDE w:val="0"/>
        <w:autoSpaceDN w:val="0"/>
        <w:adjustRightInd w:val="0"/>
        <w:spacing w:before="10" w:after="0" w:line="240" w:lineRule="auto"/>
        <w:ind w:right="831"/>
        <w:rPr>
          <w:rFonts w:cs="Arial"/>
          <w:b/>
          <w:sz w:val="24"/>
          <w:szCs w:val="24"/>
        </w:rPr>
      </w:pPr>
    </w:p>
    <w:p w:rsidR="004C48FB" w:rsidRDefault="00556BA7" w:rsidP="00056645">
      <w:pPr>
        <w:pStyle w:val="Heading5"/>
      </w:pPr>
      <w:r>
        <w:lastRenderedPageBreak/>
        <w:t xml:space="preserve">Figure 4-5: </w:t>
      </w:r>
      <w:r w:rsidR="004C48FB">
        <w:t>Rail Trails in Easthampton and Northampton</w:t>
      </w:r>
    </w:p>
    <w:p w:rsidR="004C48FB" w:rsidRDefault="004C48FB" w:rsidP="004C48FB">
      <w:pPr>
        <w:widowControl w:val="0"/>
        <w:tabs>
          <w:tab w:val="left" w:pos="940"/>
        </w:tabs>
        <w:autoSpaceDE w:val="0"/>
        <w:autoSpaceDN w:val="0"/>
        <w:adjustRightInd w:val="0"/>
        <w:spacing w:before="10" w:after="0" w:line="240" w:lineRule="auto"/>
        <w:ind w:right="831"/>
        <w:rPr>
          <w:rFonts w:cs="Arial"/>
          <w:b/>
          <w:sz w:val="24"/>
          <w:szCs w:val="24"/>
        </w:rPr>
      </w:pPr>
      <w:r>
        <w:rPr>
          <w:noProof/>
        </w:rPr>
        <w:drawing>
          <wp:inline distT="0" distB="0" distL="0" distR="0">
            <wp:extent cx="5984240" cy="6969355"/>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map2011-06.jpg"/>
                    <pic:cNvPicPr/>
                  </pic:nvPicPr>
                  <pic:blipFill rotWithShape="1">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5984700" cy="69698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1068F" w:rsidRDefault="0011068F" w:rsidP="0011068F">
      <w:pPr>
        <w:pStyle w:val="NoSpacing"/>
      </w:pPr>
    </w:p>
    <w:p w:rsidR="0011068F" w:rsidRDefault="0011068F" w:rsidP="0011068F">
      <w:pPr>
        <w:pStyle w:val="NoSpacing"/>
      </w:pPr>
      <w:r>
        <w:t xml:space="preserve">   </w:t>
      </w:r>
      <w:r w:rsidR="004C48FB" w:rsidRPr="0011068F">
        <w:t>Source: Smith College Spatial Analysis Lab</w:t>
      </w:r>
    </w:p>
    <w:p w:rsidR="0011068F" w:rsidRDefault="0011068F" w:rsidP="0011068F">
      <w:pPr>
        <w:pStyle w:val="NoSpacing"/>
      </w:pPr>
    </w:p>
    <w:p w:rsidR="004C48FB" w:rsidRDefault="004C48FB" w:rsidP="00056645">
      <w:pPr>
        <w:pStyle w:val="Heading5"/>
      </w:pPr>
      <w:r>
        <w:br w:type="page"/>
      </w:r>
      <w:r w:rsidR="00556BA7">
        <w:lastRenderedPageBreak/>
        <w:t xml:space="preserve">Figure 4-6: </w:t>
      </w:r>
      <w:proofErr w:type="spellStart"/>
      <w:r>
        <w:t>Nor</w:t>
      </w:r>
      <w:r w:rsidRPr="004A2445">
        <w:t>wottuck</w:t>
      </w:r>
      <w:proofErr w:type="spellEnd"/>
      <w:r w:rsidRPr="004A2445">
        <w:t xml:space="preserve"> Rail Trail Map</w:t>
      </w:r>
    </w:p>
    <w:p w:rsidR="004C48FB" w:rsidRDefault="004C48FB" w:rsidP="004C48FB">
      <w:pPr>
        <w:rPr>
          <w:b/>
          <w:bCs/>
          <w:i/>
          <w:iCs/>
          <w:color w:val="4F81BD" w:themeColor="accent1"/>
          <w:sz w:val="26"/>
          <w:szCs w:val="26"/>
        </w:rPr>
      </w:pPr>
      <w:r>
        <w:rPr>
          <w:b/>
          <w:bCs/>
          <w:i/>
          <w:iCs/>
          <w:noProof/>
          <w:color w:val="4F81BD" w:themeColor="accent1"/>
          <w:sz w:val="26"/>
          <w:szCs w:val="26"/>
        </w:rPr>
        <w:drawing>
          <wp:inline distT="0" distB="0" distL="0" distR="0">
            <wp:extent cx="5943600" cy="3845560"/>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ottuckmap.jpg"/>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845560"/>
                    </a:xfrm>
                    <a:prstGeom prst="rect">
                      <a:avLst/>
                    </a:prstGeom>
                  </pic:spPr>
                </pic:pic>
              </a:graphicData>
            </a:graphic>
          </wp:inline>
        </w:drawing>
      </w:r>
    </w:p>
    <w:p w:rsidR="004C48FB" w:rsidRPr="0011068F" w:rsidRDefault="004C48FB" w:rsidP="0011068F">
      <w:pPr>
        <w:pStyle w:val="NoSpacing"/>
      </w:pPr>
      <w:r w:rsidRPr="0011068F">
        <w:t>Source: Massachusetts Department of Conservation and Recreation</w:t>
      </w:r>
    </w:p>
    <w:p w:rsidR="004C48FB" w:rsidRDefault="004C48FB" w:rsidP="004C48FB">
      <w:pPr>
        <w:rPr>
          <w:b/>
          <w:bCs/>
          <w:i/>
          <w:iCs/>
          <w:color w:val="4F81BD" w:themeColor="accent1"/>
          <w:sz w:val="26"/>
          <w:szCs w:val="26"/>
        </w:rPr>
      </w:pPr>
    </w:p>
    <w:p w:rsidR="004C48FB" w:rsidRDefault="004C48FB" w:rsidP="0011068F">
      <w:pPr>
        <w:pStyle w:val="Heading3"/>
      </w:pPr>
      <w:bookmarkStart w:id="21" w:name="_Toc412542161"/>
      <w:r>
        <w:t>Existing Bike Share and Bike Rental Programs</w:t>
      </w:r>
      <w:bookmarkEnd w:id="21"/>
    </w:p>
    <w:p w:rsidR="004C48FB" w:rsidRDefault="004C48FB" w:rsidP="0011068F">
      <w:r>
        <w:t>There are several existing bike share and rental programs in the Pioneer Valley. While these programs have different cost structures, equipment, and rental times than a public bike share system, they demonstrate that Pioneer Valley residents and visitors are interested in using bicycles without having to  make a permanent purchase. The current programs are:</w:t>
      </w:r>
    </w:p>
    <w:p w:rsidR="00E70FAF" w:rsidRDefault="004C48FB" w:rsidP="00F15F47">
      <w:pPr>
        <w:pStyle w:val="ListParagraph"/>
        <w:numPr>
          <w:ilvl w:val="0"/>
          <w:numId w:val="18"/>
        </w:numPr>
      </w:pPr>
      <w:r w:rsidRPr="0011068F">
        <w:rPr>
          <w:b/>
        </w:rPr>
        <w:t>Private rental</w:t>
      </w:r>
      <w:r w:rsidRPr="0011068F">
        <w:t xml:space="preserve"> </w:t>
      </w:r>
      <w:r w:rsidRPr="0011068F">
        <w:rPr>
          <w:rStyle w:val="IntenseEmphasis"/>
          <w:i w:val="0"/>
          <w:color w:val="auto"/>
        </w:rPr>
        <w:t>companies</w:t>
      </w:r>
      <w:r w:rsidRPr="004267B2">
        <w:rPr>
          <w:rStyle w:val="IntenseEmphasis"/>
        </w:rPr>
        <w:t xml:space="preserve"> </w:t>
      </w:r>
      <w:r w:rsidRPr="0011068F">
        <w:rPr>
          <w:rStyle w:val="IntenseEmphasis"/>
          <w:b w:val="0"/>
          <w:color w:val="auto"/>
        </w:rPr>
        <w:t xml:space="preserve">– </w:t>
      </w:r>
      <w:r w:rsidRPr="0011068F">
        <w:rPr>
          <w:rStyle w:val="IntenseEmphasis"/>
          <w:b w:val="0"/>
          <w:i w:val="0"/>
          <w:color w:val="auto"/>
        </w:rPr>
        <w:t>Two</w:t>
      </w:r>
      <w:r w:rsidRPr="0011068F">
        <w:t xml:space="preserve"> bicycle</w:t>
      </w:r>
      <w:r w:rsidRPr="009D69C3">
        <w:t xml:space="preserve"> shops in the Pioneer Valley offer bike rentals. Northampton Bicycle offers </w:t>
      </w:r>
      <w:r>
        <w:t xml:space="preserve">rental of town bikes </w:t>
      </w:r>
      <w:r w:rsidRPr="00256AE3">
        <w:t>for $25 for 1 day, $50 for 3 days, and $90 for 7 days, a</w:t>
      </w:r>
      <w:r>
        <w:t xml:space="preserve">nd </w:t>
      </w:r>
      <w:r w:rsidRPr="00256AE3">
        <w:t>road bike rentals for $35 for 1 day, $70 for</w:t>
      </w:r>
      <w:r>
        <w:t xml:space="preserve"> 3 days, $130 for 7 days. Hampshire Bicycle Exchange in Amherst offers rentals of $35 for 1 day or $70 for 7 days if the bicycle has a price less than $350. For bicycles </w:t>
      </w:r>
      <w:r w:rsidRPr="00256AE3">
        <w:t>that</w:t>
      </w:r>
      <w:r>
        <w:t xml:space="preserve"> cost greater than $350, the cost is 10 percent of the price per day, or 25 percent of the cost of the bike per week. Because the Hampshire Bicycle Exchange both buys and sells used bicycles, it is possible to “rent” a bicycle for a few months by purchasing and selling it back to the store. Both shops provide a lock and helmet with the cost of the rental.</w:t>
      </w:r>
    </w:p>
    <w:p w:rsidR="00E70FAF" w:rsidRDefault="00E70FAF" w:rsidP="00E70FAF">
      <w:pPr>
        <w:pStyle w:val="ListParagraph"/>
        <w:ind w:left="360"/>
      </w:pPr>
    </w:p>
    <w:p w:rsidR="00E70FAF" w:rsidRPr="00E70FAF" w:rsidRDefault="00E70FAF" w:rsidP="00E70FAF">
      <w:pPr>
        <w:pStyle w:val="ListParagraph"/>
        <w:ind w:left="360"/>
      </w:pPr>
    </w:p>
    <w:p w:rsidR="00E70FAF" w:rsidRDefault="004C48FB" w:rsidP="00F15F47">
      <w:pPr>
        <w:pStyle w:val="ListParagraph"/>
        <w:numPr>
          <w:ilvl w:val="0"/>
          <w:numId w:val="18"/>
        </w:numPr>
      </w:pPr>
      <w:r w:rsidRPr="00E70FAF">
        <w:rPr>
          <w:b/>
        </w:rPr>
        <w:lastRenderedPageBreak/>
        <w:t>Smith College Bike Kitchen</w:t>
      </w:r>
      <w:r w:rsidRPr="00256AE3">
        <w:t xml:space="preserve"> </w:t>
      </w:r>
      <w:r>
        <w:t xml:space="preserve">– the Bike Kitchen, open since 2005, offers Smith students and faculty with maintenance service, bike rentals, and safety education. Rentals are available for $20 per semester and include a lock and helmet. The program’s 40 bicycles are in high demand and there is a waitlist to use the program. </w:t>
      </w:r>
    </w:p>
    <w:p w:rsidR="00E70FAF" w:rsidRDefault="00E70FAF" w:rsidP="00E70FAF">
      <w:pPr>
        <w:pStyle w:val="ListParagraph"/>
        <w:ind w:left="360"/>
      </w:pPr>
    </w:p>
    <w:p w:rsidR="00E70FAF" w:rsidRDefault="004C48FB" w:rsidP="00F15F47">
      <w:pPr>
        <w:pStyle w:val="ListParagraph"/>
        <w:numPr>
          <w:ilvl w:val="0"/>
          <w:numId w:val="18"/>
        </w:numPr>
      </w:pPr>
      <w:r w:rsidRPr="00E70FAF">
        <w:rPr>
          <w:b/>
        </w:rPr>
        <w:t xml:space="preserve">University of Massachusetts – Amherst </w:t>
      </w:r>
      <w:r>
        <w:t xml:space="preserve">– Since the fall of 2011, UMass has made available a fleet of 25 bikes to students. The program offers free rentals to students of up to 24 hours and provides helmets and locks. The bicycles, stored at the student union, were purchased through a gift from the Class of 2010. The program is currently supported by the Student Government Association and the Sustainable UMass program. The University is currently investigating implementation of a more formal bike share program on campus. Such a system could potentially be integrated with a regional public bike share system. </w:t>
      </w:r>
    </w:p>
    <w:p w:rsidR="00E70FAF" w:rsidRDefault="00E70FAF" w:rsidP="00E70FAF">
      <w:pPr>
        <w:pStyle w:val="ListParagraph"/>
        <w:ind w:left="360"/>
      </w:pPr>
    </w:p>
    <w:p w:rsidR="004C48FB" w:rsidRPr="004267B2" w:rsidRDefault="004C48FB" w:rsidP="00F15F47">
      <w:pPr>
        <w:pStyle w:val="ListParagraph"/>
        <w:numPr>
          <w:ilvl w:val="0"/>
          <w:numId w:val="18"/>
        </w:numPr>
      </w:pPr>
      <w:r w:rsidRPr="00E70FAF">
        <w:rPr>
          <w:b/>
        </w:rPr>
        <w:t xml:space="preserve">Pioneer Valley Riverfront Club </w:t>
      </w:r>
      <w:r>
        <w:t xml:space="preserve">– The PVRC offers children and adult bicycle rentals for $5 per hour. Because the rentals are on an hourly basis, they are primarily meant for short-term, recreational use on the Connecticut River Walk, which is adjacent to the PVRC. Three-wheeled bicycles are also available for those who cannot ride a bike. </w:t>
      </w:r>
    </w:p>
    <w:p w:rsidR="004C48FB" w:rsidRPr="00B732F3" w:rsidRDefault="004C48FB" w:rsidP="004C48FB">
      <w:pPr>
        <w:widowControl w:val="0"/>
        <w:tabs>
          <w:tab w:val="left" w:pos="940"/>
        </w:tabs>
        <w:autoSpaceDE w:val="0"/>
        <w:autoSpaceDN w:val="0"/>
        <w:adjustRightInd w:val="0"/>
        <w:spacing w:before="10" w:after="0" w:line="240" w:lineRule="auto"/>
        <w:ind w:right="831"/>
        <w:rPr>
          <w:rFonts w:cs="Arial"/>
          <w:sz w:val="24"/>
          <w:szCs w:val="24"/>
        </w:rPr>
      </w:pPr>
    </w:p>
    <w:p w:rsidR="004C48FB" w:rsidRDefault="004C48FB" w:rsidP="0011068F">
      <w:pPr>
        <w:pStyle w:val="Heading3"/>
      </w:pPr>
      <w:bookmarkStart w:id="22" w:name="_Toc412542162"/>
      <w:r w:rsidRPr="0011068F">
        <w:t>Major</w:t>
      </w:r>
      <w:r w:rsidRPr="00B732F3">
        <w:t xml:space="preserve"> Destinations</w:t>
      </w:r>
      <w:bookmarkEnd w:id="22"/>
      <w:r w:rsidRPr="00B732F3">
        <w:t xml:space="preserve"> </w:t>
      </w:r>
    </w:p>
    <w:p w:rsidR="004C48FB" w:rsidRDefault="004C48FB" w:rsidP="0011068F">
      <w:r>
        <w:t>The Pioneer Valley is home to many destinations that generate trips by car, walking, and bicycling. The region’s bike sharing program can ensure maximum usage by having stations near the following types of major destinations.</w:t>
      </w:r>
    </w:p>
    <w:p w:rsidR="00464797" w:rsidRDefault="00464797" w:rsidP="0011068F"/>
    <w:p w:rsidR="004C48FB" w:rsidRDefault="004C48FB" w:rsidP="0011068F">
      <w:pPr>
        <w:pStyle w:val="Heading3"/>
      </w:pPr>
      <w:bookmarkStart w:id="23" w:name="_Toc412542163"/>
      <w:r w:rsidRPr="007A0062">
        <w:t>Colleges</w:t>
      </w:r>
      <w:r>
        <w:t xml:space="preserve"> </w:t>
      </w:r>
      <w:r w:rsidRPr="0011068F">
        <w:t>and</w:t>
      </w:r>
      <w:r>
        <w:t xml:space="preserve"> Universities</w:t>
      </w:r>
      <w:bookmarkEnd w:id="23"/>
    </w:p>
    <w:p w:rsidR="004C48FB" w:rsidRDefault="004C48FB" w:rsidP="0011068F">
      <w:r>
        <w:t>There are fourteen colleges and universities located in the Pioneer Valley – of these, four are located in Springfield, three in Amherst, one in Northampton, and one in Holyoke. College students are  often enthusiastic users of bike sharing programs, with successful campus-based systems established at colleges around the country. Students living on campus could use a bicycle to make trips between their dorms and classes. They could also use bicycles to make short trips to the store, such as UMass students going to Big Y, the Hampshire Mall or downtown Amherst. Faculty and staff could also use the system to go out for lunch or run quick errands. These type of trips mean that college students would most use the system during the day, and for trips of less than one hour.</w:t>
      </w:r>
    </w:p>
    <w:p w:rsidR="004C48FB" w:rsidRDefault="004C48FB" w:rsidP="0011068F">
      <w:r>
        <w:t>On-campus students are most likely to use the system, since off-campus commuter students are more likely to own a bicycle or car. However, similar to faculty, off-campus students might utilize the system for short trips while on campus.</w:t>
      </w:r>
    </w:p>
    <w:p w:rsidR="00E70FAF" w:rsidRDefault="00E70FAF">
      <w:pPr>
        <w:spacing w:line="276" w:lineRule="auto"/>
        <w:rPr>
          <w:rFonts w:eastAsiaTheme="majorEastAsia" w:cstheme="majorBidi"/>
          <w:b/>
        </w:rPr>
      </w:pPr>
      <w:r>
        <w:br w:type="page"/>
      </w:r>
    </w:p>
    <w:p w:rsidR="004C48FB" w:rsidRPr="00C00281" w:rsidRDefault="00556BA7" w:rsidP="00056645">
      <w:pPr>
        <w:pStyle w:val="Heading5"/>
      </w:pPr>
      <w:r>
        <w:lastRenderedPageBreak/>
        <w:t xml:space="preserve">Table 4-7: </w:t>
      </w:r>
      <w:r w:rsidR="004C48FB">
        <w:t>On-Campus Student Populations for</w:t>
      </w:r>
      <w:r w:rsidR="004C48FB" w:rsidRPr="00C00281">
        <w:t xml:space="preserve"> Amherst, Holyoke, Northampton, and Springfield</w:t>
      </w:r>
    </w:p>
    <w:tbl>
      <w:tblPr>
        <w:tblStyle w:val="MediumShading1-Accent11"/>
        <w:tblW w:w="7292" w:type="dxa"/>
        <w:jc w:val="center"/>
        <w:tblLook w:val="04A0"/>
      </w:tblPr>
      <w:tblGrid>
        <w:gridCol w:w="4280"/>
        <w:gridCol w:w="1443"/>
        <w:gridCol w:w="1769"/>
      </w:tblGrid>
      <w:tr w:rsidR="004C48FB" w:rsidRPr="00C00281" w:rsidTr="004C48FB">
        <w:trPr>
          <w:cnfStyle w:val="10000000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Cs w:val="0"/>
              </w:rPr>
            </w:pPr>
            <w:r w:rsidRPr="00475D47">
              <w:rPr>
                <w:rFonts w:eastAsia="Times New Roman" w:cs="Times New Roman"/>
                <w:bCs w:val="0"/>
              </w:rPr>
              <w:t>College</w:t>
            </w:r>
          </w:p>
        </w:tc>
        <w:tc>
          <w:tcPr>
            <w:tcW w:w="1243" w:type="dxa"/>
            <w:vAlign w:val="center"/>
          </w:tcPr>
          <w:p w:rsidR="004C48FB" w:rsidRPr="00475D47" w:rsidRDefault="004C48FB" w:rsidP="004C48FB">
            <w:pPr>
              <w:cnfStyle w:val="100000000000"/>
              <w:rPr>
                <w:rFonts w:eastAsia="Times New Roman" w:cs="Times New Roman"/>
              </w:rPr>
            </w:pPr>
            <w:r>
              <w:rPr>
                <w:rFonts w:eastAsia="Times New Roman" w:cs="Times New Roman"/>
              </w:rPr>
              <w:t>Community</w:t>
            </w:r>
          </w:p>
        </w:tc>
        <w:tc>
          <w:tcPr>
            <w:tcW w:w="1769" w:type="dxa"/>
            <w:noWrap/>
            <w:vAlign w:val="center"/>
            <w:hideMark/>
          </w:tcPr>
          <w:p w:rsidR="004C48FB" w:rsidRPr="00475D47" w:rsidRDefault="004C48FB" w:rsidP="004C48FB">
            <w:pPr>
              <w:jc w:val="center"/>
              <w:cnfStyle w:val="100000000000"/>
              <w:rPr>
                <w:rFonts w:eastAsia="Times New Roman" w:cs="Times New Roman"/>
              </w:rPr>
            </w:pPr>
            <w:r w:rsidRPr="00475D47">
              <w:rPr>
                <w:rFonts w:eastAsia="Times New Roman" w:cs="Times New Roman"/>
              </w:rPr>
              <w:t>Students Living On-Campus</w:t>
            </w:r>
          </w:p>
        </w:tc>
      </w:tr>
      <w:tr w:rsidR="004C48FB" w:rsidRPr="00C00281" w:rsidTr="004C48FB">
        <w:trPr>
          <w:cnfStyle w:val="00000010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 w:val="0"/>
                <w:color w:val="000000"/>
              </w:rPr>
            </w:pPr>
            <w:r w:rsidRPr="00475D47">
              <w:rPr>
                <w:rFonts w:eastAsia="Times New Roman" w:cs="Times New Roman"/>
                <w:b w:val="0"/>
                <w:color w:val="000000"/>
              </w:rPr>
              <w:t>American International College</w:t>
            </w:r>
          </w:p>
        </w:tc>
        <w:tc>
          <w:tcPr>
            <w:tcW w:w="1243" w:type="dxa"/>
            <w:vAlign w:val="center"/>
          </w:tcPr>
          <w:p w:rsidR="004C48FB" w:rsidRPr="00475D47" w:rsidRDefault="004C48FB" w:rsidP="004C48FB">
            <w:pPr>
              <w:cnfStyle w:val="000000100000"/>
              <w:rPr>
                <w:rFonts w:eastAsia="Times New Roman" w:cs="Times New Roman"/>
                <w:color w:val="000000"/>
              </w:rPr>
            </w:pPr>
            <w:r w:rsidRPr="00475D47">
              <w:rPr>
                <w:rFonts w:eastAsia="Times New Roman" w:cs="Times New Roman"/>
                <w:color w:val="000000"/>
              </w:rPr>
              <w:t>Springfield</w:t>
            </w:r>
          </w:p>
        </w:tc>
        <w:tc>
          <w:tcPr>
            <w:tcW w:w="1769" w:type="dxa"/>
            <w:noWrap/>
            <w:vAlign w:val="center"/>
            <w:hideMark/>
          </w:tcPr>
          <w:p w:rsidR="004C48FB" w:rsidRPr="00475D47" w:rsidRDefault="004C48FB" w:rsidP="004C48FB">
            <w:pPr>
              <w:jc w:val="center"/>
              <w:cnfStyle w:val="000000100000"/>
              <w:rPr>
                <w:rFonts w:eastAsia="Times New Roman" w:cs="Times New Roman"/>
                <w:color w:val="000000"/>
              </w:rPr>
            </w:pPr>
            <w:r w:rsidRPr="00475D47">
              <w:rPr>
                <w:rFonts w:eastAsia="Times New Roman" w:cs="Times New Roman"/>
                <w:color w:val="000000"/>
              </w:rPr>
              <w:t>926</w:t>
            </w:r>
          </w:p>
        </w:tc>
      </w:tr>
      <w:tr w:rsidR="004C48FB" w:rsidRPr="00C00281" w:rsidTr="004C48FB">
        <w:trPr>
          <w:cnfStyle w:val="00000001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 w:val="0"/>
                <w:color w:val="000000"/>
              </w:rPr>
            </w:pPr>
            <w:r w:rsidRPr="00475D47">
              <w:rPr>
                <w:rFonts w:eastAsia="Times New Roman" w:cs="Times New Roman"/>
                <w:b w:val="0"/>
                <w:color w:val="000000"/>
              </w:rPr>
              <w:t>Amherst College</w:t>
            </w:r>
          </w:p>
        </w:tc>
        <w:tc>
          <w:tcPr>
            <w:tcW w:w="1243" w:type="dxa"/>
            <w:vAlign w:val="center"/>
          </w:tcPr>
          <w:p w:rsidR="004C48FB" w:rsidRPr="00475D47" w:rsidRDefault="004C48FB" w:rsidP="004C48FB">
            <w:pPr>
              <w:cnfStyle w:val="000000010000"/>
              <w:rPr>
                <w:rFonts w:eastAsia="Times New Roman" w:cs="Times New Roman"/>
                <w:color w:val="000000"/>
              </w:rPr>
            </w:pPr>
            <w:r w:rsidRPr="00475D47">
              <w:rPr>
                <w:rFonts w:eastAsia="Times New Roman" w:cs="Times New Roman"/>
                <w:color w:val="000000"/>
              </w:rPr>
              <w:t>Amherst</w:t>
            </w:r>
          </w:p>
        </w:tc>
        <w:tc>
          <w:tcPr>
            <w:tcW w:w="1769" w:type="dxa"/>
            <w:noWrap/>
            <w:vAlign w:val="center"/>
            <w:hideMark/>
          </w:tcPr>
          <w:p w:rsidR="004C48FB" w:rsidRPr="00475D47" w:rsidRDefault="004C48FB" w:rsidP="004C48FB">
            <w:pPr>
              <w:jc w:val="center"/>
              <w:cnfStyle w:val="000000010000"/>
              <w:rPr>
                <w:rFonts w:eastAsia="Times New Roman" w:cs="Times New Roman"/>
                <w:color w:val="000000"/>
              </w:rPr>
            </w:pPr>
            <w:r w:rsidRPr="00475D47">
              <w:rPr>
                <w:rFonts w:eastAsia="Times New Roman" w:cs="Times New Roman"/>
                <w:color w:val="000000"/>
              </w:rPr>
              <w:t>1,750</w:t>
            </w:r>
          </w:p>
        </w:tc>
      </w:tr>
      <w:tr w:rsidR="004C48FB" w:rsidRPr="00C00281" w:rsidTr="004C48FB">
        <w:trPr>
          <w:cnfStyle w:val="00000010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 w:val="0"/>
                <w:color w:val="000000"/>
              </w:rPr>
            </w:pPr>
            <w:r w:rsidRPr="00475D47">
              <w:rPr>
                <w:rFonts w:eastAsia="Times New Roman" w:cs="Times New Roman"/>
                <w:b w:val="0"/>
                <w:color w:val="000000"/>
              </w:rPr>
              <w:t>Holyoke Community College</w:t>
            </w:r>
          </w:p>
        </w:tc>
        <w:tc>
          <w:tcPr>
            <w:tcW w:w="1243" w:type="dxa"/>
            <w:vAlign w:val="center"/>
          </w:tcPr>
          <w:p w:rsidR="004C48FB" w:rsidRPr="00475D47" w:rsidRDefault="004C48FB" w:rsidP="004C48FB">
            <w:pPr>
              <w:cnfStyle w:val="000000100000"/>
              <w:rPr>
                <w:rFonts w:eastAsia="Times New Roman" w:cs="Times New Roman"/>
                <w:color w:val="000000"/>
              </w:rPr>
            </w:pPr>
            <w:r w:rsidRPr="00475D47">
              <w:rPr>
                <w:rFonts w:eastAsia="Times New Roman" w:cs="Times New Roman"/>
                <w:color w:val="000000"/>
              </w:rPr>
              <w:t>Holyoke</w:t>
            </w:r>
          </w:p>
        </w:tc>
        <w:tc>
          <w:tcPr>
            <w:tcW w:w="1769" w:type="dxa"/>
            <w:noWrap/>
            <w:vAlign w:val="center"/>
            <w:hideMark/>
          </w:tcPr>
          <w:p w:rsidR="004C48FB" w:rsidRPr="00475D47" w:rsidRDefault="004C48FB" w:rsidP="004C48FB">
            <w:pPr>
              <w:jc w:val="center"/>
              <w:cnfStyle w:val="000000100000"/>
              <w:rPr>
                <w:rFonts w:eastAsia="Times New Roman" w:cs="Times New Roman"/>
                <w:color w:val="000000"/>
              </w:rPr>
            </w:pPr>
            <w:r w:rsidRPr="00475D47">
              <w:rPr>
                <w:rFonts w:eastAsia="Times New Roman" w:cs="Times New Roman"/>
                <w:color w:val="000000"/>
              </w:rPr>
              <w:t>0</w:t>
            </w:r>
          </w:p>
        </w:tc>
      </w:tr>
      <w:tr w:rsidR="004C48FB" w:rsidRPr="00C00281" w:rsidTr="004C48FB">
        <w:trPr>
          <w:cnfStyle w:val="000000010000"/>
          <w:trHeight w:val="300"/>
          <w:jc w:val="center"/>
        </w:trPr>
        <w:tc>
          <w:tcPr>
            <w:cnfStyle w:val="001000000000"/>
            <w:tcW w:w="4280" w:type="dxa"/>
            <w:noWrap/>
            <w:vAlign w:val="center"/>
            <w:hideMark/>
          </w:tcPr>
          <w:p w:rsidR="004C48FB" w:rsidRPr="000719C9" w:rsidRDefault="004C48FB" w:rsidP="004C48FB">
            <w:pPr>
              <w:rPr>
                <w:rFonts w:eastAsia="Times New Roman" w:cs="Times New Roman"/>
                <w:b w:val="0"/>
                <w:color w:val="000000"/>
              </w:rPr>
            </w:pPr>
            <w:r w:rsidRPr="000719C9">
              <w:rPr>
                <w:rFonts w:eastAsia="Times New Roman" w:cs="Times New Roman"/>
                <w:b w:val="0"/>
                <w:color w:val="000000"/>
              </w:rPr>
              <w:t>Hampshire College</w:t>
            </w:r>
          </w:p>
        </w:tc>
        <w:tc>
          <w:tcPr>
            <w:tcW w:w="1243" w:type="dxa"/>
            <w:vAlign w:val="center"/>
          </w:tcPr>
          <w:p w:rsidR="004C48FB" w:rsidRPr="00475D47" w:rsidRDefault="004C48FB" w:rsidP="004C48FB">
            <w:pPr>
              <w:cnfStyle w:val="000000010000"/>
              <w:rPr>
                <w:rFonts w:eastAsia="Times New Roman" w:cs="Times New Roman"/>
                <w:color w:val="000000"/>
              </w:rPr>
            </w:pPr>
            <w:r>
              <w:rPr>
                <w:rFonts w:eastAsia="Times New Roman" w:cs="Times New Roman"/>
                <w:color w:val="000000"/>
              </w:rPr>
              <w:t>Amherst</w:t>
            </w:r>
          </w:p>
        </w:tc>
        <w:tc>
          <w:tcPr>
            <w:tcW w:w="1769" w:type="dxa"/>
            <w:noWrap/>
            <w:vAlign w:val="center"/>
            <w:hideMark/>
          </w:tcPr>
          <w:p w:rsidR="004C48FB" w:rsidRPr="00475D47" w:rsidRDefault="004C48FB" w:rsidP="004C48FB">
            <w:pPr>
              <w:jc w:val="center"/>
              <w:cnfStyle w:val="000000010000"/>
              <w:rPr>
                <w:rFonts w:eastAsia="Times New Roman" w:cs="Times New Roman"/>
                <w:color w:val="000000"/>
              </w:rPr>
            </w:pPr>
            <w:r>
              <w:rPr>
                <w:rFonts w:eastAsia="Times New Roman" w:cs="Times New Roman"/>
                <w:color w:val="000000"/>
              </w:rPr>
              <w:t>1,188</w:t>
            </w:r>
          </w:p>
        </w:tc>
      </w:tr>
      <w:tr w:rsidR="004C48FB" w:rsidRPr="00C00281" w:rsidTr="004C48FB">
        <w:trPr>
          <w:cnfStyle w:val="00000010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 w:val="0"/>
                <w:color w:val="000000"/>
              </w:rPr>
            </w:pPr>
            <w:r w:rsidRPr="00475D47">
              <w:rPr>
                <w:rFonts w:eastAsia="Times New Roman" w:cs="Times New Roman"/>
                <w:b w:val="0"/>
                <w:color w:val="000000"/>
              </w:rPr>
              <w:t>Smith College</w:t>
            </w:r>
          </w:p>
        </w:tc>
        <w:tc>
          <w:tcPr>
            <w:tcW w:w="1243" w:type="dxa"/>
            <w:vAlign w:val="center"/>
          </w:tcPr>
          <w:p w:rsidR="004C48FB" w:rsidRPr="00475D47" w:rsidRDefault="004C48FB" w:rsidP="004C48FB">
            <w:pPr>
              <w:cnfStyle w:val="000000100000"/>
              <w:rPr>
                <w:rFonts w:eastAsia="Times New Roman" w:cs="Times New Roman"/>
                <w:color w:val="000000"/>
              </w:rPr>
            </w:pPr>
            <w:r w:rsidRPr="00475D47">
              <w:rPr>
                <w:rFonts w:eastAsia="Times New Roman" w:cs="Times New Roman"/>
                <w:color w:val="000000"/>
              </w:rPr>
              <w:t>Northampton</w:t>
            </w:r>
          </w:p>
        </w:tc>
        <w:tc>
          <w:tcPr>
            <w:tcW w:w="1769" w:type="dxa"/>
            <w:noWrap/>
            <w:vAlign w:val="center"/>
            <w:hideMark/>
          </w:tcPr>
          <w:p w:rsidR="004C48FB" w:rsidRPr="00475D47" w:rsidRDefault="004C48FB" w:rsidP="004C48FB">
            <w:pPr>
              <w:jc w:val="center"/>
              <w:cnfStyle w:val="000000100000"/>
              <w:rPr>
                <w:rFonts w:eastAsia="Times New Roman" w:cs="Times New Roman"/>
                <w:color w:val="000000"/>
              </w:rPr>
            </w:pPr>
            <w:r w:rsidRPr="00475D47">
              <w:rPr>
                <w:rFonts w:eastAsia="Times New Roman" w:cs="Times New Roman"/>
                <w:color w:val="000000"/>
              </w:rPr>
              <w:t>2,401</w:t>
            </w:r>
          </w:p>
        </w:tc>
      </w:tr>
      <w:tr w:rsidR="004C48FB" w:rsidRPr="00C00281" w:rsidTr="004C48FB">
        <w:trPr>
          <w:cnfStyle w:val="00000001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 w:val="0"/>
                <w:color w:val="000000"/>
              </w:rPr>
            </w:pPr>
            <w:r w:rsidRPr="00475D47">
              <w:rPr>
                <w:rFonts w:eastAsia="Times New Roman" w:cs="Times New Roman"/>
                <w:b w:val="0"/>
                <w:color w:val="000000"/>
              </w:rPr>
              <w:t>Springfield College</w:t>
            </w:r>
          </w:p>
        </w:tc>
        <w:tc>
          <w:tcPr>
            <w:tcW w:w="1243" w:type="dxa"/>
            <w:vAlign w:val="center"/>
          </w:tcPr>
          <w:p w:rsidR="004C48FB" w:rsidRPr="00475D47" w:rsidRDefault="004C48FB" w:rsidP="004C48FB">
            <w:pPr>
              <w:cnfStyle w:val="000000010000"/>
              <w:rPr>
                <w:rFonts w:eastAsia="Times New Roman" w:cs="Times New Roman"/>
                <w:color w:val="000000"/>
              </w:rPr>
            </w:pPr>
            <w:r w:rsidRPr="00475D47">
              <w:rPr>
                <w:rFonts w:eastAsia="Times New Roman" w:cs="Times New Roman"/>
                <w:color w:val="000000"/>
              </w:rPr>
              <w:t>Springfield</w:t>
            </w:r>
          </w:p>
        </w:tc>
        <w:tc>
          <w:tcPr>
            <w:tcW w:w="1769" w:type="dxa"/>
            <w:noWrap/>
            <w:vAlign w:val="center"/>
            <w:hideMark/>
          </w:tcPr>
          <w:p w:rsidR="004C48FB" w:rsidRPr="00475D47" w:rsidRDefault="004C48FB" w:rsidP="004C48FB">
            <w:pPr>
              <w:jc w:val="center"/>
              <w:cnfStyle w:val="000000010000"/>
              <w:rPr>
                <w:rFonts w:eastAsia="Times New Roman" w:cs="Times New Roman"/>
                <w:color w:val="000000"/>
              </w:rPr>
            </w:pPr>
            <w:r w:rsidRPr="00475D47">
              <w:rPr>
                <w:rFonts w:eastAsia="Times New Roman" w:cs="Times New Roman"/>
                <w:color w:val="000000"/>
              </w:rPr>
              <w:t>1,995</w:t>
            </w:r>
          </w:p>
        </w:tc>
      </w:tr>
      <w:tr w:rsidR="004C48FB" w:rsidRPr="00C00281" w:rsidTr="004C48FB">
        <w:trPr>
          <w:cnfStyle w:val="00000010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 w:val="0"/>
                <w:color w:val="000000"/>
              </w:rPr>
            </w:pPr>
            <w:r w:rsidRPr="00475D47">
              <w:rPr>
                <w:rFonts w:eastAsia="Times New Roman" w:cs="Times New Roman"/>
                <w:b w:val="0"/>
                <w:color w:val="000000"/>
              </w:rPr>
              <w:t>Springfield Technical Community College</w:t>
            </w:r>
          </w:p>
        </w:tc>
        <w:tc>
          <w:tcPr>
            <w:tcW w:w="1243" w:type="dxa"/>
            <w:vAlign w:val="center"/>
          </w:tcPr>
          <w:p w:rsidR="004C48FB" w:rsidRPr="00475D47" w:rsidRDefault="004C48FB" w:rsidP="004C48FB">
            <w:pPr>
              <w:cnfStyle w:val="000000100000"/>
              <w:rPr>
                <w:rFonts w:eastAsia="Times New Roman" w:cs="Times New Roman"/>
                <w:color w:val="000000"/>
              </w:rPr>
            </w:pPr>
            <w:r w:rsidRPr="00475D47">
              <w:rPr>
                <w:rFonts w:eastAsia="Times New Roman" w:cs="Times New Roman"/>
                <w:color w:val="000000"/>
              </w:rPr>
              <w:t>Springfield</w:t>
            </w:r>
          </w:p>
        </w:tc>
        <w:tc>
          <w:tcPr>
            <w:tcW w:w="1769" w:type="dxa"/>
            <w:noWrap/>
            <w:vAlign w:val="center"/>
            <w:hideMark/>
          </w:tcPr>
          <w:p w:rsidR="004C48FB" w:rsidRPr="00475D47" w:rsidRDefault="004C48FB" w:rsidP="004C48FB">
            <w:pPr>
              <w:jc w:val="center"/>
              <w:cnfStyle w:val="000000100000"/>
              <w:rPr>
                <w:rFonts w:eastAsia="Times New Roman" w:cs="Times New Roman"/>
                <w:color w:val="000000"/>
              </w:rPr>
            </w:pPr>
            <w:r w:rsidRPr="00475D47">
              <w:rPr>
                <w:rFonts w:eastAsia="Times New Roman" w:cs="Times New Roman"/>
                <w:color w:val="000000"/>
              </w:rPr>
              <w:t>0</w:t>
            </w:r>
          </w:p>
        </w:tc>
      </w:tr>
      <w:tr w:rsidR="004C48FB" w:rsidRPr="00C00281" w:rsidTr="004C48FB">
        <w:trPr>
          <w:cnfStyle w:val="00000001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 w:val="0"/>
                <w:color w:val="000000"/>
              </w:rPr>
            </w:pPr>
            <w:r w:rsidRPr="00475D47">
              <w:rPr>
                <w:rFonts w:eastAsia="Times New Roman" w:cs="Times New Roman"/>
                <w:b w:val="0"/>
                <w:color w:val="000000"/>
              </w:rPr>
              <w:t>University of Massachusetts</w:t>
            </w:r>
            <w:r>
              <w:rPr>
                <w:rFonts w:eastAsia="Times New Roman" w:cs="Times New Roman"/>
                <w:b w:val="0"/>
                <w:color w:val="000000"/>
              </w:rPr>
              <w:t xml:space="preserve"> -</w:t>
            </w:r>
            <w:r w:rsidRPr="00475D47">
              <w:rPr>
                <w:rFonts w:eastAsia="Times New Roman" w:cs="Times New Roman"/>
                <w:b w:val="0"/>
                <w:color w:val="000000"/>
              </w:rPr>
              <w:t xml:space="preserve"> Amherst</w:t>
            </w:r>
          </w:p>
        </w:tc>
        <w:tc>
          <w:tcPr>
            <w:tcW w:w="1243" w:type="dxa"/>
            <w:vAlign w:val="center"/>
          </w:tcPr>
          <w:p w:rsidR="004C48FB" w:rsidRPr="00475D47" w:rsidRDefault="004C48FB" w:rsidP="004C48FB">
            <w:pPr>
              <w:cnfStyle w:val="000000010000"/>
              <w:rPr>
                <w:rFonts w:eastAsia="Times New Roman" w:cs="Times New Roman"/>
                <w:color w:val="000000"/>
              </w:rPr>
            </w:pPr>
            <w:r w:rsidRPr="00475D47">
              <w:rPr>
                <w:rFonts w:eastAsia="Times New Roman" w:cs="Times New Roman"/>
                <w:color w:val="000000"/>
              </w:rPr>
              <w:t>Amherst</w:t>
            </w:r>
          </w:p>
        </w:tc>
        <w:tc>
          <w:tcPr>
            <w:tcW w:w="1769" w:type="dxa"/>
            <w:noWrap/>
            <w:vAlign w:val="center"/>
            <w:hideMark/>
          </w:tcPr>
          <w:p w:rsidR="004C48FB" w:rsidRPr="00475D47" w:rsidRDefault="004C48FB" w:rsidP="004C48FB">
            <w:pPr>
              <w:jc w:val="center"/>
              <w:cnfStyle w:val="000000010000"/>
              <w:rPr>
                <w:rFonts w:eastAsia="Times New Roman" w:cs="Times New Roman"/>
                <w:color w:val="000000"/>
              </w:rPr>
            </w:pPr>
            <w:r w:rsidRPr="00475D47">
              <w:rPr>
                <w:rFonts w:eastAsia="Times New Roman" w:cs="Times New Roman"/>
                <w:color w:val="000000"/>
              </w:rPr>
              <w:t>12,012</w:t>
            </w:r>
          </w:p>
        </w:tc>
      </w:tr>
      <w:tr w:rsidR="004C48FB" w:rsidRPr="00C00281" w:rsidTr="004C48FB">
        <w:trPr>
          <w:cnfStyle w:val="000000100000"/>
          <w:trHeight w:val="300"/>
          <w:jc w:val="center"/>
        </w:trPr>
        <w:tc>
          <w:tcPr>
            <w:cnfStyle w:val="001000000000"/>
            <w:tcW w:w="4280" w:type="dxa"/>
            <w:noWrap/>
            <w:vAlign w:val="center"/>
            <w:hideMark/>
          </w:tcPr>
          <w:p w:rsidR="004C48FB" w:rsidRPr="00475D47" w:rsidRDefault="004C48FB" w:rsidP="004C48FB">
            <w:pPr>
              <w:rPr>
                <w:rFonts w:eastAsia="Times New Roman" w:cs="Times New Roman"/>
                <w:b w:val="0"/>
                <w:color w:val="000000"/>
              </w:rPr>
            </w:pPr>
            <w:r w:rsidRPr="00475D47">
              <w:rPr>
                <w:rFonts w:eastAsia="Times New Roman" w:cs="Times New Roman"/>
                <w:b w:val="0"/>
                <w:color w:val="000000"/>
              </w:rPr>
              <w:t>Western New England College</w:t>
            </w:r>
          </w:p>
        </w:tc>
        <w:tc>
          <w:tcPr>
            <w:tcW w:w="1243" w:type="dxa"/>
            <w:vAlign w:val="center"/>
          </w:tcPr>
          <w:p w:rsidR="004C48FB" w:rsidRPr="00475D47" w:rsidRDefault="004C48FB" w:rsidP="004C48FB">
            <w:pPr>
              <w:cnfStyle w:val="000000100000"/>
              <w:rPr>
                <w:rFonts w:eastAsia="Times New Roman" w:cs="Times New Roman"/>
                <w:color w:val="000000"/>
              </w:rPr>
            </w:pPr>
            <w:r w:rsidRPr="00475D47">
              <w:rPr>
                <w:rFonts w:eastAsia="Times New Roman" w:cs="Times New Roman"/>
                <w:color w:val="000000"/>
              </w:rPr>
              <w:t>Springfield</w:t>
            </w:r>
          </w:p>
        </w:tc>
        <w:tc>
          <w:tcPr>
            <w:tcW w:w="1769" w:type="dxa"/>
            <w:noWrap/>
            <w:vAlign w:val="center"/>
            <w:hideMark/>
          </w:tcPr>
          <w:p w:rsidR="004C48FB" w:rsidRPr="00475D47" w:rsidRDefault="004C48FB" w:rsidP="004C48FB">
            <w:pPr>
              <w:jc w:val="center"/>
              <w:cnfStyle w:val="000000100000"/>
              <w:rPr>
                <w:rFonts w:eastAsia="Times New Roman" w:cs="Times New Roman"/>
                <w:color w:val="000000"/>
              </w:rPr>
            </w:pPr>
            <w:r w:rsidRPr="00475D47">
              <w:rPr>
                <w:rFonts w:eastAsia="Times New Roman" w:cs="Times New Roman"/>
                <w:color w:val="000000"/>
              </w:rPr>
              <w:t>2,035</w:t>
            </w:r>
          </w:p>
        </w:tc>
      </w:tr>
      <w:tr w:rsidR="004C48FB" w:rsidRPr="00C00281" w:rsidTr="004C48FB">
        <w:trPr>
          <w:cnfStyle w:val="000000010000"/>
          <w:trHeight w:val="315"/>
          <w:jc w:val="center"/>
        </w:trPr>
        <w:tc>
          <w:tcPr>
            <w:cnfStyle w:val="001000000000"/>
            <w:tcW w:w="4280" w:type="dxa"/>
            <w:noWrap/>
            <w:vAlign w:val="center"/>
            <w:hideMark/>
          </w:tcPr>
          <w:p w:rsidR="004C48FB" w:rsidRPr="00CD1627" w:rsidRDefault="004C48FB" w:rsidP="004C48FB">
            <w:pPr>
              <w:rPr>
                <w:rFonts w:eastAsia="Times New Roman" w:cs="Times New Roman"/>
                <w:color w:val="000000"/>
              </w:rPr>
            </w:pPr>
            <w:r w:rsidRPr="00CD1627">
              <w:rPr>
                <w:rFonts w:eastAsia="Times New Roman" w:cs="Times New Roman"/>
                <w:color w:val="000000"/>
              </w:rPr>
              <w:t>Total</w:t>
            </w:r>
          </w:p>
        </w:tc>
        <w:tc>
          <w:tcPr>
            <w:tcW w:w="1243" w:type="dxa"/>
            <w:vAlign w:val="center"/>
          </w:tcPr>
          <w:p w:rsidR="004C48FB" w:rsidRPr="00CD1627" w:rsidRDefault="004C48FB" w:rsidP="004C48FB">
            <w:pPr>
              <w:cnfStyle w:val="000000010000"/>
              <w:rPr>
                <w:rFonts w:eastAsia="Times New Roman" w:cs="Times New Roman"/>
                <w:b/>
                <w:bCs/>
                <w:color w:val="000000"/>
              </w:rPr>
            </w:pPr>
          </w:p>
        </w:tc>
        <w:tc>
          <w:tcPr>
            <w:tcW w:w="1769" w:type="dxa"/>
            <w:noWrap/>
            <w:vAlign w:val="center"/>
            <w:hideMark/>
          </w:tcPr>
          <w:p w:rsidR="004C48FB" w:rsidRPr="00CD1627" w:rsidRDefault="004C48FB" w:rsidP="004C48FB">
            <w:pPr>
              <w:jc w:val="center"/>
              <w:cnfStyle w:val="000000010000"/>
              <w:rPr>
                <w:rFonts w:eastAsia="Times New Roman" w:cs="Times New Roman"/>
                <w:b/>
                <w:bCs/>
                <w:color w:val="000000"/>
              </w:rPr>
            </w:pPr>
            <w:r w:rsidRPr="00CD1627">
              <w:rPr>
                <w:rFonts w:eastAsia="Times New Roman" w:cs="Times New Roman"/>
                <w:b/>
                <w:bCs/>
                <w:color w:val="000000"/>
              </w:rPr>
              <w:t>2</w:t>
            </w:r>
            <w:r>
              <w:rPr>
                <w:rFonts w:eastAsia="Times New Roman" w:cs="Times New Roman"/>
                <w:b/>
                <w:bCs/>
                <w:color w:val="000000"/>
              </w:rPr>
              <w:t>2,307</w:t>
            </w:r>
          </w:p>
        </w:tc>
      </w:tr>
    </w:tbl>
    <w:p w:rsidR="004C48FB" w:rsidRDefault="004C48FB" w:rsidP="00E561B8">
      <w:pPr>
        <w:pStyle w:val="Heading3"/>
        <w:rPr>
          <w:rStyle w:val="Strong"/>
          <w:b/>
          <w:bCs w:val="0"/>
        </w:rPr>
      </w:pPr>
    </w:p>
    <w:p w:rsidR="004C48FB" w:rsidRPr="0011068F" w:rsidRDefault="004C48FB" w:rsidP="0011068F">
      <w:pPr>
        <w:pStyle w:val="Heading3"/>
        <w:rPr>
          <w:rStyle w:val="Strong"/>
          <w:b/>
          <w:bCs w:val="0"/>
        </w:rPr>
      </w:pPr>
      <w:bookmarkStart w:id="24" w:name="_Toc412542164"/>
      <w:r w:rsidRPr="0011068F">
        <w:rPr>
          <w:rStyle w:val="Strong"/>
          <w:b/>
          <w:bCs w:val="0"/>
        </w:rPr>
        <w:t>Major Employers</w:t>
      </w:r>
      <w:bookmarkEnd w:id="24"/>
    </w:p>
    <w:p w:rsidR="004C48FB" w:rsidRPr="0011068F" w:rsidRDefault="004C48FB" w:rsidP="0011068F">
      <w:pPr>
        <w:rPr>
          <w:rStyle w:val="Strong"/>
          <w:b w:val="0"/>
        </w:rPr>
      </w:pPr>
      <w:r w:rsidRPr="0011068F">
        <w:rPr>
          <w:rStyle w:val="Strong"/>
          <w:b w:val="0"/>
        </w:rPr>
        <w:t xml:space="preserve">The region’s major employers, such as MassMutual or UMass – Amherst, generate many hundreds of trips each day. Employees could use the bike sharing program during the day to attend nearby meetings, go to lunch, or for convenient exercise. As discussed under "Rail Service," employees could also use the bike share program as a last-mile solution for transit, such as riding from the Springfield train station to offices in downtown Springfield. Trips would likely be under 30 minutes for these uses. Employers could also potentially fund the bicycle sharing program in conjunction with an employee health and wellness program. </w:t>
      </w:r>
    </w:p>
    <w:p w:rsidR="004C48FB" w:rsidRPr="0011068F" w:rsidRDefault="004C48FB" w:rsidP="0011068F">
      <w:pPr>
        <w:pStyle w:val="Heading3"/>
        <w:rPr>
          <w:rStyle w:val="Strong"/>
          <w:b/>
          <w:bCs w:val="0"/>
        </w:rPr>
      </w:pPr>
      <w:bookmarkStart w:id="25" w:name="_Toc412542165"/>
      <w:r w:rsidRPr="0011068F">
        <w:rPr>
          <w:rStyle w:val="Strong"/>
          <w:b/>
          <w:bCs w:val="0"/>
        </w:rPr>
        <w:t>Tourist and Cultural Destinations</w:t>
      </w:r>
      <w:bookmarkEnd w:id="25"/>
    </w:p>
    <w:p w:rsidR="004C48FB" w:rsidRPr="0011068F" w:rsidRDefault="004C48FB" w:rsidP="0011068F">
      <w:pPr>
        <w:rPr>
          <w:rStyle w:val="Strong"/>
          <w:b w:val="0"/>
        </w:rPr>
      </w:pPr>
      <w:r w:rsidRPr="0011068F">
        <w:rPr>
          <w:rStyle w:val="Strong"/>
          <w:b w:val="0"/>
        </w:rPr>
        <w:t xml:space="preserve">Visitors to the region’s tourist and cultural centers, such as the Basketball Hall of Fame, could ride bicycles between different destinations or take a ride on a nearby bike path. Visitors would be interested in short term passes to use the system. Rides would most likely be to explore the area rather than make short, direct trips for errands, meaning the length of the average rental would probably be longer than one hour. A list of major tourist and cultural destinations can be found in the table on the next page. </w:t>
      </w:r>
    </w:p>
    <w:p w:rsidR="00E70FAF" w:rsidRDefault="00E70FAF" w:rsidP="0011068F">
      <w:pPr>
        <w:pStyle w:val="Heading3"/>
        <w:rPr>
          <w:rStyle w:val="Strong"/>
          <w:b/>
          <w:bCs w:val="0"/>
        </w:rPr>
      </w:pPr>
    </w:p>
    <w:p w:rsidR="004C48FB" w:rsidRPr="0011068F" w:rsidRDefault="004C48FB" w:rsidP="0011068F">
      <w:pPr>
        <w:pStyle w:val="Heading3"/>
        <w:rPr>
          <w:rStyle w:val="Strong"/>
          <w:b/>
          <w:bCs w:val="0"/>
        </w:rPr>
      </w:pPr>
      <w:bookmarkStart w:id="26" w:name="_Toc412542166"/>
      <w:r w:rsidRPr="0011068F">
        <w:rPr>
          <w:rStyle w:val="Strong"/>
          <w:b/>
          <w:bCs w:val="0"/>
        </w:rPr>
        <w:t>Entertainment Districts</w:t>
      </w:r>
      <w:bookmarkEnd w:id="26"/>
    </w:p>
    <w:p w:rsidR="004C48FB" w:rsidRPr="0011068F" w:rsidRDefault="004C48FB" w:rsidP="0011068F">
      <w:pPr>
        <w:rPr>
          <w:rStyle w:val="Strong"/>
          <w:b w:val="0"/>
          <w:sz w:val="28"/>
          <w:szCs w:val="28"/>
        </w:rPr>
      </w:pPr>
      <w:r w:rsidRPr="0011068F">
        <w:rPr>
          <w:rStyle w:val="Strong"/>
          <w:b w:val="0"/>
        </w:rPr>
        <w:t>Downtown Amherst, Northampton, Holyoke, and Springfield all have shops, bars, and restaurants that are major trip generators. Not having to worry about parking could make bicycling to these destinations a convenient alternative to driving. Most of the entertainment districts in the region are close to major employers and tourist attractions, meaning that one bike share station could provide access to multiple destinations. Entertainment districts are most likely to be visited at night, which would complement the system's use during the day by college students, major employers, and tourists.</w:t>
      </w:r>
    </w:p>
    <w:p w:rsidR="004C48FB" w:rsidRDefault="004C48FB" w:rsidP="004C48FB">
      <w:pPr>
        <w:rPr>
          <w:b/>
          <w:sz w:val="24"/>
          <w:szCs w:val="24"/>
        </w:rPr>
        <w:sectPr w:rsidR="004C48FB" w:rsidSect="004B6B06">
          <w:pgSz w:w="12240" w:h="15840"/>
          <w:pgMar w:top="1440" w:right="1440" w:bottom="1440" w:left="1440" w:header="720" w:footer="733" w:gutter="0"/>
          <w:cols w:space="720"/>
          <w:docGrid w:linePitch="360"/>
        </w:sectPr>
      </w:pPr>
    </w:p>
    <w:p w:rsidR="004C48FB" w:rsidRPr="00401B5E" w:rsidRDefault="00556BA7" w:rsidP="00056645">
      <w:pPr>
        <w:pStyle w:val="Heading5"/>
      </w:pPr>
      <w:r>
        <w:lastRenderedPageBreak/>
        <w:t xml:space="preserve">Table 4-8: </w:t>
      </w:r>
      <w:r w:rsidR="004C48FB" w:rsidRPr="00401B5E">
        <w:t>Major Destinations in the Pioneer Valley for a Regional Bike Sharing Program</w:t>
      </w:r>
    </w:p>
    <w:tbl>
      <w:tblPr>
        <w:tblStyle w:val="MediumShading2-Accent11"/>
        <w:tblW w:w="13248" w:type="dxa"/>
        <w:tblLook w:val="04A0"/>
      </w:tblPr>
      <w:tblGrid>
        <w:gridCol w:w="1548"/>
        <w:gridCol w:w="2070"/>
        <w:gridCol w:w="2790"/>
        <w:gridCol w:w="2880"/>
        <w:gridCol w:w="3960"/>
      </w:tblGrid>
      <w:tr w:rsidR="004C48FB" w:rsidTr="004C48FB">
        <w:trPr>
          <w:cnfStyle w:val="100000000000"/>
          <w:trHeight w:val="585"/>
        </w:trPr>
        <w:tc>
          <w:tcPr>
            <w:cnfStyle w:val="001000000100"/>
            <w:tcW w:w="1548" w:type="dxa"/>
            <w:vAlign w:val="center"/>
          </w:tcPr>
          <w:p w:rsidR="004C48FB" w:rsidRDefault="004C48FB" w:rsidP="004C48FB"/>
        </w:tc>
        <w:tc>
          <w:tcPr>
            <w:tcW w:w="2070" w:type="dxa"/>
            <w:vAlign w:val="center"/>
          </w:tcPr>
          <w:p w:rsidR="004C48FB" w:rsidRPr="00011C66" w:rsidRDefault="004C48FB" w:rsidP="004C48FB">
            <w:pPr>
              <w:cnfStyle w:val="100000000000"/>
              <w:rPr>
                <w:b w:val="0"/>
              </w:rPr>
            </w:pPr>
            <w:r w:rsidRPr="00011C66">
              <w:rPr>
                <w:b w:val="0"/>
              </w:rPr>
              <w:t>Amherst</w:t>
            </w:r>
          </w:p>
        </w:tc>
        <w:tc>
          <w:tcPr>
            <w:tcW w:w="2790" w:type="dxa"/>
            <w:vAlign w:val="center"/>
          </w:tcPr>
          <w:p w:rsidR="004C48FB" w:rsidRPr="00011C66" w:rsidRDefault="004C48FB" w:rsidP="004C48FB">
            <w:pPr>
              <w:cnfStyle w:val="100000000000"/>
              <w:rPr>
                <w:b w:val="0"/>
              </w:rPr>
            </w:pPr>
            <w:r w:rsidRPr="00011C66">
              <w:rPr>
                <w:b w:val="0"/>
              </w:rPr>
              <w:t>Holyoke</w:t>
            </w:r>
          </w:p>
        </w:tc>
        <w:tc>
          <w:tcPr>
            <w:tcW w:w="2880" w:type="dxa"/>
            <w:vAlign w:val="center"/>
          </w:tcPr>
          <w:p w:rsidR="004C48FB" w:rsidRPr="00011C66" w:rsidRDefault="004C48FB" w:rsidP="004C48FB">
            <w:pPr>
              <w:cnfStyle w:val="100000000000"/>
              <w:rPr>
                <w:b w:val="0"/>
              </w:rPr>
            </w:pPr>
            <w:r w:rsidRPr="00011C66">
              <w:rPr>
                <w:b w:val="0"/>
              </w:rPr>
              <w:t>Northampton</w:t>
            </w:r>
          </w:p>
        </w:tc>
        <w:tc>
          <w:tcPr>
            <w:tcW w:w="3960" w:type="dxa"/>
            <w:vAlign w:val="center"/>
          </w:tcPr>
          <w:p w:rsidR="004C48FB" w:rsidRPr="00011C66" w:rsidRDefault="004C48FB" w:rsidP="004C48FB">
            <w:pPr>
              <w:cnfStyle w:val="100000000000"/>
              <w:rPr>
                <w:b w:val="0"/>
              </w:rPr>
            </w:pPr>
            <w:r w:rsidRPr="00011C66">
              <w:rPr>
                <w:b w:val="0"/>
              </w:rPr>
              <w:t>Springfield</w:t>
            </w:r>
          </w:p>
        </w:tc>
      </w:tr>
      <w:tr w:rsidR="004C48FB" w:rsidTr="004C48FB">
        <w:trPr>
          <w:cnfStyle w:val="000000100000"/>
        </w:trPr>
        <w:tc>
          <w:tcPr>
            <w:cnfStyle w:val="001000000000"/>
            <w:tcW w:w="1548" w:type="dxa"/>
            <w:vAlign w:val="center"/>
          </w:tcPr>
          <w:p w:rsidR="004C48FB" w:rsidRDefault="004C48FB" w:rsidP="004C48FB">
            <w:r>
              <w:t>Colleges</w:t>
            </w:r>
          </w:p>
        </w:tc>
        <w:tc>
          <w:tcPr>
            <w:tcW w:w="2070" w:type="dxa"/>
            <w:vAlign w:val="center"/>
          </w:tcPr>
          <w:p w:rsidR="004C48FB" w:rsidRDefault="004C48FB" w:rsidP="004C48FB">
            <w:pPr>
              <w:cnfStyle w:val="000000100000"/>
            </w:pPr>
            <w:r>
              <w:t>Amherst College</w:t>
            </w:r>
          </w:p>
          <w:p w:rsidR="004C48FB" w:rsidRDefault="004C48FB" w:rsidP="004C48FB">
            <w:pPr>
              <w:cnfStyle w:val="000000100000"/>
            </w:pPr>
            <w:r>
              <w:t>UMass – Amherst</w:t>
            </w:r>
          </w:p>
          <w:p w:rsidR="004C48FB" w:rsidRDefault="004C48FB" w:rsidP="004C48FB">
            <w:pPr>
              <w:cnfStyle w:val="000000100000"/>
            </w:pPr>
            <w:r>
              <w:t>Hampshire College</w:t>
            </w:r>
          </w:p>
        </w:tc>
        <w:tc>
          <w:tcPr>
            <w:tcW w:w="2790" w:type="dxa"/>
            <w:vAlign w:val="center"/>
          </w:tcPr>
          <w:p w:rsidR="004C48FB" w:rsidRDefault="004C48FB" w:rsidP="004C48FB">
            <w:pPr>
              <w:cnfStyle w:val="000000100000"/>
            </w:pPr>
            <w:r>
              <w:t>Holyoke Community College</w:t>
            </w:r>
          </w:p>
        </w:tc>
        <w:tc>
          <w:tcPr>
            <w:tcW w:w="2880" w:type="dxa"/>
            <w:vAlign w:val="center"/>
          </w:tcPr>
          <w:p w:rsidR="004C48FB" w:rsidRDefault="004C48FB" w:rsidP="004C48FB">
            <w:pPr>
              <w:cnfStyle w:val="000000100000"/>
            </w:pPr>
            <w:r>
              <w:t>Smith College</w:t>
            </w:r>
          </w:p>
        </w:tc>
        <w:tc>
          <w:tcPr>
            <w:tcW w:w="3960" w:type="dxa"/>
            <w:vAlign w:val="center"/>
          </w:tcPr>
          <w:p w:rsidR="004C48FB" w:rsidRDefault="004C48FB" w:rsidP="004C48FB">
            <w:pPr>
              <w:cnfStyle w:val="000000100000"/>
            </w:pPr>
          </w:p>
          <w:p w:rsidR="004C48FB" w:rsidRDefault="004C48FB" w:rsidP="004C48FB">
            <w:pPr>
              <w:cnfStyle w:val="000000100000"/>
            </w:pPr>
            <w:r>
              <w:t>American International College</w:t>
            </w:r>
          </w:p>
          <w:p w:rsidR="004C48FB" w:rsidRDefault="004C48FB" w:rsidP="004C48FB">
            <w:pPr>
              <w:cnfStyle w:val="000000100000"/>
            </w:pPr>
            <w:r>
              <w:t>Springfield College</w:t>
            </w:r>
          </w:p>
          <w:p w:rsidR="004C48FB" w:rsidRDefault="004C48FB" w:rsidP="004C48FB">
            <w:pPr>
              <w:cnfStyle w:val="000000100000"/>
            </w:pPr>
            <w:r>
              <w:t>Western New England University</w:t>
            </w:r>
          </w:p>
          <w:p w:rsidR="004C48FB" w:rsidRDefault="004C48FB" w:rsidP="004C48FB">
            <w:pPr>
              <w:cnfStyle w:val="000000100000"/>
            </w:pPr>
            <w:r>
              <w:t>Springfield Technical Community College</w:t>
            </w:r>
          </w:p>
          <w:p w:rsidR="004C48FB" w:rsidRDefault="004C48FB" w:rsidP="004C48FB">
            <w:pPr>
              <w:cnfStyle w:val="000000100000"/>
            </w:pPr>
          </w:p>
        </w:tc>
      </w:tr>
      <w:tr w:rsidR="004C48FB" w:rsidTr="004C48FB">
        <w:trPr>
          <w:trHeight w:val="1404"/>
        </w:trPr>
        <w:tc>
          <w:tcPr>
            <w:cnfStyle w:val="001000000000"/>
            <w:tcW w:w="1548" w:type="dxa"/>
            <w:vAlign w:val="center"/>
          </w:tcPr>
          <w:p w:rsidR="004C48FB" w:rsidRDefault="004C48FB" w:rsidP="004C48FB">
            <w:r>
              <w:t>Major Employers</w:t>
            </w:r>
          </w:p>
        </w:tc>
        <w:tc>
          <w:tcPr>
            <w:tcW w:w="2070" w:type="dxa"/>
            <w:vAlign w:val="center"/>
          </w:tcPr>
          <w:p w:rsidR="004C48FB" w:rsidRDefault="004C48FB" w:rsidP="004C48FB">
            <w:pPr>
              <w:cnfStyle w:val="000000000000"/>
            </w:pPr>
            <w:r>
              <w:t>Amherst College</w:t>
            </w:r>
          </w:p>
          <w:p w:rsidR="004C48FB" w:rsidRDefault="004C48FB" w:rsidP="004C48FB">
            <w:pPr>
              <w:cnfStyle w:val="000000000000"/>
            </w:pPr>
            <w:r>
              <w:t>UMass – Amherst</w:t>
            </w:r>
          </w:p>
          <w:p w:rsidR="004C48FB" w:rsidRDefault="004C48FB" w:rsidP="004C48FB">
            <w:pPr>
              <w:cnfStyle w:val="000000000000"/>
            </w:pPr>
            <w:r>
              <w:t>Hampshire College</w:t>
            </w:r>
          </w:p>
        </w:tc>
        <w:tc>
          <w:tcPr>
            <w:tcW w:w="2790" w:type="dxa"/>
            <w:vAlign w:val="center"/>
          </w:tcPr>
          <w:p w:rsidR="004C48FB" w:rsidRDefault="004C48FB" w:rsidP="004C48FB">
            <w:pPr>
              <w:cnfStyle w:val="000000000000"/>
            </w:pPr>
            <w:r>
              <w:t>Holyoke Hospital</w:t>
            </w:r>
          </w:p>
        </w:tc>
        <w:tc>
          <w:tcPr>
            <w:tcW w:w="2880" w:type="dxa"/>
            <w:vAlign w:val="center"/>
          </w:tcPr>
          <w:p w:rsidR="004C48FB" w:rsidRDefault="004C48FB" w:rsidP="004C48FB">
            <w:pPr>
              <w:cnfStyle w:val="000000000000"/>
            </w:pPr>
            <w:r>
              <w:t>Smith College</w:t>
            </w:r>
          </w:p>
          <w:p w:rsidR="004C48FB" w:rsidRDefault="004C48FB" w:rsidP="004C48FB">
            <w:pPr>
              <w:ind w:left="-25"/>
              <w:cnfStyle w:val="000000000000"/>
            </w:pPr>
            <w:r>
              <w:t>Cooley Dickinson Hospital</w:t>
            </w:r>
          </w:p>
          <w:p w:rsidR="004C48FB" w:rsidRDefault="004C48FB" w:rsidP="004C48FB">
            <w:pPr>
              <w:ind w:left="-25"/>
              <w:cnfStyle w:val="000000000000"/>
            </w:pPr>
            <w:r>
              <w:t xml:space="preserve">L-3 </w:t>
            </w:r>
            <w:proofErr w:type="spellStart"/>
            <w:r>
              <w:t>Keo</w:t>
            </w:r>
            <w:proofErr w:type="spellEnd"/>
          </w:p>
        </w:tc>
        <w:tc>
          <w:tcPr>
            <w:tcW w:w="3960" w:type="dxa"/>
            <w:vAlign w:val="center"/>
          </w:tcPr>
          <w:p w:rsidR="004C48FB" w:rsidRDefault="004C48FB" w:rsidP="004C48FB">
            <w:pPr>
              <w:cnfStyle w:val="000000000000"/>
            </w:pPr>
            <w:r>
              <w:t>Mercy Medical Center</w:t>
            </w:r>
          </w:p>
          <w:p w:rsidR="004C48FB" w:rsidRDefault="004C48FB" w:rsidP="004C48FB">
            <w:pPr>
              <w:cnfStyle w:val="000000000000"/>
            </w:pPr>
            <w:r>
              <w:t>MassMutual</w:t>
            </w:r>
          </w:p>
          <w:p w:rsidR="004C48FB" w:rsidRDefault="004C48FB" w:rsidP="004C48FB">
            <w:pPr>
              <w:cnfStyle w:val="000000000000"/>
            </w:pPr>
            <w:proofErr w:type="spellStart"/>
            <w:r>
              <w:t>Baystate</w:t>
            </w:r>
            <w:proofErr w:type="spellEnd"/>
            <w:r>
              <w:t xml:space="preserve"> Health</w:t>
            </w:r>
          </w:p>
        </w:tc>
      </w:tr>
      <w:tr w:rsidR="004C48FB" w:rsidTr="004C48FB">
        <w:trPr>
          <w:cnfStyle w:val="000000100000"/>
        </w:trPr>
        <w:tc>
          <w:tcPr>
            <w:cnfStyle w:val="001000000000"/>
            <w:tcW w:w="1548" w:type="dxa"/>
            <w:vAlign w:val="center"/>
          </w:tcPr>
          <w:p w:rsidR="004C48FB" w:rsidRDefault="004C48FB" w:rsidP="004C48FB">
            <w:r>
              <w:t>Tourist and Cultural Destinations</w:t>
            </w:r>
          </w:p>
        </w:tc>
        <w:tc>
          <w:tcPr>
            <w:tcW w:w="2070" w:type="dxa"/>
            <w:vAlign w:val="center"/>
          </w:tcPr>
          <w:p w:rsidR="004C48FB" w:rsidRDefault="004C48FB" w:rsidP="004C48FB">
            <w:pPr>
              <w:cnfStyle w:val="000000100000"/>
            </w:pPr>
            <w:r>
              <w:t>Mullins Center</w:t>
            </w:r>
          </w:p>
          <w:p w:rsidR="004C48FB" w:rsidRDefault="004C48FB" w:rsidP="004C48FB">
            <w:pPr>
              <w:cnfStyle w:val="000000100000"/>
            </w:pPr>
            <w:r>
              <w:t>Emily Dickinson Museum</w:t>
            </w:r>
          </w:p>
        </w:tc>
        <w:tc>
          <w:tcPr>
            <w:tcW w:w="2790" w:type="dxa"/>
            <w:vAlign w:val="center"/>
          </w:tcPr>
          <w:p w:rsidR="004C48FB" w:rsidRDefault="004C48FB" w:rsidP="004C48FB">
            <w:pPr>
              <w:cnfStyle w:val="000000100000"/>
            </w:pPr>
            <w:r>
              <w:t>Volleyball Hall of Fame</w:t>
            </w:r>
          </w:p>
          <w:p w:rsidR="004C48FB" w:rsidRDefault="004C48FB" w:rsidP="004C48FB">
            <w:pPr>
              <w:cnfStyle w:val="000000100000"/>
            </w:pPr>
            <w:r>
              <w:t>Holyoke Children’s Museum</w:t>
            </w:r>
          </w:p>
        </w:tc>
        <w:tc>
          <w:tcPr>
            <w:tcW w:w="2880" w:type="dxa"/>
            <w:vAlign w:val="center"/>
          </w:tcPr>
          <w:p w:rsidR="004C48FB" w:rsidRDefault="004C48FB" w:rsidP="004C48FB">
            <w:pPr>
              <w:cnfStyle w:val="000000100000"/>
            </w:pPr>
            <w:r>
              <w:t>Smith College Museum of Art</w:t>
            </w:r>
          </w:p>
          <w:p w:rsidR="004C48FB" w:rsidRDefault="004C48FB" w:rsidP="004C48FB">
            <w:pPr>
              <w:ind w:left="15"/>
              <w:cnfStyle w:val="000000100000"/>
            </w:pPr>
            <w:r>
              <w:t>Academy of Music Theater</w:t>
            </w:r>
          </w:p>
          <w:p w:rsidR="004C48FB" w:rsidRDefault="004C48FB" w:rsidP="004C48FB">
            <w:pPr>
              <w:ind w:left="15"/>
              <w:cnfStyle w:val="000000100000"/>
            </w:pPr>
            <w:r>
              <w:t>Calvin Theater</w:t>
            </w:r>
          </w:p>
          <w:p w:rsidR="004C48FB" w:rsidRDefault="004C48FB" w:rsidP="004C48FB">
            <w:pPr>
              <w:ind w:left="15"/>
              <w:cnfStyle w:val="000000100000"/>
            </w:pPr>
            <w:r>
              <w:t>New Century Theater</w:t>
            </w:r>
          </w:p>
          <w:p w:rsidR="004C48FB" w:rsidRDefault="004C48FB" w:rsidP="004C48FB">
            <w:pPr>
              <w:ind w:left="15"/>
              <w:cnfStyle w:val="000000100000"/>
            </w:pPr>
            <w:r>
              <w:t>Iron Horse Theater</w:t>
            </w:r>
          </w:p>
        </w:tc>
        <w:tc>
          <w:tcPr>
            <w:tcW w:w="3960" w:type="dxa"/>
            <w:vAlign w:val="center"/>
          </w:tcPr>
          <w:p w:rsidR="004C48FB" w:rsidRDefault="004C48FB" w:rsidP="004C48FB">
            <w:pPr>
              <w:cnfStyle w:val="000000100000"/>
            </w:pPr>
          </w:p>
          <w:p w:rsidR="004C48FB" w:rsidRDefault="004C48FB" w:rsidP="004C48FB">
            <w:pPr>
              <w:cnfStyle w:val="000000100000"/>
            </w:pPr>
            <w:r>
              <w:t>Mass Mutual Center</w:t>
            </w:r>
          </w:p>
          <w:p w:rsidR="004C48FB" w:rsidRDefault="004C48FB" w:rsidP="004C48FB">
            <w:pPr>
              <w:cnfStyle w:val="000000100000"/>
            </w:pPr>
            <w:r>
              <w:t>Basketball Hall of Fame</w:t>
            </w:r>
          </w:p>
          <w:p w:rsidR="004C48FB" w:rsidRDefault="004C48FB" w:rsidP="004C48FB">
            <w:pPr>
              <w:cnfStyle w:val="000000100000"/>
            </w:pPr>
            <w:r>
              <w:t>Museum Quadrangle</w:t>
            </w:r>
          </w:p>
          <w:p w:rsidR="004C48FB" w:rsidRDefault="004C48FB" w:rsidP="004C48FB">
            <w:pPr>
              <w:cnfStyle w:val="000000100000"/>
            </w:pPr>
            <w:proofErr w:type="spellStart"/>
            <w:r>
              <w:t>CityStage</w:t>
            </w:r>
            <w:proofErr w:type="spellEnd"/>
          </w:p>
          <w:p w:rsidR="004C48FB" w:rsidRDefault="004C48FB" w:rsidP="004C48FB">
            <w:pPr>
              <w:cnfStyle w:val="000000100000"/>
            </w:pPr>
            <w:r>
              <w:t>Symphony Hall</w:t>
            </w:r>
          </w:p>
          <w:p w:rsidR="004C48FB" w:rsidRDefault="004C48FB" w:rsidP="004C48FB">
            <w:pPr>
              <w:cnfStyle w:val="000000100000"/>
            </w:pPr>
          </w:p>
        </w:tc>
      </w:tr>
      <w:tr w:rsidR="004C48FB" w:rsidTr="004C48FB">
        <w:trPr>
          <w:trHeight w:val="1296"/>
        </w:trPr>
        <w:tc>
          <w:tcPr>
            <w:cnfStyle w:val="001000000000"/>
            <w:tcW w:w="1548" w:type="dxa"/>
            <w:vAlign w:val="center"/>
          </w:tcPr>
          <w:p w:rsidR="004C48FB" w:rsidRDefault="004C48FB" w:rsidP="004C48FB">
            <w:r>
              <w:t>Entertainment Districts</w:t>
            </w:r>
          </w:p>
        </w:tc>
        <w:tc>
          <w:tcPr>
            <w:tcW w:w="2070" w:type="dxa"/>
            <w:vAlign w:val="center"/>
          </w:tcPr>
          <w:p w:rsidR="004C48FB" w:rsidRDefault="004C48FB" w:rsidP="004C48FB">
            <w:pPr>
              <w:cnfStyle w:val="000000000000"/>
            </w:pPr>
            <w:r>
              <w:t>Downtown Amherst</w:t>
            </w:r>
          </w:p>
        </w:tc>
        <w:tc>
          <w:tcPr>
            <w:tcW w:w="2790" w:type="dxa"/>
            <w:vAlign w:val="center"/>
          </w:tcPr>
          <w:p w:rsidR="004C48FB" w:rsidRDefault="004C48FB" w:rsidP="004C48FB">
            <w:pPr>
              <w:cnfStyle w:val="000000000000"/>
            </w:pPr>
            <w:r>
              <w:t>Main Street</w:t>
            </w:r>
          </w:p>
        </w:tc>
        <w:tc>
          <w:tcPr>
            <w:tcW w:w="2880" w:type="dxa"/>
            <w:vAlign w:val="center"/>
          </w:tcPr>
          <w:p w:rsidR="004C48FB" w:rsidRDefault="004C48FB" w:rsidP="004C48FB">
            <w:pPr>
              <w:cnfStyle w:val="000000000000"/>
            </w:pPr>
            <w:r>
              <w:t>Downtown Northampton</w:t>
            </w:r>
          </w:p>
        </w:tc>
        <w:tc>
          <w:tcPr>
            <w:tcW w:w="3960" w:type="dxa"/>
            <w:vAlign w:val="center"/>
          </w:tcPr>
          <w:p w:rsidR="004C48FB" w:rsidRDefault="004C48FB" w:rsidP="004C48FB">
            <w:pPr>
              <w:cnfStyle w:val="000000000000"/>
            </w:pPr>
            <w:r>
              <w:t>Hall of Fame Complex</w:t>
            </w:r>
          </w:p>
        </w:tc>
      </w:tr>
      <w:tr w:rsidR="004C48FB" w:rsidTr="004C48FB">
        <w:trPr>
          <w:cnfStyle w:val="000000100000"/>
          <w:trHeight w:val="1368"/>
        </w:trPr>
        <w:tc>
          <w:tcPr>
            <w:cnfStyle w:val="001000000000"/>
            <w:tcW w:w="1548" w:type="dxa"/>
            <w:vAlign w:val="center"/>
          </w:tcPr>
          <w:p w:rsidR="004C48FB" w:rsidRDefault="004C48FB" w:rsidP="004C48FB">
            <w:r>
              <w:t>Other key destinations</w:t>
            </w:r>
          </w:p>
        </w:tc>
        <w:tc>
          <w:tcPr>
            <w:tcW w:w="2070" w:type="dxa"/>
            <w:vAlign w:val="center"/>
          </w:tcPr>
          <w:p w:rsidR="004C48FB" w:rsidRDefault="004C48FB" w:rsidP="004C48FB">
            <w:pPr>
              <w:cnfStyle w:val="000000100000"/>
            </w:pPr>
            <w:r>
              <w:t>Town Common</w:t>
            </w:r>
          </w:p>
        </w:tc>
        <w:tc>
          <w:tcPr>
            <w:tcW w:w="2790" w:type="dxa"/>
            <w:vAlign w:val="center"/>
          </w:tcPr>
          <w:p w:rsidR="004C48FB" w:rsidRDefault="004C48FB" w:rsidP="004C48FB">
            <w:pPr>
              <w:cnfStyle w:val="000000100000"/>
            </w:pPr>
            <w:r>
              <w:t>Holyoke Heritage State Park</w:t>
            </w:r>
          </w:p>
        </w:tc>
        <w:tc>
          <w:tcPr>
            <w:tcW w:w="2880" w:type="dxa"/>
            <w:vAlign w:val="center"/>
          </w:tcPr>
          <w:p w:rsidR="004C48FB" w:rsidRDefault="004C48FB" w:rsidP="004C48FB">
            <w:pPr>
              <w:ind w:right="-57"/>
              <w:cnfStyle w:val="000000100000"/>
            </w:pPr>
            <w:r>
              <w:t>Look Park</w:t>
            </w:r>
          </w:p>
        </w:tc>
        <w:tc>
          <w:tcPr>
            <w:tcW w:w="3960" w:type="dxa"/>
            <w:vAlign w:val="center"/>
          </w:tcPr>
          <w:p w:rsidR="004C48FB" w:rsidRDefault="004C48FB" w:rsidP="004C48FB">
            <w:pPr>
              <w:cnfStyle w:val="000000100000"/>
            </w:pPr>
            <w:r>
              <w:t>Pioneer Valley Riverfront Club</w:t>
            </w:r>
          </w:p>
          <w:p w:rsidR="004C48FB" w:rsidRDefault="004C48FB" w:rsidP="004C48FB">
            <w:pPr>
              <w:cnfStyle w:val="000000100000"/>
            </w:pPr>
            <w:r>
              <w:t>Forest Park</w:t>
            </w:r>
          </w:p>
        </w:tc>
      </w:tr>
    </w:tbl>
    <w:p w:rsidR="004C48FB" w:rsidRDefault="004C48FB" w:rsidP="004C48FB">
      <w:pPr>
        <w:sectPr w:rsidR="004C48FB" w:rsidSect="0011068F">
          <w:pgSz w:w="15840" w:h="12240" w:orient="landscape"/>
          <w:pgMar w:top="900" w:right="1440" w:bottom="1440" w:left="1440" w:header="720" w:footer="720" w:gutter="0"/>
          <w:cols w:space="720"/>
          <w:docGrid w:linePitch="360"/>
        </w:sectPr>
      </w:pPr>
    </w:p>
    <w:p w:rsidR="004C48FB" w:rsidRDefault="004C48FB" w:rsidP="00464797">
      <w:pPr>
        <w:pStyle w:val="Heading3"/>
      </w:pPr>
      <w:bookmarkStart w:id="27" w:name="_Toc412542167"/>
      <w:r>
        <w:lastRenderedPageBreak/>
        <w:t>Conclusion</w:t>
      </w:r>
      <w:bookmarkEnd w:id="27"/>
    </w:p>
    <w:p w:rsidR="004C48FB" w:rsidRDefault="004C48FB" w:rsidP="004C48FB">
      <w:r>
        <w:t>As discussed in Section 4, bike share systems can vary in their size, equipment, rental fee structure, and operations. For a bike share system to be successful, it must be designed around local context and take into consideration density, public transit, and potential destinations. The following characteristics of the Pioneer Valley support a bike share system:</w:t>
      </w:r>
    </w:p>
    <w:p w:rsidR="004C48FB" w:rsidRPr="006D4F65" w:rsidRDefault="004C48FB" w:rsidP="00F15F47">
      <w:pPr>
        <w:pStyle w:val="ListParagraph"/>
        <w:numPr>
          <w:ilvl w:val="0"/>
          <w:numId w:val="12"/>
        </w:numPr>
        <w:rPr>
          <w:b/>
        </w:rPr>
      </w:pPr>
      <w:r w:rsidRPr="00BE719F">
        <w:rPr>
          <w:b/>
        </w:rPr>
        <w:t>Different types of users</w:t>
      </w:r>
      <w:r>
        <w:rPr>
          <w:b/>
        </w:rPr>
        <w:t xml:space="preserve">. </w:t>
      </w:r>
      <w:r>
        <w:t xml:space="preserve">There are several groups that could utilize a bike share system, including students, daily commuters, and tourists. Bike share stations could accommodate the needs of multiple groups, helping to ensure that the system is used at different times of the day and week, as well as for different trip purposes.  </w:t>
      </w:r>
    </w:p>
    <w:p w:rsidR="004C48FB" w:rsidRPr="00BE719F" w:rsidRDefault="004C48FB" w:rsidP="004C48FB">
      <w:pPr>
        <w:pStyle w:val="ListParagraph"/>
        <w:rPr>
          <w:b/>
        </w:rPr>
      </w:pPr>
    </w:p>
    <w:p w:rsidR="004C48FB" w:rsidRDefault="004C48FB" w:rsidP="00F15F47">
      <w:pPr>
        <w:pStyle w:val="ListParagraph"/>
        <w:numPr>
          <w:ilvl w:val="0"/>
          <w:numId w:val="12"/>
        </w:numPr>
      </w:pPr>
      <w:r w:rsidRPr="003A42CC">
        <w:rPr>
          <w:b/>
        </w:rPr>
        <w:t>Local areas of density.</w:t>
      </w:r>
      <w:r>
        <w:t xml:space="preserve"> Northampton, Amherst, Springfield, and Holyoke all have dense downtown centers that are served by good public transit and have been identified as areas to promote transit-oriented development. Each of these communities has cultural and tourist destinations that would generate trips. There is also off-road and on-road bicycle infrastructure that promotes bicycle riding.</w:t>
      </w:r>
    </w:p>
    <w:p w:rsidR="004C48FB" w:rsidRDefault="004C48FB" w:rsidP="004C48FB">
      <w:pPr>
        <w:pStyle w:val="ListParagraph"/>
      </w:pPr>
    </w:p>
    <w:p w:rsidR="004C48FB" w:rsidRDefault="004C48FB" w:rsidP="00F15F47">
      <w:pPr>
        <w:pStyle w:val="ListParagraph"/>
        <w:numPr>
          <w:ilvl w:val="0"/>
          <w:numId w:val="12"/>
        </w:numPr>
        <w:rPr>
          <w:b/>
        </w:rPr>
      </w:pPr>
      <w:r w:rsidRPr="00BE719F">
        <w:rPr>
          <w:b/>
        </w:rPr>
        <w:t>Interest</w:t>
      </w:r>
      <w:r>
        <w:rPr>
          <w:b/>
        </w:rPr>
        <w:t xml:space="preserve"> in bicycling. </w:t>
      </w:r>
      <w:r>
        <w:t xml:space="preserve">There is a strong bicycle culture in the Pioneer Valley, and 80 percent of respondents in the public survey conducted for this report indicated they would be interested in using a bike share system. </w:t>
      </w:r>
    </w:p>
    <w:p w:rsidR="004C48FB" w:rsidRPr="00DD514E" w:rsidRDefault="004C48FB" w:rsidP="004C48FB">
      <w:r>
        <w:t xml:space="preserve">The region also has features that could present some concerns to implementing a bike share system. </w:t>
      </w:r>
    </w:p>
    <w:p w:rsidR="004C48FB" w:rsidRDefault="004C48FB" w:rsidP="00F15F47">
      <w:pPr>
        <w:pStyle w:val="ListParagraph"/>
        <w:numPr>
          <w:ilvl w:val="0"/>
          <w:numId w:val="13"/>
        </w:numPr>
      </w:pPr>
      <w:r w:rsidRPr="00953A6D">
        <w:rPr>
          <w:b/>
        </w:rPr>
        <w:t>Lack of regional density</w:t>
      </w:r>
      <w:r>
        <w:t xml:space="preserve">. While there are small pockets of density in Amherst, Northampton, Holyoke, and Springfield, the region as a </w:t>
      </w:r>
      <w:r w:rsidR="0073368C">
        <w:t>whole lacks</w:t>
      </w:r>
      <w:r>
        <w:t xml:space="preserve"> the density found in most bike share systems. The region's size could also lead to limited trips between these four communities, and create challenges in maintaining and servicing bikes and stations.</w:t>
      </w:r>
    </w:p>
    <w:p w:rsidR="004C48FB" w:rsidRDefault="004C48FB" w:rsidP="004C48FB">
      <w:pPr>
        <w:pStyle w:val="ListParagraph"/>
      </w:pPr>
    </w:p>
    <w:p w:rsidR="004C48FB" w:rsidRDefault="004C48FB" w:rsidP="00F15F47">
      <w:pPr>
        <w:pStyle w:val="ListParagraph"/>
        <w:numPr>
          <w:ilvl w:val="0"/>
          <w:numId w:val="13"/>
        </w:numPr>
      </w:pPr>
      <w:r>
        <w:rPr>
          <w:b/>
        </w:rPr>
        <w:t>Easy access to personal bicycles</w:t>
      </w:r>
      <w:r>
        <w:t xml:space="preserve">. While residents of large cities may use a bike share system because they do not have space for their own bicycle or are concerned about theft, these issues are not generally as significant in the Pioneer Valley and do not discourage people from buying their own bicycles. There are many bike shops at which to purchase bicycles as well. </w:t>
      </w:r>
    </w:p>
    <w:p w:rsidR="004C48FB" w:rsidRDefault="004C48FB" w:rsidP="004C48FB">
      <w:pPr>
        <w:pStyle w:val="ListParagraph"/>
      </w:pPr>
    </w:p>
    <w:p w:rsidR="004C48FB" w:rsidRPr="00522131" w:rsidRDefault="004C48FB" w:rsidP="00F15F47">
      <w:pPr>
        <w:pStyle w:val="ListParagraph"/>
        <w:numPr>
          <w:ilvl w:val="0"/>
          <w:numId w:val="13"/>
        </w:numPr>
        <w:rPr>
          <w:b/>
        </w:rPr>
      </w:pPr>
      <w:r w:rsidRPr="00522131">
        <w:rPr>
          <w:b/>
        </w:rPr>
        <w:t>Relatively few visitors</w:t>
      </w:r>
      <w:r>
        <w:rPr>
          <w:b/>
        </w:rPr>
        <w:t xml:space="preserve">. </w:t>
      </w:r>
      <w:r>
        <w:t xml:space="preserve">Many bike share systems rely on tourists to purchase short-term memberships for a major portion of their operating revenue. Compared to larger cities that have bike share systems, there are relatively few visitors to the region, limiting the potential of this revenue stream. </w:t>
      </w:r>
    </w:p>
    <w:p w:rsidR="004C48FB" w:rsidRDefault="004C48FB" w:rsidP="004C48FB">
      <w:pPr>
        <w:pStyle w:val="ListParagraph"/>
      </w:pPr>
    </w:p>
    <w:p w:rsidR="004C48FB" w:rsidRDefault="004C48FB" w:rsidP="00F15F47">
      <w:pPr>
        <w:pStyle w:val="ListParagraph"/>
        <w:numPr>
          <w:ilvl w:val="0"/>
          <w:numId w:val="13"/>
        </w:numPr>
      </w:pPr>
      <w:r w:rsidRPr="00BE719F">
        <w:rPr>
          <w:b/>
        </w:rPr>
        <w:t>Limited public transit</w:t>
      </w:r>
      <w:r>
        <w:t>. The region's public transit is not as extensive as in larger cities, where bike share systems are used for daily commuting. The percentage of people commuting by public transit in the Pioneer Valley is significantly less than in Boston or New York.</w:t>
      </w:r>
    </w:p>
    <w:p w:rsidR="004C48FB" w:rsidRDefault="004C48FB">
      <w:pPr>
        <w:rPr>
          <w:rFonts w:asciiTheme="majorHAnsi" w:eastAsiaTheme="majorEastAsia" w:hAnsiTheme="majorHAnsi" w:cstheme="majorBidi"/>
          <w:b/>
          <w:bCs/>
          <w:color w:val="365F91" w:themeColor="accent1" w:themeShade="BF"/>
          <w:sz w:val="28"/>
          <w:szCs w:val="28"/>
        </w:rPr>
      </w:pPr>
      <w:r>
        <w:t>The recommendations in the final chapter of this report take these concerns into account and propose a bike share system that is sensitive to local context.</w:t>
      </w:r>
      <w:r>
        <w:br w:type="page"/>
      </w:r>
    </w:p>
    <w:p w:rsidR="004C48FB" w:rsidRDefault="004C48FB" w:rsidP="00464797">
      <w:pPr>
        <w:pStyle w:val="Heading1"/>
      </w:pPr>
      <w:bookmarkStart w:id="28" w:name="_Toc412542168"/>
      <w:r>
        <w:lastRenderedPageBreak/>
        <w:t xml:space="preserve">Section </w:t>
      </w:r>
      <w:r w:rsidR="00C95F48">
        <w:t>5</w:t>
      </w:r>
      <w:r>
        <w:t>: Demand Analysi</w:t>
      </w:r>
      <w:r w:rsidR="001B3264">
        <w:t>s</w:t>
      </w:r>
      <w:r w:rsidR="001D28ED">
        <w:t xml:space="preserve"> and Proposed Service Area</w:t>
      </w:r>
      <w:bookmarkEnd w:id="28"/>
    </w:p>
    <w:p w:rsidR="00464797" w:rsidRDefault="00464797" w:rsidP="00464797">
      <w:pPr>
        <w:pStyle w:val="Heading3"/>
      </w:pPr>
    </w:p>
    <w:p w:rsidR="004C48FB" w:rsidRPr="00B10BAE" w:rsidRDefault="00B4763E" w:rsidP="00464797">
      <w:pPr>
        <w:pStyle w:val="Heading3"/>
      </w:pPr>
      <w:bookmarkStart w:id="29" w:name="_Toc412542169"/>
      <w:r>
        <w:t>Public Survey</w:t>
      </w:r>
      <w:bookmarkEnd w:id="29"/>
    </w:p>
    <w:p w:rsidR="004C48FB" w:rsidRPr="00C32897" w:rsidRDefault="004C48FB" w:rsidP="00464797">
      <w:r w:rsidRPr="00C32897">
        <w:t>During the months of June and early July, as part of the larger feasibility study, the PVPC in conjunction with the Advisory Committee developed a survey to assess the interest among</w:t>
      </w:r>
      <w:r>
        <w:t xml:space="preserve"> its</w:t>
      </w:r>
      <w:r w:rsidRPr="00C32897">
        <w:t xml:space="preserve"> residents of Amherst, Northampton, Holyoke and Springfield, as well as faculty, staff and students at the University of Massachusetts Amherst, Mount Holyoke College, Hampshire College, Amherst College, Smith College, Springfield College, and Springfield Technical Community College. Various outreach methods were used by the participating entities</w:t>
      </w:r>
      <w:r>
        <w:t xml:space="preserve"> of the study</w:t>
      </w:r>
      <w:r w:rsidRPr="00C32897">
        <w:t xml:space="preserve"> to make the survey available to the public including: a press release to news media outlets; distribution through</w:t>
      </w:r>
      <w:r>
        <w:t xml:space="preserve"> several</w:t>
      </w:r>
      <w:r w:rsidRPr="00C32897">
        <w:t xml:space="preserve"> </w:t>
      </w:r>
      <w:r>
        <w:t>e</w:t>
      </w:r>
      <w:r w:rsidR="00464797">
        <w:t>-</w:t>
      </w:r>
      <w:r>
        <w:t xml:space="preserve">mail </w:t>
      </w:r>
      <w:proofErr w:type="spellStart"/>
      <w:r>
        <w:t>listserv</w:t>
      </w:r>
      <w:r w:rsidR="00464797">
        <w:t>e</w:t>
      </w:r>
      <w:proofErr w:type="spellEnd"/>
      <w:r>
        <w:t xml:space="preserve"> networks</w:t>
      </w:r>
      <w:r w:rsidRPr="00C32897">
        <w:t>; accessibility of surveys on municipal websites and</w:t>
      </w:r>
      <w:r>
        <w:t xml:space="preserve"> at</w:t>
      </w:r>
      <w:r w:rsidRPr="00C32897">
        <w:t xml:space="preserve"> offices; and distribution through </w:t>
      </w:r>
      <w:r>
        <w:t xml:space="preserve">several </w:t>
      </w:r>
      <w:r w:rsidRPr="00C32897">
        <w:t xml:space="preserve">social networking websites including </w:t>
      </w:r>
      <w:proofErr w:type="spellStart"/>
      <w:r w:rsidRPr="00C32897">
        <w:t>Facebook</w:t>
      </w:r>
      <w:proofErr w:type="spellEnd"/>
      <w:r w:rsidRPr="00C32897">
        <w:t xml:space="preserve"> and Twitter.  </w:t>
      </w:r>
    </w:p>
    <w:p w:rsidR="004C48FB" w:rsidRPr="00C32897" w:rsidRDefault="004C48FB" w:rsidP="00464797">
      <w:r w:rsidRPr="00C32897">
        <w:t>In total, there were 507 responses to the survey. Northampton had the largest</w:t>
      </w:r>
      <w:r w:rsidR="002232E8">
        <w:t xml:space="preserve"> number of responses at 223 (44 percent</w:t>
      </w:r>
      <w:r w:rsidRPr="00C32897">
        <w:t>) of the 507</w:t>
      </w:r>
      <w:r>
        <w:t xml:space="preserve"> respondents</w:t>
      </w:r>
      <w:r w:rsidRPr="00C32897">
        <w:t xml:space="preserve">. </w:t>
      </w:r>
    </w:p>
    <w:p w:rsidR="004C48FB" w:rsidRDefault="004C48FB" w:rsidP="004C48FB">
      <w:pPr>
        <w:pStyle w:val="hg-daily"/>
        <w:spacing w:line="270" w:lineRule="atLeast"/>
        <w:jc w:val="center"/>
      </w:pPr>
      <w:r w:rsidRPr="00F368C8">
        <w:rPr>
          <w:noProof/>
        </w:rPr>
        <w:drawing>
          <wp:inline distT="0" distB="0" distL="0" distR="0">
            <wp:extent cx="5724525" cy="257175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C48FB" w:rsidRPr="00C32897" w:rsidRDefault="004C48FB" w:rsidP="004C48FB">
      <w:pPr>
        <w:pStyle w:val="hg-daily"/>
        <w:spacing w:line="270" w:lineRule="atLeast"/>
        <w:rPr>
          <w:rFonts w:asciiTheme="minorHAnsi" w:hAnsiTheme="minorHAnsi"/>
          <w:sz w:val="22"/>
          <w:szCs w:val="22"/>
        </w:rPr>
      </w:pPr>
      <w:r>
        <w:br/>
      </w:r>
      <w:r w:rsidRPr="00C32897">
        <w:rPr>
          <w:rFonts w:asciiTheme="minorHAnsi" w:hAnsiTheme="minorHAnsi"/>
          <w:sz w:val="22"/>
          <w:szCs w:val="22"/>
        </w:rPr>
        <w:t xml:space="preserve"> Other Pioneer Valley communities that were recorded responding to the survey included:</w:t>
      </w:r>
    </w:p>
    <w:p w:rsidR="004C48FB" w:rsidRPr="00C32897" w:rsidRDefault="004C48FB" w:rsidP="00F15F47">
      <w:pPr>
        <w:pStyle w:val="ListParagraph"/>
        <w:numPr>
          <w:ilvl w:val="0"/>
          <w:numId w:val="30"/>
        </w:numPr>
      </w:pPr>
      <w:r w:rsidRPr="00C32897">
        <w:t>Agawam - 6 responses</w:t>
      </w:r>
    </w:p>
    <w:p w:rsidR="004C48FB" w:rsidRPr="00C32897" w:rsidRDefault="004C48FB" w:rsidP="00F15F47">
      <w:pPr>
        <w:pStyle w:val="ListParagraph"/>
        <w:numPr>
          <w:ilvl w:val="0"/>
          <w:numId w:val="30"/>
        </w:numPr>
      </w:pPr>
      <w:r w:rsidRPr="00C32897">
        <w:t>Belchertown - 13 responses</w:t>
      </w:r>
    </w:p>
    <w:p w:rsidR="004C48FB" w:rsidRPr="00C32897" w:rsidRDefault="004C48FB" w:rsidP="00F15F47">
      <w:pPr>
        <w:pStyle w:val="ListParagraph"/>
        <w:numPr>
          <w:ilvl w:val="0"/>
          <w:numId w:val="30"/>
        </w:numPr>
      </w:pPr>
      <w:r w:rsidRPr="00C32897">
        <w:t>Easthampton - 14 responses</w:t>
      </w:r>
    </w:p>
    <w:p w:rsidR="004C48FB" w:rsidRPr="00C32897" w:rsidRDefault="004C48FB" w:rsidP="00F15F47">
      <w:pPr>
        <w:pStyle w:val="ListParagraph"/>
        <w:numPr>
          <w:ilvl w:val="0"/>
          <w:numId w:val="30"/>
        </w:numPr>
      </w:pPr>
      <w:r w:rsidRPr="00C32897">
        <w:t>Hadley - 7 responses</w:t>
      </w:r>
    </w:p>
    <w:p w:rsidR="004C48FB" w:rsidRPr="00C32897" w:rsidRDefault="004C48FB" w:rsidP="00F15F47">
      <w:pPr>
        <w:pStyle w:val="ListParagraph"/>
        <w:numPr>
          <w:ilvl w:val="0"/>
          <w:numId w:val="30"/>
        </w:numPr>
      </w:pPr>
      <w:r w:rsidRPr="00C32897">
        <w:t>Longmeadow - 6 responses</w:t>
      </w:r>
    </w:p>
    <w:p w:rsidR="004C48FB" w:rsidRPr="00C32897" w:rsidRDefault="004C48FB" w:rsidP="00F15F47">
      <w:pPr>
        <w:pStyle w:val="ListParagraph"/>
        <w:numPr>
          <w:ilvl w:val="0"/>
          <w:numId w:val="30"/>
        </w:numPr>
      </w:pPr>
      <w:r w:rsidRPr="00C32897">
        <w:t>South Hadley - 6 responses</w:t>
      </w:r>
    </w:p>
    <w:p w:rsidR="00E70FAF" w:rsidRDefault="00E70FAF" w:rsidP="00464797"/>
    <w:p w:rsidR="004C48FB" w:rsidRPr="00C32897" w:rsidRDefault="004C48FB" w:rsidP="00464797">
      <w:r w:rsidRPr="00C32897">
        <w:lastRenderedPageBreak/>
        <w:t xml:space="preserve">Other non-Pioneer Valley </w:t>
      </w:r>
      <w:r w:rsidR="00B4763E">
        <w:t>c</w:t>
      </w:r>
      <w:r w:rsidRPr="00C32897">
        <w:t>ommunities that responded to the survey included:</w:t>
      </w:r>
    </w:p>
    <w:p w:rsidR="004C48FB" w:rsidRPr="00C32897" w:rsidRDefault="004C48FB" w:rsidP="00F15F47">
      <w:pPr>
        <w:pStyle w:val="ListParagraph"/>
        <w:numPr>
          <w:ilvl w:val="0"/>
          <w:numId w:val="31"/>
        </w:numPr>
      </w:pPr>
      <w:r w:rsidRPr="00C32897">
        <w:t>Andover - 6 responses</w:t>
      </w:r>
    </w:p>
    <w:p w:rsidR="004C48FB" w:rsidRPr="00C32897" w:rsidRDefault="004C48FB" w:rsidP="00F15F47">
      <w:pPr>
        <w:pStyle w:val="ListParagraph"/>
        <w:numPr>
          <w:ilvl w:val="0"/>
          <w:numId w:val="31"/>
        </w:numPr>
      </w:pPr>
      <w:r w:rsidRPr="00C32897">
        <w:t>Gill - 3 responses</w:t>
      </w:r>
    </w:p>
    <w:p w:rsidR="004C48FB" w:rsidRPr="00C32897" w:rsidRDefault="004C48FB" w:rsidP="00F15F47">
      <w:pPr>
        <w:pStyle w:val="ListParagraph"/>
        <w:numPr>
          <w:ilvl w:val="0"/>
          <w:numId w:val="31"/>
        </w:numPr>
      </w:pPr>
      <w:r w:rsidRPr="00C32897">
        <w:t>Greenfield - 6 responses</w:t>
      </w:r>
    </w:p>
    <w:p w:rsidR="004C48FB" w:rsidRPr="00C32897" w:rsidRDefault="004C48FB" w:rsidP="00F15F47">
      <w:pPr>
        <w:pStyle w:val="ListParagraph"/>
        <w:numPr>
          <w:ilvl w:val="0"/>
          <w:numId w:val="31"/>
        </w:numPr>
      </w:pPr>
      <w:r w:rsidRPr="00C32897">
        <w:t>Sunderland - 4 responses</w:t>
      </w:r>
    </w:p>
    <w:p w:rsidR="004C48FB" w:rsidRDefault="004C48FB" w:rsidP="00464797">
      <w:r w:rsidRPr="00C32897">
        <w:t>The majority of respondents (40</w:t>
      </w:r>
      <w:r w:rsidR="002232E8">
        <w:t>8 of the 507 respondents, or 80 percent</w:t>
      </w:r>
      <w:r w:rsidRPr="00C32897">
        <w:t xml:space="preserve">) indicated that they would use a bike share program in the Pioneer Valley. The same percentage of respondents also said they would be willing to </w:t>
      </w:r>
      <w:r w:rsidR="00B47E80" w:rsidRPr="00C32897">
        <w:t>walk</w:t>
      </w:r>
      <w:r w:rsidR="00B47E80">
        <w:t xml:space="preserve"> </w:t>
      </w:r>
      <w:r w:rsidR="00B47E80" w:rsidRPr="00C32897">
        <w:t>up</w:t>
      </w:r>
      <w:r w:rsidR="00726817">
        <w:t xml:space="preserve"> to ten </w:t>
      </w:r>
      <w:r>
        <w:t>minutes to the nearest bike share station to use the system, which is approximately a</w:t>
      </w:r>
      <w:r w:rsidR="00726817">
        <w:t xml:space="preserve"> distance of one-</w:t>
      </w:r>
      <w:r>
        <w:t>half</w:t>
      </w:r>
      <w:r w:rsidR="00726817">
        <w:t xml:space="preserve"> </w:t>
      </w:r>
      <w:r>
        <w:t>mile.</w:t>
      </w:r>
    </w:p>
    <w:p w:rsidR="004C48FB" w:rsidRPr="00C32897" w:rsidRDefault="004C48FB" w:rsidP="004C48FB">
      <w:pPr>
        <w:pStyle w:val="hg-daily"/>
        <w:spacing w:line="270" w:lineRule="atLeast"/>
        <w:jc w:val="both"/>
        <w:rPr>
          <w:rFonts w:asciiTheme="minorHAnsi" w:hAnsiTheme="minorHAnsi"/>
          <w:sz w:val="22"/>
          <w:szCs w:val="22"/>
        </w:rPr>
      </w:pPr>
    </w:p>
    <w:p w:rsidR="004C48FB" w:rsidRDefault="004C48FB" w:rsidP="004C48FB">
      <w:pPr>
        <w:pStyle w:val="hg-daily"/>
        <w:spacing w:line="270" w:lineRule="atLeast"/>
        <w:jc w:val="center"/>
      </w:pPr>
      <w:r w:rsidRPr="008448CA">
        <w:rPr>
          <w:noProof/>
        </w:rPr>
        <w:drawing>
          <wp:inline distT="0" distB="0" distL="0" distR="0">
            <wp:extent cx="5819775" cy="22193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C48FB" w:rsidRDefault="004C48FB" w:rsidP="004C48FB">
      <w:pPr>
        <w:pStyle w:val="hg-daily"/>
        <w:spacing w:line="270" w:lineRule="atLeast"/>
        <w:jc w:val="center"/>
      </w:pPr>
      <w:r w:rsidRPr="00C32897">
        <w:rPr>
          <w:noProof/>
        </w:rPr>
        <w:drawing>
          <wp:inline distT="0" distB="0" distL="0" distR="0">
            <wp:extent cx="5810250" cy="2905125"/>
            <wp:effectExtent l="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C48FB" w:rsidRDefault="004C48FB" w:rsidP="00B4763E">
      <w:r>
        <w:lastRenderedPageBreak/>
        <w:t>The most popular destinations ci</w:t>
      </w:r>
      <w:r w:rsidR="002232E8">
        <w:t xml:space="preserve">ted by 79 percent </w:t>
      </w:r>
      <w:r>
        <w:t>of the respondents were city and town centers. The second and third most popular responses were bus stops (59</w:t>
      </w:r>
      <w:r w:rsidR="002232E8">
        <w:t xml:space="preserve"> percent</w:t>
      </w:r>
      <w:r>
        <w:t>) and college campuses (59</w:t>
      </w:r>
      <w:r w:rsidR="002232E8">
        <w:t xml:space="preserve"> percent</w:t>
      </w:r>
      <w:r>
        <w:t>). In Springfield and Holyoke, more people chose municipal parks as a destination.  These results confirm the identified regional characteristics that support b</w:t>
      </w:r>
      <w:r w:rsidR="00726817">
        <w:t>ike share outlined in Section 4.</w:t>
      </w:r>
      <w:r>
        <w:t xml:space="preserve"> </w:t>
      </w:r>
    </w:p>
    <w:p w:rsidR="004C48FB" w:rsidRDefault="004C48FB" w:rsidP="00464797">
      <w:r>
        <w:t>Comments received by the respondents about other potential destination included:</w:t>
      </w:r>
    </w:p>
    <w:p w:rsidR="004C48FB" w:rsidRDefault="00726817" w:rsidP="00F15F47">
      <w:pPr>
        <w:pStyle w:val="ListParagraph"/>
        <w:numPr>
          <w:ilvl w:val="0"/>
          <w:numId w:val="32"/>
        </w:numPr>
      </w:pPr>
      <w:r>
        <w:t>B</w:t>
      </w:r>
      <w:r w:rsidR="004C48FB">
        <w:t>ike paths and rail trails - 34 responses</w:t>
      </w:r>
    </w:p>
    <w:p w:rsidR="004C48FB" w:rsidRDefault="00726817" w:rsidP="00F15F47">
      <w:pPr>
        <w:pStyle w:val="ListParagraph"/>
        <w:numPr>
          <w:ilvl w:val="0"/>
          <w:numId w:val="32"/>
        </w:numPr>
      </w:pPr>
      <w:r>
        <w:t>Li</w:t>
      </w:r>
      <w:r w:rsidR="004C48FB">
        <w:t>braries - 6 responses</w:t>
      </w:r>
    </w:p>
    <w:p w:rsidR="004C48FB" w:rsidRDefault="00726817" w:rsidP="00F15F47">
      <w:pPr>
        <w:pStyle w:val="ListParagraph"/>
        <w:numPr>
          <w:ilvl w:val="0"/>
          <w:numId w:val="32"/>
        </w:numPr>
      </w:pPr>
      <w:r>
        <w:t>L</w:t>
      </w:r>
      <w:r w:rsidR="004C48FB">
        <w:t>ow-income neighborhoods - 6 responses</w:t>
      </w:r>
    </w:p>
    <w:p w:rsidR="004C48FB" w:rsidRDefault="00726817" w:rsidP="00F15F47">
      <w:pPr>
        <w:pStyle w:val="ListParagraph"/>
        <w:numPr>
          <w:ilvl w:val="0"/>
          <w:numId w:val="32"/>
        </w:numPr>
      </w:pPr>
      <w:r>
        <w:t>G</w:t>
      </w:r>
      <w:r w:rsidR="004C48FB">
        <w:t>rocery store - 6 responses</w:t>
      </w:r>
    </w:p>
    <w:p w:rsidR="004C48FB" w:rsidRPr="00FE348A" w:rsidRDefault="00726817" w:rsidP="00F15F47">
      <w:pPr>
        <w:pStyle w:val="ListParagraph"/>
        <w:numPr>
          <w:ilvl w:val="0"/>
          <w:numId w:val="32"/>
        </w:numPr>
      </w:pPr>
      <w:r>
        <w:t>P</w:t>
      </w:r>
      <w:r w:rsidR="004C48FB">
        <w:t>arking lots/garages - 4 responses</w:t>
      </w:r>
    </w:p>
    <w:p w:rsidR="004C48FB" w:rsidRDefault="004C48FB" w:rsidP="00B4763E">
      <w:r>
        <w:t>Recreation was the most common overall response for interest in a bike share program (35</w:t>
      </w:r>
      <w:r w:rsidR="002232E8">
        <w:t xml:space="preserve"> percent</w:t>
      </w:r>
      <w:r>
        <w:t>).</w:t>
      </w:r>
      <w:r w:rsidR="002232E8">
        <w:t xml:space="preserve"> Approximately</w:t>
      </w:r>
      <w:r>
        <w:t xml:space="preserve"> 37</w:t>
      </w:r>
      <w:r w:rsidR="002232E8" w:rsidRPr="002232E8">
        <w:t xml:space="preserve"> </w:t>
      </w:r>
      <w:r w:rsidR="002232E8">
        <w:t>percent</w:t>
      </w:r>
      <w:r>
        <w:t xml:space="preserve"> of the responders in Springfield alo</w:t>
      </w:r>
      <w:r w:rsidR="00726817">
        <w:t>ne said that their interest in</w:t>
      </w:r>
      <w:r>
        <w:t xml:space="preserve"> bike share is for exercising purposes. Several respondents indicated they would use the system either as tourists themselves or guests who visit t</w:t>
      </w:r>
      <w:r w:rsidR="00726817">
        <w:t xml:space="preserve">he area (16 responses). </w:t>
      </w:r>
      <w:r>
        <w:t xml:space="preserve">Other reasons included reducing car use and for environmental purposes (6 responses). Students biking to class was a very low response, however surveys were distributed during summer break when students are not on campus which indicates that students were underrepresented in the survey results.  </w:t>
      </w:r>
    </w:p>
    <w:p w:rsidR="004C48FB" w:rsidRPr="00321FE7" w:rsidRDefault="004C48FB" w:rsidP="004C48FB">
      <w:pPr>
        <w:pStyle w:val="hg-daily"/>
        <w:spacing w:line="270" w:lineRule="atLeast"/>
        <w:rPr>
          <w:rFonts w:asciiTheme="minorHAnsi" w:hAnsiTheme="minorHAnsi"/>
          <w:sz w:val="22"/>
          <w:szCs w:val="22"/>
        </w:rPr>
      </w:pPr>
    </w:p>
    <w:p w:rsidR="004C48FB" w:rsidRDefault="004C48FB" w:rsidP="004C48FB">
      <w:pPr>
        <w:pStyle w:val="hg-daily"/>
        <w:spacing w:line="270" w:lineRule="atLeast"/>
        <w:jc w:val="center"/>
        <w:rPr>
          <w:rFonts w:asciiTheme="minorHAnsi" w:hAnsiTheme="minorHAnsi"/>
          <w:b/>
          <w:sz w:val="22"/>
          <w:szCs w:val="22"/>
        </w:rPr>
      </w:pPr>
      <w:r w:rsidRPr="00321FE7">
        <w:rPr>
          <w:rFonts w:asciiTheme="minorHAnsi" w:hAnsiTheme="minorHAnsi"/>
          <w:b/>
          <w:noProof/>
          <w:sz w:val="22"/>
          <w:szCs w:val="22"/>
        </w:rPr>
        <w:drawing>
          <wp:inline distT="0" distB="0" distL="0" distR="0">
            <wp:extent cx="5648325" cy="3495675"/>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70FAF" w:rsidRDefault="00E70FAF">
      <w:pPr>
        <w:spacing w:line="276" w:lineRule="auto"/>
      </w:pPr>
      <w:r>
        <w:br w:type="page"/>
      </w:r>
    </w:p>
    <w:p w:rsidR="004C48FB" w:rsidRPr="00B61339" w:rsidRDefault="00B4763E" w:rsidP="00B4763E">
      <w:r>
        <w:lastRenderedPageBreak/>
        <w:t>I</w:t>
      </w:r>
      <w:r w:rsidR="004C48FB" w:rsidRPr="00B61339">
        <w:t>t is important to consider a self-selection bias</w:t>
      </w:r>
      <w:r w:rsidR="004C48FB">
        <w:t xml:space="preserve"> when members of the public chose to complete the survey. I</w:t>
      </w:r>
      <w:r w:rsidR="004C48FB" w:rsidRPr="00B61339">
        <w:t xml:space="preserve">n other words, those who </w:t>
      </w:r>
      <w:r w:rsidR="004C48FB">
        <w:t>were</w:t>
      </w:r>
      <w:r w:rsidR="004C48FB" w:rsidRPr="00B61339">
        <w:t xml:space="preserve"> interested in completing a survey about bike share would be more lik</w:t>
      </w:r>
      <w:r w:rsidR="004C48FB">
        <w:t>ely to want to use the system which can explain the overwhelming majority support reflected in t</w:t>
      </w:r>
      <w:r w:rsidR="002232E8">
        <w:t>he assessment. Moreover, 68 percent</w:t>
      </w:r>
      <w:r w:rsidR="004C48FB">
        <w:t xml:space="preserve">  of the respondents who do not currently own a bicycle said they would be willing to try using the program. On the other hand, c</w:t>
      </w:r>
      <w:r w:rsidR="004C48FB" w:rsidRPr="00B61339">
        <w:t xml:space="preserve">omments varied amongst those who already own a bicycle. 21 respondents said they would not use the system because they have a bicycle already. 15 respondents indicated they would use the bike share system in situations where they did not have ready access to their own bicycle, or to make one-way trips in conjunction with public transit.  </w:t>
      </w:r>
      <w:r w:rsidR="004C48FB">
        <w:br/>
      </w:r>
    </w:p>
    <w:p w:rsidR="004C48FB" w:rsidRDefault="004C48FB" w:rsidP="004C48FB">
      <w:pPr>
        <w:pStyle w:val="hg-daily"/>
        <w:spacing w:line="270" w:lineRule="atLeast"/>
        <w:jc w:val="center"/>
        <w:rPr>
          <w:rFonts w:asciiTheme="minorHAnsi" w:hAnsiTheme="minorHAnsi"/>
          <w:sz w:val="22"/>
          <w:szCs w:val="22"/>
        </w:rPr>
      </w:pPr>
      <w:r w:rsidRPr="00FC2D35">
        <w:rPr>
          <w:rFonts w:asciiTheme="minorHAnsi" w:hAnsiTheme="minorHAnsi"/>
          <w:noProof/>
          <w:sz w:val="22"/>
          <w:szCs w:val="22"/>
        </w:rPr>
        <w:drawing>
          <wp:inline distT="0" distB="0" distL="0" distR="0">
            <wp:extent cx="5724525" cy="3067050"/>
            <wp:effectExtent l="0" t="0" r="0"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C48FB" w:rsidRPr="00B61339" w:rsidRDefault="004C48FB" w:rsidP="00B4763E">
      <w:r>
        <w:t>Other c</w:t>
      </w:r>
      <w:r w:rsidRPr="00B61339">
        <w:t xml:space="preserve">ommon concerns </w:t>
      </w:r>
      <w:r>
        <w:t xml:space="preserve">identified from respondents regarding </w:t>
      </w:r>
      <w:r w:rsidRPr="00B61339">
        <w:t>a bike share system</w:t>
      </w:r>
      <w:r>
        <w:t xml:space="preserve"> in the Pioneer Valley</w:t>
      </w:r>
      <w:r w:rsidRPr="00B61339">
        <w:t xml:space="preserve"> included:</w:t>
      </w:r>
    </w:p>
    <w:p w:rsidR="004C48FB" w:rsidRPr="00B61339" w:rsidRDefault="00B4763E" w:rsidP="00F15F47">
      <w:pPr>
        <w:pStyle w:val="ListParagraph"/>
        <w:numPr>
          <w:ilvl w:val="2"/>
          <w:numId w:val="18"/>
        </w:numPr>
      </w:pPr>
      <w:r>
        <w:t>N</w:t>
      </w:r>
      <w:r w:rsidR="004C48FB" w:rsidRPr="00B61339">
        <w:t xml:space="preserve">eed for better bicycle infrastructure, in the form of </w:t>
      </w:r>
      <w:r w:rsidR="00726817">
        <w:t xml:space="preserve">bike lanes, cycle tracks, and </w:t>
      </w:r>
      <w:proofErr w:type="spellStart"/>
      <w:r w:rsidR="00726817">
        <w:t>sh</w:t>
      </w:r>
      <w:r w:rsidR="004C48FB" w:rsidRPr="00B61339">
        <w:t>arrows</w:t>
      </w:r>
      <w:proofErr w:type="spellEnd"/>
      <w:r w:rsidR="004C48FB" w:rsidRPr="00B61339">
        <w:t xml:space="preserve"> - 17 responses</w:t>
      </w:r>
    </w:p>
    <w:p w:rsidR="004C48FB" w:rsidRPr="00B61339" w:rsidRDefault="00B4763E" w:rsidP="00F15F47">
      <w:pPr>
        <w:pStyle w:val="ListParagraph"/>
        <w:numPr>
          <w:ilvl w:val="2"/>
          <w:numId w:val="18"/>
        </w:numPr>
      </w:pPr>
      <w:r>
        <w:t>L</w:t>
      </w:r>
      <w:r w:rsidR="004C48FB" w:rsidRPr="00B61339">
        <w:t>ack</w:t>
      </w:r>
      <w:r>
        <w:t xml:space="preserve"> of</w:t>
      </w:r>
      <w:r w:rsidR="004C48FB" w:rsidRPr="00B61339">
        <w:t xml:space="preserve"> density necessary for a successful system - 10 responses</w:t>
      </w:r>
    </w:p>
    <w:p w:rsidR="004C48FB" w:rsidRPr="00B61339" w:rsidRDefault="00B4763E" w:rsidP="00F15F47">
      <w:pPr>
        <w:pStyle w:val="ListParagraph"/>
        <w:numPr>
          <w:ilvl w:val="2"/>
          <w:numId w:val="18"/>
        </w:numPr>
      </w:pPr>
      <w:r>
        <w:t>N</w:t>
      </w:r>
      <w:r w:rsidR="004C48FB" w:rsidRPr="00B61339">
        <w:t>eed for better safety through both bicyclists and motorists following the rules of the road - 9 response</w:t>
      </w:r>
      <w:r w:rsidR="00726817">
        <w:t>s</w:t>
      </w:r>
    </w:p>
    <w:p w:rsidR="004C48FB" w:rsidRDefault="00B4763E" w:rsidP="00F15F47">
      <w:pPr>
        <w:pStyle w:val="ListParagraph"/>
        <w:numPr>
          <w:ilvl w:val="2"/>
          <w:numId w:val="18"/>
        </w:numPr>
      </w:pPr>
      <w:r>
        <w:t>Concern that p</w:t>
      </w:r>
      <w:r w:rsidR="004C48FB" w:rsidRPr="00B61339">
        <w:t>rogram would be a waste of resources that should be better spent on general transportation infrastructure, bicycle infrastructure, education, crime, etc. - 8 responses</w:t>
      </w:r>
    </w:p>
    <w:p w:rsidR="004C48FB" w:rsidRDefault="004C48FB" w:rsidP="00F15F47">
      <w:pPr>
        <w:pStyle w:val="ListParagraph"/>
        <w:numPr>
          <w:ilvl w:val="2"/>
          <w:numId w:val="18"/>
        </w:numPr>
      </w:pPr>
      <w:r>
        <w:t>Theft and vandalism, especially in Holyoke and Springfield - 7 responses</w:t>
      </w:r>
    </w:p>
    <w:p w:rsidR="004C48FB" w:rsidRDefault="00B4763E" w:rsidP="00F15F47">
      <w:pPr>
        <w:pStyle w:val="ListParagraph"/>
        <w:numPr>
          <w:ilvl w:val="2"/>
          <w:numId w:val="18"/>
        </w:numPr>
      </w:pPr>
      <w:r>
        <w:t>A</w:t>
      </w:r>
      <w:r w:rsidR="004C48FB">
        <w:t>ccommodation to elderly, children, and different user heights - 5 responses</w:t>
      </w:r>
    </w:p>
    <w:p w:rsidR="004C48FB" w:rsidRPr="00B61339" w:rsidRDefault="00B4763E" w:rsidP="00F15F47">
      <w:pPr>
        <w:pStyle w:val="ListParagraph"/>
        <w:numPr>
          <w:ilvl w:val="2"/>
          <w:numId w:val="18"/>
        </w:numPr>
      </w:pPr>
      <w:r>
        <w:t>A</w:t>
      </w:r>
      <w:r w:rsidR="004C48FB">
        <w:t>vailability of helmets and locks for the bikes - 3 responses</w:t>
      </w:r>
    </w:p>
    <w:p w:rsidR="00E70FAF" w:rsidRDefault="00E70FAF">
      <w:pPr>
        <w:spacing w:line="276" w:lineRule="auto"/>
        <w:rPr>
          <w:rFonts w:cs="Arial"/>
          <w:b/>
          <w:sz w:val="26"/>
          <w:szCs w:val="24"/>
        </w:rPr>
      </w:pPr>
      <w:r>
        <w:br w:type="page"/>
      </w:r>
    </w:p>
    <w:p w:rsidR="004C48FB" w:rsidRDefault="004C48FB" w:rsidP="00B4763E">
      <w:pPr>
        <w:pStyle w:val="Heading3"/>
      </w:pPr>
      <w:bookmarkStart w:id="30" w:name="_Toc412542170"/>
      <w:r>
        <w:lastRenderedPageBreak/>
        <w:t>Demand Analysis</w:t>
      </w:r>
      <w:bookmarkEnd w:id="30"/>
    </w:p>
    <w:p w:rsidR="004C48FB" w:rsidRDefault="004C48FB" w:rsidP="004C48FB">
      <w:r>
        <w:t>The potential for a bike share system can be recognizable after looking through and analyzing:</w:t>
      </w:r>
    </w:p>
    <w:p w:rsidR="004C48FB" w:rsidRDefault="00726817" w:rsidP="00F15F47">
      <w:pPr>
        <w:pStyle w:val="ListParagraph"/>
        <w:numPr>
          <w:ilvl w:val="0"/>
          <w:numId w:val="33"/>
        </w:numPr>
      </w:pPr>
      <w:r>
        <w:t>R</w:t>
      </w:r>
      <w:r w:rsidR="004C48FB">
        <w:t xml:space="preserve">egional characteristics highlighted in Section </w:t>
      </w:r>
      <w:r w:rsidR="00B4763E">
        <w:t>4</w:t>
      </w:r>
    </w:p>
    <w:p w:rsidR="00726817" w:rsidRDefault="00726817" w:rsidP="00726817">
      <w:pPr>
        <w:pStyle w:val="ListParagraph"/>
      </w:pPr>
    </w:p>
    <w:p w:rsidR="004C48FB" w:rsidRDefault="00726817" w:rsidP="00F15F47">
      <w:pPr>
        <w:pStyle w:val="ListParagraph"/>
        <w:numPr>
          <w:ilvl w:val="0"/>
          <w:numId w:val="33"/>
        </w:numPr>
      </w:pPr>
      <w:r>
        <w:t>R</w:t>
      </w:r>
      <w:r w:rsidR="004C48FB">
        <w:t>esults of the community interest survey pinpointing the most popular destinations listed at th</w:t>
      </w:r>
      <w:r w:rsidR="00B4763E">
        <w:t>e beginning of this</w:t>
      </w:r>
      <w:r>
        <w:t xml:space="preserve"> section</w:t>
      </w:r>
      <w:r w:rsidR="004C48FB">
        <w:t xml:space="preserve"> </w:t>
      </w:r>
    </w:p>
    <w:p w:rsidR="00726817" w:rsidRDefault="00726817" w:rsidP="00726817">
      <w:pPr>
        <w:pStyle w:val="ListParagraph"/>
      </w:pPr>
    </w:p>
    <w:p w:rsidR="004C48FB" w:rsidRDefault="00726817" w:rsidP="00F15F47">
      <w:pPr>
        <w:pStyle w:val="ListParagraph"/>
        <w:numPr>
          <w:ilvl w:val="0"/>
          <w:numId w:val="33"/>
        </w:numPr>
      </w:pPr>
      <w:r>
        <w:t>U</w:t>
      </w:r>
      <w:r w:rsidR="004C48FB">
        <w:t xml:space="preserve">ser demand realized through the Heat Map </w:t>
      </w:r>
      <w:r>
        <w:t>(discussed further in this section)</w:t>
      </w:r>
    </w:p>
    <w:p w:rsidR="004C48FB" w:rsidRDefault="00833397" w:rsidP="00B4763E">
      <w:r>
        <w:t xml:space="preserve">User forecasts can also be determined by using the </w:t>
      </w:r>
      <w:r w:rsidR="004C48FB">
        <w:t xml:space="preserve">Massachusetts Travel Survey (MTS) </w:t>
      </w:r>
      <w:r>
        <w:t>created by the</w:t>
      </w:r>
      <w:r w:rsidR="004C48FB">
        <w:t xml:space="preserve"> Massachusetts Department of Tr</w:t>
      </w:r>
      <w:r w:rsidR="00726817">
        <w:t>ansportation (</w:t>
      </w:r>
      <w:proofErr w:type="spellStart"/>
      <w:r w:rsidR="00726817">
        <w:t>MassDOT</w:t>
      </w:r>
      <w:proofErr w:type="spellEnd"/>
      <w:r w:rsidR="00726817">
        <w:t xml:space="preserve">) in 2012. </w:t>
      </w:r>
      <w:r w:rsidR="004C48FB">
        <w:t xml:space="preserve">The MTS is a comprehensive study of the demographic and travel behavior characteristics of residents throughout the </w:t>
      </w:r>
      <w:r>
        <w:t>s</w:t>
      </w:r>
      <w:r w:rsidR="004C48FB">
        <w:t>tate.</w:t>
      </w:r>
      <w:r>
        <w:t xml:space="preserve"> It assists planners and decision makers to understand needs and trends for all modes of transportation, including bike share. </w:t>
      </w:r>
    </w:p>
    <w:p w:rsidR="004C48FB" w:rsidRPr="00B14AF5" w:rsidRDefault="004C48FB" w:rsidP="00866E16">
      <w:pPr>
        <w:pStyle w:val="Heading4"/>
      </w:pPr>
      <w:r>
        <w:br/>
      </w:r>
      <w:r w:rsidRPr="00B14AF5">
        <w:t xml:space="preserve">Pioneer </w:t>
      </w:r>
      <w:r w:rsidRPr="00866E16">
        <w:t>Valley</w:t>
      </w:r>
      <w:r w:rsidRPr="00B14AF5">
        <w:t xml:space="preserve"> - Massachusetts Travel Survey (MTS)</w:t>
      </w:r>
    </w:p>
    <w:p w:rsidR="004C48FB" w:rsidRDefault="004C48FB" w:rsidP="00B4763E">
      <w:r>
        <w:t xml:space="preserve">Focusing in the Pioneer Valley specifically, the 2012 MTS data reports that there are 236,337 households within the Hampden and Hampshire County region, totaling a population of 607,263 residents. </w:t>
      </w:r>
    </w:p>
    <w:p w:rsidR="004C48FB" w:rsidRDefault="004C48FB" w:rsidP="00B4763E">
      <w:r>
        <w:t>The majority of ho</w:t>
      </w:r>
      <w:r w:rsidR="002232E8">
        <w:t>useholds (83.5 percent</w:t>
      </w:r>
      <w:r>
        <w:t xml:space="preserve"> or 197,326 households) reported they do not u</w:t>
      </w:r>
      <w:r w:rsidR="00833397">
        <w:t xml:space="preserve">se transit on a regular basis. </w:t>
      </w:r>
      <w:r>
        <w:t>On the other hand, 38,743 households (o</w:t>
      </w:r>
      <w:r w:rsidR="002232E8">
        <w:t>r 16.4 percent</w:t>
      </w:r>
      <w:r w:rsidR="00B4763E">
        <w:t>) use transit regularly.</w:t>
      </w:r>
    </w:p>
    <w:p w:rsidR="004C48FB" w:rsidRPr="004965EC" w:rsidRDefault="004C48FB" w:rsidP="004C48FB">
      <w:pPr>
        <w:jc w:val="center"/>
      </w:pPr>
      <w:r>
        <w:rPr>
          <w:b/>
        </w:rPr>
        <w:br/>
      </w:r>
      <w:r w:rsidR="003136C2">
        <w:rPr>
          <w:b/>
        </w:rPr>
        <w:t xml:space="preserve">Table 5-6: </w:t>
      </w:r>
      <w:r w:rsidRPr="00896C8D">
        <w:rPr>
          <w:b/>
        </w:rPr>
        <w:t>Transit Used on Regular Basis (Weighted)</w:t>
      </w:r>
    </w:p>
    <w:tbl>
      <w:tblPr>
        <w:tblStyle w:val="MediumShading1-Accent11"/>
        <w:tblW w:w="0" w:type="auto"/>
        <w:tblLook w:val="04A0"/>
      </w:tblPr>
      <w:tblGrid>
        <w:gridCol w:w="3192"/>
        <w:gridCol w:w="3192"/>
        <w:gridCol w:w="3192"/>
      </w:tblGrid>
      <w:tr w:rsidR="004C48FB" w:rsidTr="004C48FB">
        <w:trPr>
          <w:cnfStyle w:val="100000000000"/>
        </w:trPr>
        <w:tc>
          <w:tcPr>
            <w:cnfStyle w:val="001000000000"/>
            <w:tcW w:w="3192" w:type="dxa"/>
          </w:tcPr>
          <w:p w:rsidR="004C48FB" w:rsidRPr="00F419E9" w:rsidRDefault="004C48FB" w:rsidP="004C48FB">
            <w:pPr>
              <w:jc w:val="center"/>
            </w:pPr>
            <w:r w:rsidRPr="00F419E9">
              <w:t>Transit Used on Regular Basis</w:t>
            </w:r>
          </w:p>
        </w:tc>
        <w:tc>
          <w:tcPr>
            <w:tcW w:w="3192" w:type="dxa"/>
          </w:tcPr>
          <w:p w:rsidR="004C48FB" w:rsidRPr="00F419E9" w:rsidRDefault="004C48FB" w:rsidP="004C48FB">
            <w:pPr>
              <w:jc w:val="center"/>
              <w:cnfStyle w:val="100000000000"/>
            </w:pPr>
            <w:r w:rsidRPr="00F419E9">
              <w:t>Count</w:t>
            </w:r>
          </w:p>
        </w:tc>
        <w:tc>
          <w:tcPr>
            <w:tcW w:w="3192" w:type="dxa"/>
          </w:tcPr>
          <w:p w:rsidR="004C48FB" w:rsidRPr="00F419E9" w:rsidRDefault="004C48FB" w:rsidP="004C48FB">
            <w:pPr>
              <w:jc w:val="center"/>
              <w:cnfStyle w:val="100000000000"/>
            </w:pPr>
            <w:r w:rsidRPr="00F419E9">
              <w:t>Percent</w:t>
            </w:r>
          </w:p>
        </w:tc>
      </w:tr>
      <w:tr w:rsidR="004C48FB" w:rsidTr="004C48FB">
        <w:trPr>
          <w:cnfStyle w:val="000000100000"/>
        </w:trPr>
        <w:tc>
          <w:tcPr>
            <w:cnfStyle w:val="001000000000"/>
            <w:tcW w:w="3192" w:type="dxa"/>
          </w:tcPr>
          <w:p w:rsidR="004C48FB" w:rsidRPr="0034595F" w:rsidRDefault="004C48FB" w:rsidP="004C48FB">
            <w:pPr>
              <w:jc w:val="center"/>
              <w:rPr>
                <w:b w:val="0"/>
              </w:rPr>
            </w:pPr>
            <w:r w:rsidRPr="0034595F">
              <w:rPr>
                <w:b w:val="0"/>
              </w:rPr>
              <w:t>Yes</w:t>
            </w:r>
          </w:p>
        </w:tc>
        <w:tc>
          <w:tcPr>
            <w:tcW w:w="3192" w:type="dxa"/>
          </w:tcPr>
          <w:p w:rsidR="004C48FB" w:rsidRDefault="004C48FB" w:rsidP="004C48FB">
            <w:pPr>
              <w:jc w:val="center"/>
              <w:cnfStyle w:val="000000100000"/>
            </w:pPr>
            <w:r>
              <w:t>38,743</w:t>
            </w:r>
          </w:p>
        </w:tc>
        <w:tc>
          <w:tcPr>
            <w:tcW w:w="3192" w:type="dxa"/>
          </w:tcPr>
          <w:p w:rsidR="004C48FB" w:rsidRDefault="004C48FB" w:rsidP="004C48FB">
            <w:pPr>
              <w:jc w:val="center"/>
              <w:cnfStyle w:val="000000100000"/>
            </w:pPr>
            <w:r>
              <w:t>16.4%</w:t>
            </w:r>
          </w:p>
        </w:tc>
      </w:tr>
      <w:tr w:rsidR="004C48FB" w:rsidTr="004C48FB">
        <w:trPr>
          <w:cnfStyle w:val="000000010000"/>
        </w:trPr>
        <w:tc>
          <w:tcPr>
            <w:cnfStyle w:val="001000000000"/>
            <w:tcW w:w="3192" w:type="dxa"/>
          </w:tcPr>
          <w:p w:rsidR="004C48FB" w:rsidRPr="0034595F" w:rsidRDefault="004C48FB" w:rsidP="004C48FB">
            <w:pPr>
              <w:jc w:val="center"/>
              <w:rPr>
                <w:b w:val="0"/>
              </w:rPr>
            </w:pPr>
            <w:r w:rsidRPr="0034595F">
              <w:rPr>
                <w:b w:val="0"/>
              </w:rPr>
              <w:t>No</w:t>
            </w:r>
          </w:p>
        </w:tc>
        <w:tc>
          <w:tcPr>
            <w:tcW w:w="3192" w:type="dxa"/>
          </w:tcPr>
          <w:p w:rsidR="004C48FB" w:rsidRDefault="004C48FB" w:rsidP="004C48FB">
            <w:pPr>
              <w:jc w:val="center"/>
              <w:cnfStyle w:val="000000010000"/>
            </w:pPr>
            <w:r>
              <w:t>197,326</w:t>
            </w:r>
          </w:p>
        </w:tc>
        <w:tc>
          <w:tcPr>
            <w:tcW w:w="3192" w:type="dxa"/>
          </w:tcPr>
          <w:p w:rsidR="004C48FB" w:rsidRDefault="004C48FB" w:rsidP="004C48FB">
            <w:pPr>
              <w:jc w:val="center"/>
              <w:cnfStyle w:val="000000010000"/>
            </w:pPr>
            <w:r>
              <w:t>83.5%</w:t>
            </w:r>
          </w:p>
        </w:tc>
      </w:tr>
      <w:tr w:rsidR="004C48FB" w:rsidTr="004C48FB">
        <w:trPr>
          <w:cnfStyle w:val="000000100000"/>
        </w:trPr>
        <w:tc>
          <w:tcPr>
            <w:cnfStyle w:val="001000000000"/>
            <w:tcW w:w="3192" w:type="dxa"/>
          </w:tcPr>
          <w:p w:rsidR="004C48FB" w:rsidRPr="0034595F" w:rsidRDefault="004C48FB" w:rsidP="004C48FB">
            <w:pPr>
              <w:jc w:val="center"/>
              <w:rPr>
                <w:b w:val="0"/>
              </w:rPr>
            </w:pPr>
            <w:r w:rsidRPr="0034595F">
              <w:rPr>
                <w:b w:val="0"/>
              </w:rPr>
              <w:t>Don't Know</w:t>
            </w:r>
          </w:p>
        </w:tc>
        <w:tc>
          <w:tcPr>
            <w:tcW w:w="3192" w:type="dxa"/>
          </w:tcPr>
          <w:p w:rsidR="004C48FB" w:rsidRDefault="004C48FB" w:rsidP="004C48FB">
            <w:pPr>
              <w:jc w:val="center"/>
              <w:cnfStyle w:val="000000100000"/>
            </w:pPr>
            <w:r>
              <w:t>268</w:t>
            </w:r>
          </w:p>
        </w:tc>
        <w:tc>
          <w:tcPr>
            <w:tcW w:w="3192" w:type="dxa"/>
          </w:tcPr>
          <w:p w:rsidR="004C48FB" w:rsidRDefault="004C48FB" w:rsidP="004C48FB">
            <w:pPr>
              <w:jc w:val="center"/>
              <w:cnfStyle w:val="000000100000"/>
            </w:pPr>
            <w:r>
              <w:t>0.1%</w:t>
            </w:r>
          </w:p>
        </w:tc>
      </w:tr>
      <w:tr w:rsidR="004C48FB" w:rsidTr="004C48FB">
        <w:trPr>
          <w:cnfStyle w:val="000000010000"/>
        </w:trPr>
        <w:tc>
          <w:tcPr>
            <w:cnfStyle w:val="001000000000"/>
            <w:tcW w:w="3192" w:type="dxa"/>
          </w:tcPr>
          <w:p w:rsidR="004C48FB" w:rsidRPr="006C2848" w:rsidRDefault="004C48FB" w:rsidP="0034595F">
            <w:pPr>
              <w:jc w:val="center"/>
              <w:rPr>
                <w:b w:val="0"/>
              </w:rPr>
            </w:pPr>
            <w:r w:rsidRPr="006C2848">
              <w:rPr>
                <w:b w:val="0"/>
              </w:rPr>
              <w:t>Total</w:t>
            </w:r>
          </w:p>
        </w:tc>
        <w:tc>
          <w:tcPr>
            <w:tcW w:w="3192" w:type="dxa"/>
          </w:tcPr>
          <w:p w:rsidR="004C48FB" w:rsidRDefault="004C48FB" w:rsidP="004C48FB">
            <w:pPr>
              <w:jc w:val="center"/>
              <w:cnfStyle w:val="000000010000"/>
            </w:pPr>
            <w:r>
              <w:t>236,337</w:t>
            </w:r>
          </w:p>
        </w:tc>
        <w:tc>
          <w:tcPr>
            <w:tcW w:w="3192" w:type="dxa"/>
          </w:tcPr>
          <w:p w:rsidR="004C48FB" w:rsidRDefault="004C48FB" w:rsidP="004C48FB">
            <w:pPr>
              <w:jc w:val="center"/>
              <w:cnfStyle w:val="000000010000"/>
            </w:pPr>
            <w:r>
              <w:t>100%</w:t>
            </w:r>
          </w:p>
        </w:tc>
      </w:tr>
    </w:tbl>
    <w:p w:rsidR="004C48FB" w:rsidRDefault="004C48FB" w:rsidP="004C48FB">
      <w:pPr>
        <w:jc w:val="center"/>
      </w:pPr>
    </w:p>
    <w:p w:rsidR="00833397" w:rsidRDefault="00833397">
      <w:pPr>
        <w:spacing w:line="276" w:lineRule="auto"/>
      </w:pPr>
      <w:r>
        <w:br w:type="page"/>
      </w:r>
    </w:p>
    <w:p w:rsidR="004C48FB" w:rsidRDefault="00833397" w:rsidP="004C48FB">
      <w:r>
        <w:lastRenderedPageBreak/>
        <w:t>Just over</w:t>
      </w:r>
      <w:r w:rsidR="004C48FB">
        <w:t xml:space="preserve"> half of all households </w:t>
      </w:r>
      <w:r w:rsidR="002232E8">
        <w:t>within the Pioneer Valley (59.8 percent</w:t>
      </w:r>
      <w:r w:rsidR="004C48FB">
        <w:t>) reported having at least one household bicyc</w:t>
      </w:r>
      <w:r>
        <w:t xml:space="preserve">le. </w:t>
      </w:r>
      <w:r w:rsidR="002232E8">
        <w:t>Of those, 19.2 percent</w:t>
      </w:r>
      <w:r w:rsidR="004C48FB">
        <w:t xml:space="preserve"> reported having two bicycles available to the household, and 16.9</w:t>
      </w:r>
      <w:r w:rsidR="002232E8">
        <w:t xml:space="preserve"> percent</w:t>
      </w:r>
      <w:r w:rsidR="004C48FB">
        <w:t xml:space="preserve"> reported having one bicycle while a comparative 16.4</w:t>
      </w:r>
      <w:r w:rsidR="002232E8">
        <w:t xml:space="preserve"> percent</w:t>
      </w:r>
      <w:r w:rsidR="004C48FB">
        <w:t>, or 95,131 households, reported not having a househ</w:t>
      </w:r>
      <w:r w:rsidR="00B4763E">
        <w:t>old bicycle.</w:t>
      </w:r>
    </w:p>
    <w:p w:rsidR="004C48FB" w:rsidRPr="00184C44" w:rsidRDefault="004C48FB" w:rsidP="00866E16">
      <w:pPr>
        <w:pStyle w:val="Heading5"/>
      </w:pPr>
      <w:r>
        <w:br/>
      </w:r>
      <w:r w:rsidR="003136C2">
        <w:t xml:space="preserve">Table 5-7: </w:t>
      </w:r>
      <w:r w:rsidRPr="00184C44">
        <w:t>Household Bicycles (Weighted)</w:t>
      </w:r>
    </w:p>
    <w:tbl>
      <w:tblPr>
        <w:tblStyle w:val="MediumShading1-Accent11"/>
        <w:tblW w:w="0" w:type="auto"/>
        <w:tblLook w:val="04A0"/>
      </w:tblPr>
      <w:tblGrid>
        <w:gridCol w:w="3192"/>
        <w:gridCol w:w="3192"/>
        <w:gridCol w:w="3192"/>
      </w:tblGrid>
      <w:tr w:rsidR="004C48FB" w:rsidRPr="00184C44" w:rsidTr="004C48FB">
        <w:trPr>
          <w:cnfStyle w:val="100000000000"/>
        </w:trPr>
        <w:tc>
          <w:tcPr>
            <w:cnfStyle w:val="001000000000"/>
            <w:tcW w:w="3192" w:type="dxa"/>
          </w:tcPr>
          <w:p w:rsidR="004C48FB" w:rsidRPr="00184C44" w:rsidRDefault="004C48FB" w:rsidP="004C48FB">
            <w:pPr>
              <w:jc w:val="center"/>
              <w:rPr>
                <w:sz w:val="20"/>
                <w:szCs w:val="20"/>
              </w:rPr>
            </w:pPr>
            <w:r w:rsidRPr="00184C44">
              <w:rPr>
                <w:sz w:val="20"/>
                <w:szCs w:val="20"/>
              </w:rPr>
              <w:t>Household Bicycles</w:t>
            </w:r>
          </w:p>
        </w:tc>
        <w:tc>
          <w:tcPr>
            <w:tcW w:w="3192" w:type="dxa"/>
          </w:tcPr>
          <w:p w:rsidR="004C48FB" w:rsidRPr="00184C44" w:rsidRDefault="004C48FB" w:rsidP="004C48FB">
            <w:pPr>
              <w:jc w:val="center"/>
              <w:cnfStyle w:val="100000000000"/>
              <w:rPr>
                <w:sz w:val="20"/>
                <w:szCs w:val="20"/>
              </w:rPr>
            </w:pPr>
            <w:r w:rsidRPr="00184C44">
              <w:rPr>
                <w:sz w:val="20"/>
                <w:szCs w:val="20"/>
              </w:rPr>
              <w:t>Count</w:t>
            </w:r>
          </w:p>
        </w:tc>
        <w:tc>
          <w:tcPr>
            <w:tcW w:w="3192" w:type="dxa"/>
          </w:tcPr>
          <w:p w:rsidR="004C48FB" w:rsidRPr="00184C44" w:rsidRDefault="004C48FB" w:rsidP="004C48FB">
            <w:pPr>
              <w:jc w:val="center"/>
              <w:cnfStyle w:val="100000000000"/>
              <w:rPr>
                <w:sz w:val="20"/>
                <w:szCs w:val="20"/>
              </w:rPr>
            </w:pPr>
            <w:r w:rsidRPr="00184C44">
              <w:rPr>
                <w:sz w:val="20"/>
                <w:szCs w:val="20"/>
              </w:rPr>
              <w:t>Percent</w:t>
            </w:r>
          </w:p>
        </w:tc>
      </w:tr>
      <w:tr w:rsidR="004C48FB" w:rsidRPr="00184C44" w:rsidTr="004C48FB">
        <w:trPr>
          <w:cnfStyle w:val="00000010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0</w:t>
            </w:r>
          </w:p>
        </w:tc>
        <w:tc>
          <w:tcPr>
            <w:tcW w:w="3192" w:type="dxa"/>
          </w:tcPr>
          <w:p w:rsidR="004C48FB" w:rsidRPr="00184C44" w:rsidRDefault="004C48FB" w:rsidP="004C48FB">
            <w:pPr>
              <w:jc w:val="center"/>
              <w:cnfStyle w:val="000000100000"/>
              <w:rPr>
                <w:sz w:val="20"/>
                <w:szCs w:val="20"/>
              </w:rPr>
            </w:pPr>
            <w:r w:rsidRPr="00184C44">
              <w:rPr>
                <w:sz w:val="20"/>
                <w:szCs w:val="20"/>
              </w:rPr>
              <w:t>95,131</w:t>
            </w:r>
          </w:p>
        </w:tc>
        <w:tc>
          <w:tcPr>
            <w:tcW w:w="3192" w:type="dxa"/>
          </w:tcPr>
          <w:p w:rsidR="004C48FB" w:rsidRPr="00184C44" w:rsidRDefault="004C48FB" w:rsidP="004C48FB">
            <w:pPr>
              <w:jc w:val="center"/>
              <w:cnfStyle w:val="000000100000"/>
              <w:rPr>
                <w:sz w:val="20"/>
                <w:szCs w:val="20"/>
              </w:rPr>
            </w:pPr>
            <w:r w:rsidRPr="00184C44">
              <w:rPr>
                <w:sz w:val="20"/>
                <w:szCs w:val="20"/>
              </w:rPr>
              <w:t>16.4%</w:t>
            </w:r>
          </w:p>
        </w:tc>
      </w:tr>
      <w:tr w:rsidR="004C48FB" w:rsidRPr="00184C44" w:rsidTr="004C48FB">
        <w:trPr>
          <w:cnfStyle w:val="00000001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1</w:t>
            </w:r>
          </w:p>
        </w:tc>
        <w:tc>
          <w:tcPr>
            <w:tcW w:w="3192" w:type="dxa"/>
          </w:tcPr>
          <w:p w:rsidR="004C48FB" w:rsidRPr="00184C44" w:rsidRDefault="004C48FB" w:rsidP="004C48FB">
            <w:pPr>
              <w:jc w:val="center"/>
              <w:cnfStyle w:val="000000010000"/>
              <w:rPr>
                <w:sz w:val="20"/>
                <w:szCs w:val="20"/>
              </w:rPr>
            </w:pPr>
            <w:r w:rsidRPr="00184C44">
              <w:rPr>
                <w:sz w:val="20"/>
                <w:szCs w:val="20"/>
              </w:rPr>
              <w:t>40,011</w:t>
            </w:r>
          </w:p>
        </w:tc>
        <w:tc>
          <w:tcPr>
            <w:tcW w:w="3192" w:type="dxa"/>
          </w:tcPr>
          <w:p w:rsidR="004C48FB" w:rsidRPr="00184C44" w:rsidRDefault="004C48FB" w:rsidP="004C48FB">
            <w:pPr>
              <w:jc w:val="center"/>
              <w:cnfStyle w:val="000000010000"/>
              <w:rPr>
                <w:sz w:val="20"/>
                <w:szCs w:val="20"/>
              </w:rPr>
            </w:pPr>
            <w:r w:rsidRPr="00184C44">
              <w:rPr>
                <w:sz w:val="20"/>
                <w:szCs w:val="20"/>
              </w:rPr>
              <w:t>16.9%</w:t>
            </w:r>
          </w:p>
        </w:tc>
      </w:tr>
      <w:tr w:rsidR="004C48FB" w:rsidRPr="00184C44" w:rsidTr="004C48FB">
        <w:trPr>
          <w:cnfStyle w:val="00000010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2</w:t>
            </w:r>
          </w:p>
        </w:tc>
        <w:tc>
          <w:tcPr>
            <w:tcW w:w="3192" w:type="dxa"/>
          </w:tcPr>
          <w:p w:rsidR="004C48FB" w:rsidRPr="00184C44" w:rsidRDefault="004C48FB" w:rsidP="004C48FB">
            <w:pPr>
              <w:jc w:val="center"/>
              <w:cnfStyle w:val="000000100000"/>
              <w:rPr>
                <w:sz w:val="20"/>
                <w:szCs w:val="20"/>
              </w:rPr>
            </w:pPr>
            <w:r w:rsidRPr="00184C44">
              <w:rPr>
                <w:sz w:val="20"/>
                <w:szCs w:val="20"/>
              </w:rPr>
              <w:t>45,279</w:t>
            </w:r>
          </w:p>
        </w:tc>
        <w:tc>
          <w:tcPr>
            <w:tcW w:w="3192" w:type="dxa"/>
          </w:tcPr>
          <w:p w:rsidR="004C48FB" w:rsidRPr="00184C44" w:rsidRDefault="004C48FB" w:rsidP="004C48FB">
            <w:pPr>
              <w:jc w:val="center"/>
              <w:cnfStyle w:val="000000100000"/>
              <w:rPr>
                <w:sz w:val="20"/>
                <w:szCs w:val="20"/>
              </w:rPr>
            </w:pPr>
            <w:r w:rsidRPr="00184C44">
              <w:rPr>
                <w:sz w:val="20"/>
                <w:szCs w:val="20"/>
              </w:rPr>
              <w:t>19.2%</w:t>
            </w:r>
          </w:p>
        </w:tc>
      </w:tr>
      <w:tr w:rsidR="004C48FB" w:rsidRPr="00184C44" w:rsidTr="004C48FB">
        <w:trPr>
          <w:cnfStyle w:val="00000001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3</w:t>
            </w:r>
          </w:p>
        </w:tc>
        <w:tc>
          <w:tcPr>
            <w:tcW w:w="3192" w:type="dxa"/>
          </w:tcPr>
          <w:p w:rsidR="004C48FB" w:rsidRPr="00184C44" w:rsidRDefault="004C48FB" w:rsidP="004C48FB">
            <w:pPr>
              <w:jc w:val="center"/>
              <w:cnfStyle w:val="000000010000"/>
              <w:rPr>
                <w:sz w:val="20"/>
                <w:szCs w:val="20"/>
              </w:rPr>
            </w:pPr>
            <w:r w:rsidRPr="00184C44">
              <w:rPr>
                <w:sz w:val="20"/>
                <w:szCs w:val="20"/>
              </w:rPr>
              <w:t>23,129</w:t>
            </w:r>
          </w:p>
        </w:tc>
        <w:tc>
          <w:tcPr>
            <w:tcW w:w="3192" w:type="dxa"/>
          </w:tcPr>
          <w:p w:rsidR="004C48FB" w:rsidRPr="00184C44" w:rsidRDefault="004C48FB" w:rsidP="004C48FB">
            <w:pPr>
              <w:jc w:val="center"/>
              <w:cnfStyle w:val="000000010000"/>
              <w:rPr>
                <w:sz w:val="20"/>
                <w:szCs w:val="20"/>
              </w:rPr>
            </w:pPr>
            <w:r w:rsidRPr="00184C44">
              <w:rPr>
                <w:sz w:val="20"/>
                <w:szCs w:val="20"/>
              </w:rPr>
              <w:t>9.8%</w:t>
            </w:r>
          </w:p>
        </w:tc>
      </w:tr>
      <w:tr w:rsidR="004C48FB" w:rsidRPr="00184C44" w:rsidTr="004C48FB">
        <w:trPr>
          <w:cnfStyle w:val="00000010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4</w:t>
            </w:r>
          </w:p>
        </w:tc>
        <w:tc>
          <w:tcPr>
            <w:tcW w:w="3192" w:type="dxa"/>
          </w:tcPr>
          <w:p w:rsidR="004C48FB" w:rsidRPr="00184C44" w:rsidRDefault="004C48FB" w:rsidP="004C48FB">
            <w:pPr>
              <w:jc w:val="center"/>
              <w:cnfStyle w:val="000000100000"/>
              <w:rPr>
                <w:sz w:val="20"/>
                <w:szCs w:val="20"/>
              </w:rPr>
            </w:pPr>
            <w:r w:rsidRPr="00184C44">
              <w:rPr>
                <w:sz w:val="20"/>
                <w:szCs w:val="20"/>
              </w:rPr>
              <w:t>17,851</w:t>
            </w:r>
          </w:p>
        </w:tc>
        <w:tc>
          <w:tcPr>
            <w:tcW w:w="3192" w:type="dxa"/>
          </w:tcPr>
          <w:p w:rsidR="004C48FB" w:rsidRPr="00184C44" w:rsidRDefault="004C48FB" w:rsidP="004C48FB">
            <w:pPr>
              <w:jc w:val="center"/>
              <w:cnfStyle w:val="000000100000"/>
              <w:rPr>
                <w:sz w:val="20"/>
                <w:szCs w:val="20"/>
              </w:rPr>
            </w:pPr>
            <w:r w:rsidRPr="00184C44">
              <w:rPr>
                <w:sz w:val="20"/>
                <w:szCs w:val="20"/>
              </w:rPr>
              <w:t>7.6%</w:t>
            </w:r>
          </w:p>
        </w:tc>
      </w:tr>
      <w:tr w:rsidR="004C48FB" w:rsidRPr="00184C44" w:rsidTr="004C48FB">
        <w:trPr>
          <w:cnfStyle w:val="00000001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5</w:t>
            </w:r>
          </w:p>
        </w:tc>
        <w:tc>
          <w:tcPr>
            <w:tcW w:w="3192" w:type="dxa"/>
          </w:tcPr>
          <w:p w:rsidR="004C48FB" w:rsidRPr="00184C44" w:rsidRDefault="004C48FB" w:rsidP="004C48FB">
            <w:pPr>
              <w:jc w:val="center"/>
              <w:cnfStyle w:val="000000010000"/>
              <w:rPr>
                <w:sz w:val="20"/>
                <w:szCs w:val="20"/>
              </w:rPr>
            </w:pPr>
            <w:r w:rsidRPr="00184C44">
              <w:rPr>
                <w:sz w:val="20"/>
                <w:szCs w:val="20"/>
              </w:rPr>
              <w:t>8,318</w:t>
            </w:r>
          </w:p>
        </w:tc>
        <w:tc>
          <w:tcPr>
            <w:tcW w:w="3192" w:type="dxa"/>
          </w:tcPr>
          <w:p w:rsidR="004C48FB" w:rsidRPr="00184C44" w:rsidRDefault="004C48FB" w:rsidP="004C48FB">
            <w:pPr>
              <w:jc w:val="center"/>
              <w:cnfStyle w:val="000000010000"/>
              <w:rPr>
                <w:sz w:val="20"/>
                <w:szCs w:val="20"/>
              </w:rPr>
            </w:pPr>
            <w:r w:rsidRPr="00184C44">
              <w:rPr>
                <w:sz w:val="20"/>
                <w:szCs w:val="20"/>
              </w:rPr>
              <w:t>3.5%</w:t>
            </w:r>
          </w:p>
        </w:tc>
      </w:tr>
      <w:tr w:rsidR="004C48FB" w:rsidRPr="00184C44" w:rsidTr="004C48FB">
        <w:trPr>
          <w:cnfStyle w:val="00000010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6</w:t>
            </w:r>
          </w:p>
        </w:tc>
        <w:tc>
          <w:tcPr>
            <w:tcW w:w="3192" w:type="dxa"/>
          </w:tcPr>
          <w:p w:rsidR="004C48FB" w:rsidRPr="00184C44" w:rsidRDefault="004C48FB" w:rsidP="004C48FB">
            <w:pPr>
              <w:jc w:val="center"/>
              <w:cnfStyle w:val="000000100000"/>
              <w:rPr>
                <w:sz w:val="20"/>
                <w:szCs w:val="20"/>
              </w:rPr>
            </w:pPr>
            <w:r w:rsidRPr="00184C44">
              <w:rPr>
                <w:sz w:val="20"/>
                <w:szCs w:val="20"/>
              </w:rPr>
              <w:t>4,114</w:t>
            </w:r>
          </w:p>
        </w:tc>
        <w:tc>
          <w:tcPr>
            <w:tcW w:w="3192" w:type="dxa"/>
          </w:tcPr>
          <w:p w:rsidR="004C48FB" w:rsidRPr="00184C44" w:rsidRDefault="004C48FB" w:rsidP="004C48FB">
            <w:pPr>
              <w:jc w:val="center"/>
              <w:cnfStyle w:val="000000100000"/>
              <w:rPr>
                <w:sz w:val="20"/>
                <w:szCs w:val="20"/>
              </w:rPr>
            </w:pPr>
            <w:r w:rsidRPr="00184C44">
              <w:rPr>
                <w:sz w:val="20"/>
                <w:szCs w:val="20"/>
              </w:rPr>
              <w:t>1.7%</w:t>
            </w:r>
          </w:p>
        </w:tc>
      </w:tr>
      <w:tr w:rsidR="004C48FB" w:rsidRPr="00184C44" w:rsidTr="004C48FB">
        <w:trPr>
          <w:cnfStyle w:val="00000001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7</w:t>
            </w:r>
          </w:p>
        </w:tc>
        <w:tc>
          <w:tcPr>
            <w:tcW w:w="3192" w:type="dxa"/>
          </w:tcPr>
          <w:p w:rsidR="004C48FB" w:rsidRPr="00184C44" w:rsidRDefault="004C48FB" w:rsidP="004C48FB">
            <w:pPr>
              <w:jc w:val="center"/>
              <w:cnfStyle w:val="000000010000"/>
              <w:rPr>
                <w:sz w:val="20"/>
                <w:szCs w:val="20"/>
              </w:rPr>
            </w:pPr>
            <w:r w:rsidRPr="00184C44">
              <w:rPr>
                <w:sz w:val="20"/>
                <w:szCs w:val="20"/>
              </w:rPr>
              <w:t>950</w:t>
            </w:r>
          </w:p>
        </w:tc>
        <w:tc>
          <w:tcPr>
            <w:tcW w:w="3192" w:type="dxa"/>
          </w:tcPr>
          <w:p w:rsidR="004C48FB" w:rsidRPr="00184C44" w:rsidRDefault="004C48FB" w:rsidP="004C48FB">
            <w:pPr>
              <w:jc w:val="center"/>
              <w:cnfStyle w:val="000000010000"/>
              <w:rPr>
                <w:sz w:val="20"/>
                <w:szCs w:val="20"/>
              </w:rPr>
            </w:pPr>
            <w:r w:rsidRPr="00184C44">
              <w:rPr>
                <w:sz w:val="20"/>
                <w:szCs w:val="20"/>
              </w:rPr>
              <w:t>0.4%</w:t>
            </w:r>
          </w:p>
        </w:tc>
      </w:tr>
      <w:tr w:rsidR="004C48FB" w:rsidRPr="00184C44" w:rsidTr="004C48FB">
        <w:trPr>
          <w:cnfStyle w:val="00000010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8</w:t>
            </w:r>
          </w:p>
        </w:tc>
        <w:tc>
          <w:tcPr>
            <w:tcW w:w="3192" w:type="dxa"/>
          </w:tcPr>
          <w:p w:rsidR="004C48FB" w:rsidRPr="00184C44" w:rsidRDefault="004C48FB" w:rsidP="004C48FB">
            <w:pPr>
              <w:jc w:val="center"/>
              <w:cnfStyle w:val="000000100000"/>
              <w:rPr>
                <w:sz w:val="20"/>
                <w:szCs w:val="20"/>
              </w:rPr>
            </w:pPr>
            <w:r w:rsidRPr="00184C44">
              <w:rPr>
                <w:sz w:val="20"/>
                <w:szCs w:val="20"/>
              </w:rPr>
              <w:t>1,431</w:t>
            </w:r>
          </w:p>
        </w:tc>
        <w:tc>
          <w:tcPr>
            <w:tcW w:w="3192" w:type="dxa"/>
          </w:tcPr>
          <w:p w:rsidR="004C48FB" w:rsidRPr="00184C44" w:rsidRDefault="004C48FB" w:rsidP="004C48FB">
            <w:pPr>
              <w:jc w:val="center"/>
              <w:cnfStyle w:val="000000100000"/>
              <w:rPr>
                <w:sz w:val="20"/>
                <w:szCs w:val="20"/>
              </w:rPr>
            </w:pPr>
            <w:r w:rsidRPr="00184C44">
              <w:rPr>
                <w:sz w:val="20"/>
                <w:szCs w:val="20"/>
              </w:rPr>
              <w:t>0.6%</w:t>
            </w:r>
          </w:p>
        </w:tc>
      </w:tr>
      <w:tr w:rsidR="004C48FB" w:rsidRPr="00184C44" w:rsidTr="004C48FB">
        <w:trPr>
          <w:cnfStyle w:val="000000010000"/>
        </w:trPr>
        <w:tc>
          <w:tcPr>
            <w:cnfStyle w:val="001000000000"/>
            <w:tcW w:w="3192" w:type="dxa"/>
          </w:tcPr>
          <w:p w:rsidR="004C48FB" w:rsidRPr="00056645" w:rsidRDefault="004C48FB" w:rsidP="004C48FB">
            <w:pPr>
              <w:jc w:val="center"/>
              <w:rPr>
                <w:b w:val="0"/>
                <w:sz w:val="20"/>
                <w:szCs w:val="20"/>
              </w:rPr>
            </w:pPr>
            <w:r w:rsidRPr="00056645">
              <w:rPr>
                <w:b w:val="0"/>
                <w:sz w:val="20"/>
                <w:szCs w:val="20"/>
              </w:rPr>
              <w:t>Don't Know</w:t>
            </w:r>
          </w:p>
        </w:tc>
        <w:tc>
          <w:tcPr>
            <w:tcW w:w="3192" w:type="dxa"/>
          </w:tcPr>
          <w:p w:rsidR="004C48FB" w:rsidRPr="00184C44" w:rsidRDefault="004C48FB" w:rsidP="004C48FB">
            <w:pPr>
              <w:jc w:val="center"/>
              <w:cnfStyle w:val="000000010000"/>
              <w:rPr>
                <w:sz w:val="20"/>
                <w:szCs w:val="20"/>
              </w:rPr>
            </w:pPr>
            <w:r w:rsidRPr="00184C44">
              <w:rPr>
                <w:sz w:val="20"/>
                <w:szCs w:val="20"/>
              </w:rPr>
              <w:t>123</w:t>
            </w:r>
          </w:p>
        </w:tc>
        <w:tc>
          <w:tcPr>
            <w:tcW w:w="3192" w:type="dxa"/>
          </w:tcPr>
          <w:p w:rsidR="004C48FB" w:rsidRPr="00184C44" w:rsidRDefault="004C48FB" w:rsidP="004C48FB">
            <w:pPr>
              <w:jc w:val="center"/>
              <w:cnfStyle w:val="000000010000"/>
              <w:rPr>
                <w:sz w:val="20"/>
                <w:szCs w:val="20"/>
              </w:rPr>
            </w:pPr>
            <w:r w:rsidRPr="00184C44">
              <w:rPr>
                <w:sz w:val="20"/>
                <w:szCs w:val="20"/>
              </w:rPr>
              <w:t>0.1%</w:t>
            </w:r>
          </w:p>
        </w:tc>
      </w:tr>
      <w:tr w:rsidR="004C48FB" w:rsidRPr="00184C44" w:rsidTr="004C48FB">
        <w:trPr>
          <w:cnfStyle w:val="000000100000"/>
        </w:trPr>
        <w:tc>
          <w:tcPr>
            <w:cnfStyle w:val="001000000000"/>
            <w:tcW w:w="3192" w:type="dxa"/>
          </w:tcPr>
          <w:p w:rsidR="004C48FB" w:rsidRPr="006C2848" w:rsidRDefault="004C48FB" w:rsidP="00056645">
            <w:pPr>
              <w:jc w:val="center"/>
              <w:rPr>
                <w:b w:val="0"/>
                <w:sz w:val="20"/>
                <w:szCs w:val="20"/>
              </w:rPr>
            </w:pPr>
            <w:r w:rsidRPr="006C2848">
              <w:rPr>
                <w:b w:val="0"/>
                <w:sz w:val="20"/>
                <w:szCs w:val="20"/>
              </w:rPr>
              <w:t>Total</w:t>
            </w:r>
          </w:p>
        </w:tc>
        <w:tc>
          <w:tcPr>
            <w:tcW w:w="3192" w:type="dxa"/>
          </w:tcPr>
          <w:p w:rsidR="004C48FB" w:rsidRPr="00184C44" w:rsidRDefault="004C48FB" w:rsidP="004C48FB">
            <w:pPr>
              <w:jc w:val="center"/>
              <w:cnfStyle w:val="000000100000"/>
              <w:rPr>
                <w:sz w:val="20"/>
                <w:szCs w:val="20"/>
              </w:rPr>
            </w:pPr>
            <w:r w:rsidRPr="00184C44">
              <w:rPr>
                <w:sz w:val="20"/>
                <w:szCs w:val="20"/>
              </w:rPr>
              <w:t>236,337</w:t>
            </w:r>
          </w:p>
        </w:tc>
        <w:tc>
          <w:tcPr>
            <w:tcW w:w="3192" w:type="dxa"/>
          </w:tcPr>
          <w:p w:rsidR="004C48FB" w:rsidRPr="00184C44" w:rsidRDefault="004C48FB" w:rsidP="004C48FB">
            <w:pPr>
              <w:jc w:val="center"/>
              <w:cnfStyle w:val="000000100000"/>
              <w:rPr>
                <w:sz w:val="20"/>
                <w:szCs w:val="20"/>
              </w:rPr>
            </w:pPr>
            <w:r w:rsidRPr="00184C44">
              <w:rPr>
                <w:sz w:val="20"/>
                <w:szCs w:val="20"/>
              </w:rPr>
              <w:t>100%</w:t>
            </w:r>
          </w:p>
        </w:tc>
      </w:tr>
    </w:tbl>
    <w:p w:rsidR="004C48FB" w:rsidRDefault="004C48FB" w:rsidP="004C48FB"/>
    <w:p w:rsidR="004C48FB" w:rsidRDefault="004C48FB" w:rsidP="00B4763E">
      <w:r>
        <w:t>Regarding the number of vehicles a</w:t>
      </w:r>
      <w:r w:rsidR="002232E8">
        <w:t>vailable to the household, 35.7 percent</w:t>
      </w:r>
      <w:r>
        <w:t xml:space="preserve"> of households reported having two vehicles available, 36.3</w:t>
      </w:r>
      <w:r w:rsidR="002232E8" w:rsidRPr="002232E8">
        <w:t xml:space="preserve"> </w:t>
      </w:r>
      <w:r w:rsidR="002232E8">
        <w:t>percent</w:t>
      </w:r>
      <w:r>
        <w:t xml:space="preserve"> reported having one vehicle available, while 12.9</w:t>
      </w:r>
      <w:r w:rsidR="002232E8">
        <w:t xml:space="preserve"> percent</w:t>
      </w:r>
      <w:r>
        <w:t xml:space="preserve"> (or 30,459 households) reported having no vehicles</w:t>
      </w:r>
      <w:r w:rsidR="00B4763E">
        <w:t>.</w:t>
      </w:r>
    </w:p>
    <w:p w:rsidR="004C48FB" w:rsidRPr="008076D8" w:rsidRDefault="003136C2" w:rsidP="00866E16">
      <w:pPr>
        <w:pStyle w:val="Heading5"/>
      </w:pPr>
      <w:r>
        <w:t xml:space="preserve">Table 5-8: </w:t>
      </w:r>
      <w:r w:rsidR="004C48FB" w:rsidRPr="008076D8">
        <w:t>Household Number of Vehicles (Weighted)</w:t>
      </w:r>
    </w:p>
    <w:tbl>
      <w:tblPr>
        <w:tblStyle w:val="MediumShading1-Accent11"/>
        <w:tblW w:w="0" w:type="auto"/>
        <w:tblLook w:val="04A0"/>
      </w:tblPr>
      <w:tblGrid>
        <w:gridCol w:w="3192"/>
        <w:gridCol w:w="3192"/>
        <w:gridCol w:w="3192"/>
      </w:tblGrid>
      <w:tr w:rsidR="004C48FB" w:rsidTr="004C48FB">
        <w:trPr>
          <w:cnfStyle w:val="100000000000"/>
        </w:trPr>
        <w:tc>
          <w:tcPr>
            <w:cnfStyle w:val="001000000000"/>
            <w:tcW w:w="3192" w:type="dxa"/>
          </w:tcPr>
          <w:p w:rsidR="004C48FB" w:rsidRPr="008076D8" w:rsidRDefault="004C48FB" w:rsidP="004C48FB">
            <w:pPr>
              <w:jc w:val="center"/>
            </w:pPr>
            <w:r w:rsidRPr="008076D8">
              <w:t>Household Vehicles</w:t>
            </w:r>
          </w:p>
        </w:tc>
        <w:tc>
          <w:tcPr>
            <w:tcW w:w="3192" w:type="dxa"/>
          </w:tcPr>
          <w:p w:rsidR="004C48FB" w:rsidRPr="008076D8" w:rsidRDefault="004C48FB" w:rsidP="004C48FB">
            <w:pPr>
              <w:jc w:val="center"/>
              <w:cnfStyle w:val="100000000000"/>
            </w:pPr>
            <w:r w:rsidRPr="008076D8">
              <w:t>Count</w:t>
            </w:r>
          </w:p>
        </w:tc>
        <w:tc>
          <w:tcPr>
            <w:tcW w:w="3192" w:type="dxa"/>
          </w:tcPr>
          <w:p w:rsidR="004C48FB" w:rsidRPr="008076D8" w:rsidRDefault="004C48FB" w:rsidP="004C48FB">
            <w:pPr>
              <w:jc w:val="center"/>
              <w:cnfStyle w:val="100000000000"/>
            </w:pPr>
            <w:r w:rsidRPr="008076D8">
              <w:t>Percent</w:t>
            </w:r>
          </w:p>
        </w:tc>
      </w:tr>
      <w:tr w:rsidR="004C48FB" w:rsidTr="004C48FB">
        <w:trPr>
          <w:cnfStyle w:val="000000100000"/>
        </w:trPr>
        <w:tc>
          <w:tcPr>
            <w:cnfStyle w:val="001000000000"/>
            <w:tcW w:w="3192" w:type="dxa"/>
          </w:tcPr>
          <w:p w:rsidR="004C48FB" w:rsidRPr="00B4763E" w:rsidRDefault="004C48FB" w:rsidP="00B4763E">
            <w:pPr>
              <w:jc w:val="center"/>
              <w:rPr>
                <w:b w:val="0"/>
              </w:rPr>
            </w:pPr>
            <w:r w:rsidRPr="00B4763E">
              <w:rPr>
                <w:b w:val="0"/>
              </w:rPr>
              <w:t>0</w:t>
            </w:r>
          </w:p>
        </w:tc>
        <w:tc>
          <w:tcPr>
            <w:tcW w:w="3192" w:type="dxa"/>
          </w:tcPr>
          <w:p w:rsidR="004C48FB" w:rsidRDefault="004C48FB" w:rsidP="00B4763E">
            <w:pPr>
              <w:jc w:val="center"/>
              <w:cnfStyle w:val="000000100000"/>
            </w:pPr>
            <w:r>
              <w:t>30,459</w:t>
            </w:r>
          </w:p>
        </w:tc>
        <w:tc>
          <w:tcPr>
            <w:tcW w:w="3192" w:type="dxa"/>
          </w:tcPr>
          <w:p w:rsidR="004C48FB" w:rsidRDefault="004C48FB" w:rsidP="00B4763E">
            <w:pPr>
              <w:jc w:val="center"/>
              <w:cnfStyle w:val="000000100000"/>
            </w:pPr>
            <w:r>
              <w:t>12.9%</w:t>
            </w:r>
          </w:p>
        </w:tc>
      </w:tr>
      <w:tr w:rsidR="004C48FB" w:rsidTr="004C48FB">
        <w:trPr>
          <w:cnfStyle w:val="000000010000"/>
        </w:trPr>
        <w:tc>
          <w:tcPr>
            <w:cnfStyle w:val="001000000000"/>
            <w:tcW w:w="3192" w:type="dxa"/>
          </w:tcPr>
          <w:p w:rsidR="004C48FB" w:rsidRPr="00B4763E" w:rsidRDefault="004C48FB" w:rsidP="00B4763E">
            <w:pPr>
              <w:jc w:val="center"/>
              <w:rPr>
                <w:b w:val="0"/>
              </w:rPr>
            </w:pPr>
            <w:r w:rsidRPr="00B4763E">
              <w:rPr>
                <w:b w:val="0"/>
              </w:rPr>
              <w:t>1</w:t>
            </w:r>
          </w:p>
        </w:tc>
        <w:tc>
          <w:tcPr>
            <w:tcW w:w="3192" w:type="dxa"/>
          </w:tcPr>
          <w:p w:rsidR="004C48FB" w:rsidRDefault="004C48FB" w:rsidP="00B4763E">
            <w:pPr>
              <w:jc w:val="center"/>
              <w:cnfStyle w:val="000000010000"/>
            </w:pPr>
            <w:r>
              <w:t>85,891</w:t>
            </w:r>
          </w:p>
        </w:tc>
        <w:tc>
          <w:tcPr>
            <w:tcW w:w="3192" w:type="dxa"/>
          </w:tcPr>
          <w:p w:rsidR="004C48FB" w:rsidRDefault="004C48FB" w:rsidP="00B4763E">
            <w:pPr>
              <w:jc w:val="center"/>
              <w:cnfStyle w:val="000000010000"/>
            </w:pPr>
            <w:r>
              <w:t>36.3%</w:t>
            </w:r>
          </w:p>
        </w:tc>
      </w:tr>
      <w:tr w:rsidR="004C48FB" w:rsidTr="004C48FB">
        <w:trPr>
          <w:cnfStyle w:val="000000100000"/>
        </w:trPr>
        <w:tc>
          <w:tcPr>
            <w:cnfStyle w:val="001000000000"/>
            <w:tcW w:w="3192" w:type="dxa"/>
          </w:tcPr>
          <w:p w:rsidR="004C48FB" w:rsidRPr="00B4763E" w:rsidRDefault="004C48FB" w:rsidP="00B4763E">
            <w:pPr>
              <w:jc w:val="center"/>
              <w:rPr>
                <w:b w:val="0"/>
              </w:rPr>
            </w:pPr>
            <w:r w:rsidRPr="00B4763E">
              <w:rPr>
                <w:b w:val="0"/>
              </w:rPr>
              <w:t>2</w:t>
            </w:r>
          </w:p>
        </w:tc>
        <w:tc>
          <w:tcPr>
            <w:tcW w:w="3192" w:type="dxa"/>
          </w:tcPr>
          <w:p w:rsidR="004C48FB" w:rsidRDefault="004C48FB" w:rsidP="00B4763E">
            <w:pPr>
              <w:jc w:val="center"/>
              <w:cnfStyle w:val="000000100000"/>
            </w:pPr>
            <w:r>
              <w:t>84,407</w:t>
            </w:r>
          </w:p>
        </w:tc>
        <w:tc>
          <w:tcPr>
            <w:tcW w:w="3192" w:type="dxa"/>
          </w:tcPr>
          <w:p w:rsidR="004C48FB" w:rsidRDefault="004C48FB" w:rsidP="00B4763E">
            <w:pPr>
              <w:jc w:val="center"/>
              <w:cnfStyle w:val="000000100000"/>
            </w:pPr>
            <w:r>
              <w:t>35.7%</w:t>
            </w:r>
          </w:p>
        </w:tc>
      </w:tr>
      <w:tr w:rsidR="004C48FB" w:rsidTr="004C48FB">
        <w:trPr>
          <w:cnfStyle w:val="000000010000"/>
        </w:trPr>
        <w:tc>
          <w:tcPr>
            <w:cnfStyle w:val="001000000000"/>
            <w:tcW w:w="3192" w:type="dxa"/>
          </w:tcPr>
          <w:p w:rsidR="004C48FB" w:rsidRPr="00B4763E" w:rsidRDefault="004C48FB" w:rsidP="00B4763E">
            <w:pPr>
              <w:jc w:val="center"/>
              <w:rPr>
                <w:b w:val="0"/>
              </w:rPr>
            </w:pPr>
            <w:r w:rsidRPr="00B4763E">
              <w:rPr>
                <w:b w:val="0"/>
              </w:rPr>
              <w:t>3</w:t>
            </w:r>
          </w:p>
        </w:tc>
        <w:tc>
          <w:tcPr>
            <w:tcW w:w="3192" w:type="dxa"/>
          </w:tcPr>
          <w:p w:rsidR="004C48FB" w:rsidRDefault="004C48FB" w:rsidP="00B4763E">
            <w:pPr>
              <w:jc w:val="center"/>
              <w:cnfStyle w:val="000000010000"/>
            </w:pPr>
            <w:r>
              <w:t>22,615</w:t>
            </w:r>
          </w:p>
        </w:tc>
        <w:tc>
          <w:tcPr>
            <w:tcW w:w="3192" w:type="dxa"/>
          </w:tcPr>
          <w:p w:rsidR="004C48FB" w:rsidRDefault="004C48FB" w:rsidP="00B4763E">
            <w:pPr>
              <w:jc w:val="center"/>
              <w:cnfStyle w:val="000000010000"/>
            </w:pPr>
            <w:r>
              <w:t>9.6%</w:t>
            </w:r>
          </w:p>
        </w:tc>
      </w:tr>
      <w:tr w:rsidR="004C48FB" w:rsidTr="004C48FB">
        <w:trPr>
          <w:cnfStyle w:val="000000100000"/>
        </w:trPr>
        <w:tc>
          <w:tcPr>
            <w:cnfStyle w:val="001000000000"/>
            <w:tcW w:w="3192" w:type="dxa"/>
          </w:tcPr>
          <w:p w:rsidR="004C48FB" w:rsidRPr="00B4763E" w:rsidRDefault="004C48FB" w:rsidP="00B4763E">
            <w:pPr>
              <w:jc w:val="center"/>
              <w:rPr>
                <w:b w:val="0"/>
              </w:rPr>
            </w:pPr>
            <w:r w:rsidRPr="00B4763E">
              <w:rPr>
                <w:b w:val="0"/>
              </w:rPr>
              <w:t>4</w:t>
            </w:r>
          </w:p>
        </w:tc>
        <w:tc>
          <w:tcPr>
            <w:tcW w:w="3192" w:type="dxa"/>
          </w:tcPr>
          <w:p w:rsidR="004C48FB" w:rsidRDefault="004C48FB" w:rsidP="00B4763E">
            <w:pPr>
              <w:jc w:val="center"/>
              <w:cnfStyle w:val="000000100000"/>
            </w:pPr>
            <w:r>
              <w:t>8,796</w:t>
            </w:r>
          </w:p>
        </w:tc>
        <w:tc>
          <w:tcPr>
            <w:tcW w:w="3192" w:type="dxa"/>
          </w:tcPr>
          <w:p w:rsidR="004C48FB" w:rsidRDefault="004C48FB" w:rsidP="00B4763E">
            <w:pPr>
              <w:jc w:val="center"/>
              <w:cnfStyle w:val="000000100000"/>
            </w:pPr>
            <w:r>
              <w:t>3.7%</w:t>
            </w:r>
          </w:p>
        </w:tc>
      </w:tr>
      <w:tr w:rsidR="004C48FB" w:rsidTr="004C48FB">
        <w:trPr>
          <w:cnfStyle w:val="000000010000"/>
        </w:trPr>
        <w:tc>
          <w:tcPr>
            <w:cnfStyle w:val="001000000000"/>
            <w:tcW w:w="3192" w:type="dxa"/>
          </w:tcPr>
          <w:p w:rsidR="004C48FB" w:rsidRPr="00B4763E" w:rsidRDefault="004C48FB" w:rsidP="00B4763E">
            <w:pPr>
              <w:jc w:val="center"/>
              <w:rPr>
                <w:b w:val="0"/>
              </w:rPr>
            </w:pPr>
            <w:r w:rsidRPr="00B4763E">
              <w:rPr>
                <w:b w:val="0"/>
              </w:rPr>
              <w:t>5</w:t>
            </w:r>
          </w:p>
        </w:tc>
        <w:tc>
          <w:tcPr>
            <w:tcW w:w="3192" w:type="dxa"/>
          </w:tcPr>
          <w:p w:rsidR="004C48FB" w:rsidRDefault="004C48FB" w:rsidP="00B4763E">
            <w:pPr>
              <w:jc w:val="center"/>
              <w:cnfStyle w:val="000000010000"/>
            </w:pPr>
            <w:r>
              <w:t>2,750</w:t>
            </w:r>
          </w:p>
        </w:tc>
        <w:tc>
          <w:tcPr>
            <w:tcW w:w="3192" w:type="dxa"/>
          </w:tcPr>
          <w:p w:rsidR="004C48FB" w:rsidRDefault="004C48FB" w:rsidP="00B4763E">
            <w:pPr>
              <w:jc w:val="center"/>
              <w:cnfStyle w:val="000000010000"/>
            </w:pPr>
            <w:r>
              <w:t>1.2%</w:t>
            </w:r>
          </w:p>
        </w:tc>
      </w:tr>
      <w:tr w:rsidR="004C48FB" w:rsidTr="004C48FB">
        <w:trPr>
          <w:cnfStyle w:val="000000100000"/>
        </w:trPr>
        <w:tc>
          <w:tcPr>
            <w:cnfStyle w:val="001000000000"/>
            <w:tcW w:w="3192" w:type="dxa"/>
          </w:tcPr>
          <w:p w:rsidR="004C48FB" w:rsidRPr="00B4763E" w:rsidRDefault="004C48FB" w:rsidP="00B4763E">
            <w:pPr>
              <w:jc w:val="center"/>
              <w:rPr>
                <w:b w:val="0"/>
              </w:rPr>
            </w:pPr>
            <w:r w:rsidRPr="00B4763E">
              <w:rPr>
                <w:b w:val="0"/>
              </w:rPr>
              <w:t>6</w:t>
            </w:r>
          </w:p>
        </w:tc>
        <w:tc>
          <w:tcPr>
            <w:tcW w:w="3192" w:type="dxa"/>
          </w:tcPr>
          <w:p w:rsidR="004C48FB" w:rsidRDefault="004C48FB" w:rsidP="00B4763E">
            <w:pPr>
              <w:jc w:val="center"/>
              <w:cnfStyle w:val="000000100000"/>
            </w:pPr>
            <w:r>
              <w:t>913</w:t>
            </w:r>
          </w:p>
        </w:tc>
        <w:tc>
          <w:tcPr>
            <w:tcW w:w="3192" w:type="dxa"/>
          </w:tcPr>
          <w:p w:rsidR="004C48FB" w:rsidRDefault="004C48FB" w:rsidP="00B4763E">
            <w:pPr>
              <w:jc w:val="center"/>
              <w:cnfStyle w:val="000000100000"/>
            </w:pPr>
            <w:r>
              <w:t>0.4%</w:t>
            </w:r>
          </w:p>
        </w:tc>
      </w:tr>
      <w:tr w:rsidR="004C48FB" w:rsidTr="004C48FB">
        <w:trPr>
          <w:cnfStyle w:val="000000010000"/>
        </w:trPr>
        <w:tc>
          <w:tcPr>
            <w:cnfStyle w:val="001000000000"/>
            <w:tcW w:w="3192" w:type="dxa"/>
          </w:tcPr>
          <w:p w:rsidR="004C48FB" w:rsidRPr="00B4763E" w:rsidRDefault="004C48FB" w:rsidP="00B4763E">
            <w:pPr>
              <w:jc w:val="center"/>
              <w:rPr>
                <w:b w:val="0"/>
              </w:rPr>
            </w:pPr>
            <w:r w:rsidRPr="00B4763E">
              <w:rPr>
                <w:b w:val="0"/>
              </w:rPr>
              <w:t>7</w:t>
            </w:r>
          </w:p>
        </w:tc>
        <w:tc>
          <w:tcPr>
            <w:tcW w:w="3192" w:type="dxa"/>
          </w:tcPr>
          <w:p w:rsidR="004C48FB" w:rsidRDefault="004C48FB" w:rsidP="00B4763E">
            <w:pPr>
              <w:jc w:val="center"/>
              <w:cnfStyle w:val="000000010000"/>
            </w:pPr>
            <w:r>
              <w:t>412</w:t>
            </w:r>
          </w:p>
        </w:tc>
        <w:tc>
          <w:tcPr>
            <w:tcW w:w="3192" w:type="dxa"/>
          </w:tcPr>
          <w:p w:rsidR="004C48FB" w:rsidRDefault="004C48FB" w:rsidP="00B4763E">
            <w:pPr>
              <w:jc w:val="center"/>
              <w:cnfStyle w:val="000000010000"/>
            </w:pPr>
            <w:r>
              <w:t>0.2%</w:t>
            </w:r>
          </w:p>
        </w:tc>
      </w:tr>
      <w:tr w:rsidR="004C48FB" w:rsidTr="004C48FB">
        <w:trPr>
          <w:cnfStyle w:val="000000100000"/>
        </w:trPr>
        <w:tc>
          <w:tcPr>
            <w:cnfStyle w:val="001000000000"/>
            <w:tcW w:w="3192" w:type="dxa"/>
          </w:tcPr>
          <w:p w:rsidR="004C48FB" w:rsidRPr="00B4763E" w:rsidRDefault="004C48FB" w:rsidP="00B4763E">
            <w:pPr>
              <w:jc w:val="center"/>
              <w:rPr>
                <w:b w:val="0"/>
              </w:rPr>
            </w:pPr>
            <w:r w:rsidRPr="00B4763E">
              <w:rPr>
                <w:b w:val="0"/>
              </w:rPr>
              <w:t>8 or more</w:t>
            </w:r>
          </w:p>
        </w:tc>
        <w:tc>
          <w:tcPr>
            <w:tcW w:w="3192" w:type="dxa"/>
          </w:tcPr>
          <w:p w:rsidR="004C48FB" w:rsidRDefault="004C48FB" w:rsidP="00B4763E">
            <w:pPr>
              <w:jc w:val="center"/>
              <w:cnfStyle w:val="000000100000"/>
            </w:pPr>
            <w:r>
              <w:t>93</w:t>
            </w:r>
          </w:p>
        </w:tc>
        <w:tc>
          <w:tcPr>
            <w:tcW w:w="3192" w:type="dxa"/>
          </w:tcPr>
          <w:p w:rsidR="004C48FB" w:rsidRDefault="004C48FB" w:rsidP="00B4763E">
            <w:pPr>
              <w:jc w:val="center"/>
              <w:cnfStyle w:val="000000100000"/>
            </w:pPr>
            <w:r>
              <w:t>0.0%</w:t>
            </w:r>
          </w:p>
        </w:tc>
      </w:tr>
      <w:tr w:rsidR="004C48FB" w:rsidTr="004C48FB">
        <w:trPr>
          <w:cnfStyle w:val="000000010000"/>
        </w:trPr>
        <w:tc>
          <w:tcPr>
            <w:cnfStyle w:val="001000000000"/>
            <w:tcW w:w="3192" w:type="dxa"/>
          </w:tcPr>
          <w:p w:rsidR="004C48FB" w:rsidRPr="006C2848" w:rsidRDefault="004C48FB" w:rsidP="00B4763E">
            <w:pPr>
              <w:jc w:val="center"/>
              <w:rPr>
                <w:b w:val="0"/>
              </w:rPr>
            </w:pPr>
            <w:r w:rsidRPr="006C2848">
              <w:rPr>
                <w:b w:val="0"/>
              </w:rPr>
              <w:t>Total</w:t>
            </w:r>
          </w:p>
        </w:tc>
        <w:tc>
          <w:tcPr>
            <w:tcW w:w="3192" w:type="dxa"/>
          </w:tcPr>
          <w:p w:rsidR="004C48FB" w:rsidRDefault="004C48FB" w:rsidP="00B4763E">
            <w:pPr>
              <w:jc w:val="center"/>
              <w:cnfStyle w:val="000000010000"/>
            </w:pPr>
            <w:r>
              <w:t>236,337</w:t>
            </w:r>
          </w:p>
        </w:tc>
        <w:tc>
          <w:tcPr>
            <w:tcW w:w="3192" w:type="dxa"/>
          </w:tcPr>
          <w:p w:rsidR="004C48FB" w:rsidRDefault="004C48FB" w:rsidP="00B4763E">
            <w:pPr>
              <w:jc w:val="center"/>
              <w:cnfStyle w:val="000000010000"/>
            </w:pPr>
            <w:r>
              <w:t>100%</w:t>
            </w:r>
          </w:p>
        </w:tc>
      </w:tr>
    </w:tbl>
    <w:p w:rsidR="004C48FB" w:rsidRDefault="004C48FB" w:rsidP="004C48FB">
      <w:pPr>
        <w:jc w:val="center"/>
      </w:pPr>
    </w:p>
    <w:p w:rsidR="00833397" w:rsidRDefault="00833397" w:rsidP="00B4763E"/>
    <w:p w:rsidR="00833397" w:rsidRDefault="00833397" w:rsidP="00B4763E"/>
    <w:p w:rsidR="00E70FAF" w:rsidRDefault="00833397" w:rsidP="00833397">
      <w:pPr>
        <w:rPr>
          <w:rFonts w:eastAsiaTheme="majorEastAsia" w:cstheme="majorBidi"/>
          <w:b/>
        </w:rPr>
      </w:pPr>
      <w:r>
        <w:lastRenderedPageBreak/>
        <w:t xml:space="preserve">Regarding </w:t>
      </w:r>
      <w:r w:rsidR="004C48FB">
        <w:t>household income distribution, 10.4</w:t>
      </w:r>
      <w:r w:rsidR="002232E8">
        <w:t xml:space="preserve"> percent</w:t>
      </w:r>
      <w:r w:rsidR="004C48FB">
        <w:t xml:space="preserve"> reported making $15,000-$34,999 annually. </w:t>
      </w:r>
      <w:r w:rsidR="002232E8">
        <w:t>Slightly over</w:t>
      </w:r>
      <w:r w:rsidR="004C48FB">
        <w:t xml:space="preserve"> 19</w:t>
      </w:r>
      <w:r w:rsidR="002232E8">
        <w:t xml:space="preserve"> percent</w:t>
      </w:r>
      <w:r w:rsidR="004C48FB">
        <w:t xml:space="preserve"> reported making $50,000-$74,999 annually, while 12.9</w:t>
      </w:r>
      <w:r w:rsidR="002232E8">
        <w:t xml:space="preserve"> percent</w:t>
      </w:r>
      <w:r w:rsidR="004C48FB">
        <w:t xml:space="preserve"> report making $75,000-$99-999 annually. </w:t>
      </w:r>
      <w:r w:rsidR="002232E8">
        <w:t>Approximately</w:t>
      </w:r>
      <w:r w:rsidR="004C48FB">
        <w:t xml:space="preserve"> 5.7</w:t>
      </w:r>
      <w:r w:rsidR="002232E8">
        <w:t xml:space="preserve"> percent</w:t>
      </w:r>
      <w:r w:rsidR="004C48FB">
        <w:t xml:space="preserve"> of households fall within the highest income category ($150,000 or more) wh</w:t>
      </w:r>
      <w:r w:rsidR="002232E8">
        <w:t>ile a much larger percent (16.3 percent</w:t>
      </w:r>
      <w:r w:rsidR="004C48FB">
        <w:t>) fall within the lowest income</w:t>
      </w:r>
      <w:r w:rsidR="00866E16">
        <w:t xml:space="preserve"> category (less than $15,000).</w:t>
      </w:r>
    </w:p>
    <w:p w:rsidR="004C48FB" w:rsidRPr="00EC2F27" w:rsidRDefault="003136C2" w:rsidP="00866E16">
      <w:pPr>
        <w:pStyle w:val="Heading5"/>
      </w:pPr>
      <w:r>
        <w:t xml:space="preserve">Table 5-9: </w:t>
      </w:r>
      <w:r w:rsidR="004C48FB" w:rsidRPr="00EC2F27">
        <w:t>Household Income (Weighted)</w:t>
      </w:r>
    </w:p>
    <w:tbl>
      <w:tblPr>
        <w:tblStyle w:val="MediumShading1-Accent11"/>
        <w:tblW w:w="0" w:type="auto"/>
        <w:tblLook w:val="04A0"/>
      </w:tblPr>
      <w:tblGrid>
        <w:gridCol w:w="3192"/>
        <w:gridCol w:w="3192"/>
        <w:gridCol w:w="3192"/>
      </w:tblGrid>
      <w:tr w:rsidR="004C48FB" w:rsidRPr="00EC2F27" w:rsidTr="006C2848">
        <w:trPr>
          <w:cnfStyle w:val="100000000000"/>
        </w:trPr>
        <w:tc>
          <w:tcPr>
            <w:cnfStyle w:val="001000000000"/>
            <w:tcW w:w="3192" w:type="dxa"/>
            <w:vAlign w:val="center"/>
          </w:tcPr>
          <w:p w:rsidR="004C48FB" w:rsidRPr="00BC6678" w:rsidRDefault="004C48FB" w:rsidP="006C2848">
            <w:pPr>
              <w:jc w:val="center"/>
            </w:pPr>
            <w:r w:rsidRPr="00BC6678">
              <w:t>Household Income</w:t>
            </w:r>
          </w:p>
        </w:tc>
        <w:tc>
          <w:tcPr>
            <w:tcW w:w="3192" w:type="dxa"/>
            <w:vAlign w:val="center"/>
          </w:tcPr>
          <w:p w:rsidR="004C48FB" w:rsidRPr="00BC6678" w:rsidRDefault="004C48FB" w:rsidP="006C2848">
            <w:pPr>
              <w:jc w:val="center"/>
              <w:cnfStyle w:val="100000000000"/>
            </w:pPr>
            <w:r w:rsidRPr="00BC6678">
              <w:t>Count</w:t>
            </w:r>
          </w:p>
        </w:tc>
        <w:tc>
          <w:tcPr>
            <w:tcW w:w="3192" w:type="dxa"/>
            <w:vAlign w:val="center"/>
          </w:tcPr>
          <w:p w:rsidR="004C48FB" w:rsidRPr="00BC6678" w:rsidRDefault="004C48FB" w:rsidP="006C2848">
            <w:pPr>
              <w:jc w:val="center"/>
              <w:cnfStyle w:val="100000000000"/>
            </w:pPr>
            <w:r w:rsidRPr="00BC6678">
              <w:t>Percent</w:t>
            </w:r>
          </w:p>
        </w:tc>
      </w:tr>
      <w:tr w:rsidR="004C48FB" w:rsidRPr="00EC2F27"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Less than $15,000</w:t>
            </w:r>
          </w:p>
        </w:tc>
        <w:tc>
          <w:tcPr>
            <w:tcW w:w="3192" w:type="dxa"/>
            <w:vAlign w:val="center"/>
          </w:tcPr>
          <w:p w:rsidR="004C48FB" w:rsidRPr="00EC2F27" w:rsidRDefault="004C48FB" w:rsidP="006C2848">
            <w:pPr>
              <w:jc w:val="center"/>
              <w:cnfStyle w:val="000000100000"/>
            </w:pPr>
            <w:r w:rsidRPr="00EC2F27">
              <w:t>38,505</w:t>
            </w:r>
          </w:p>
        </w:tc>
        <w:tc>
          <w:tcPr>
            <w:tcW w:w="3192" w:type="dxa"/>
            <w:vAlign w:val="center"/>
          </w:tcPr>
          <w:p w:rsidR="004C48FB" w:rsidRPr="00EC2F27" w:rsidRDefault="004C48FB" w:rsidP="006C2848">
            <w:pPr>
              <w:jc w:val="center"/>
              <w:cnfStyle w:val="000000100000"/>
            </w:pPr>
            <w:r w:rsidRPr="00EC2F27">
              <w:t>16.3%</w:t>
            </w:r>
          </w:p>
        </w:tc>
      </w:tr>
      <w:tr w:rsidR="004C48FB" w:rsidRPr="00EC2F27"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$15,000-$24,999</w:t>
            </w:r>
          </w:p>
        </w:tc>
        <w:tc>
          <w:tcPr>
            <w:tcW w:w="3192" w:type="dxa"/>
            <w:vAlign w:val="center"/>
          </w:tcPr>
          <w:p w:rsidR="004C48FB" w:rsidRPr="00EC2F27" w:rsidRDefault="004C48FB" w:rsidP="006C2848">
            <w:pPr>
              <w:jc w:val="center"/>
              <w:cnfStyle w:val="000000010000"/>
            </w:pPr>
            <w:r>
              <w:t>24,499</w:t>
            </w:r>
          </w:p>
        </w:tc>
        <w:tc>
          <w:tcPr>
            <w:tcW w:w="3192" w:type="dxa"/>
            <w:vAlign w:val="center"/>
          </w:tcPr>
          <w:p w:rsidR="004C48FB" w:rsidRPr="00EC2F27" w:rsidRDefault="004C48FB" w:rsidP="006C2848">
            <w:pPr>
              <w:jc w:val="center"/>
              <w:cnfStyle w:val="000000010000"/>
            </w:pPr>
            <w:r>
              <w:t>10.4%</w:t>
            </w:r>
          </w:p>
        </w:tc>
      </w:tr>
      <w:tr w:rsidR="004C48FB" w:rsidRPr="00EC2F27"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$25,000-$34,999</w:t>
            </w:r>
          </w:p>
        </w:tc>
        <w:tc>
          <w:tcPr>
            <w:tcW w:w="3192" w:type="dxa"/>
            <w:vAlign w:val="center"/>
          </w:tcPr>
          <w:p w:rsidR="004C48FB" w:rsidRDefault="004C48FB" w:rsidP="006C2848">
            <w:pPr>
              <w:jc w:val="center"/>
              <w:cnfStyle w:val="000000100000"/>
            </w:pPr>
            <w:r>
              <w:t>20,766</w:t>
            </w:r>
          </w:p>
        </w:tc>
        <w:tc>
          <w:tcPr>
            <w:tcW w:w="3192" w:type="dxa"/>
            <w:vAlign w:val="center"/>
          </w:tcPr>
          <w:p w:rsidR="004C48FB" w:rsidRDefault="004C48FB" w:rsidP="006C2848">
            <w:pPr>
              <w:jc w:val="center"/>
              <w:cnfStyle w:val="000000100000"/>
            </w:pPr>
            <w:r>
              <w:t>8.8%</w:t>
            </w:r>
          </w:p>
        </w:tc>
      </w:tr>
      <w:tr w:rsidR="004C48FB" w:rsidRPr="00EC2F27"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$35,000-$49,999</w:t>
            </w:r>
          </w:p>
        </w:tc>
        <w:tc>
          <w:tcPr>
            <w:tcW w:w="3192" w:type="dxa"/>
            <w:vAlign w:val="center"/>
          </w:tcPr>
          <w:p w:rsidR="004C48FB" w:rsidRDefault="004C48FB" w:rsidP="006C2848">
            <w:pPr>
              <w:jc w:val="center"/>
              <w:cnfStyle w:val="000000010000"/>
            </w:pPr>
            <w:r>
              <w:t>34,485</w:t>
            </w:r>
          </w:p>
        </w:tc>
        <w:tc>
          <w:tcPr>
            <w:tcW w:w="3192" w:type="dxa"/>
            <w:vAlign w:val="center"/>
          </w:tcPr>
          <w:p w:rsidR="004C48FB" w:rsidRDefault="004C48FB" w:rsidP="006C2848">
            <w:pPr>
              <w:jc w:val="center"/>
              <w:cnfStyle w:val="000000010000"/>
            </w:pPr>
            <w:r>
              <w:t>14.6%</w:t>
            </w:r>
          </w:p>
        </w:tc>
      </w:tr>
      <w:tr w:rsidR="004C48FB" w:rsidRPr="00EC2F27"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$50,000-$74,999</w:t>
            </w:r>
          </w:p>
        </w:tc>
        <w:tc>
          <w:tcPr>
            <w:tcW w:w="3192" w:type="dxa"/>
            <w:vAlign w:val="center"/>
          </w:tcPr>
          <w:p w:rsidR="004C48FB" w:rsidRDefault="004C48FB" w:rsidP="006C2848">
            <w:pPr>
              <w:jc w:val="center"/>
              <w:cnfStyle w:val="000000100000"/>
            </w:pPr>
            <w:r>
              <w:t>45,036</w:t>
            </w:r>
          </w:p>
        </w:tc>
        <w:tc>
          <w:tcPr>
            <w:tcW w:w="3192" w:type="dxa"/>
            <w:vAlign w:val="center"/>
          </w:tcPr>
          <w:p w:rsidR="004C48FB" w:rsidRDefault="004C48FB" w:rsidP="006C2848">
            <w:pPr>
              <w:jc w:val="center"/>
              <w:cnfStyle w:val="000000100000"/>
            </w:pPr>
            <w:r>
              <w:t>19.1%</w:t>
            </w:r>
          </w:p>
        </w:tc>
      </w:tr>
      <w:tr w:rsidR="004C48FB" w:rsidRPr="00EC2F27"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$75,000-$99,999</w:t>
            </w:r>
          </w:p>
        </w:tc>
        <w:tc>
          <w:tcPr>
            <w:tcW w:w="3192" w:type="dxa"/>
            <w:vAlign w:val="center"/>
          </w:tcPr>
          <w:p w:rsidR="004C48FB" w:rsidRDefault="004C48FB" w:rsidP="006C2848">
            <w:pPr>
              <w:jc w:val="center"/>
              <w:cnfStyle w:val="000000010000"/>
            </w:pPr>
            <w:r>
              <w:t>30,522</w:t>
            </w:r>
          </w:p>
        </w:tc>
        <w:tc>
          <w:tcPr>
            <w:tcW w:w="3192" w:type="dxa"/>
            <w:vAlign w:val="center"/>
          </w:tcPr>
          <w:p w:rsidR="004C48FB" w:rsidRDefault="004C48FB" w:rsidP="006C2848">
            <w:pPr>
              <w:jc w:val="center"/>
              <w:cnfStyle w:val="000000010000"/>
            </w:pPr>
            <w:r>
              <w:t>12.9%</w:t>
            </w:r>
          </w:p>
        </w:tc>
      </w:tr>
      <w:tr w:rsidR="004C48FB" w:rsidRPr="00EC2F27"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$100,000-$149,999</w:t>
            </w:r>
          </w:p>
        </w:tc>
        <w:tc>
          <w:tcPr>
            <w:tcW w:w="3192" w:type="dxa"/>
            <w:vAlign w:val="center"/>
          </w:tcPr>
          <w:p w:rsidR="004C48FB" w:rsidRDefault="004C48FB" w:rsidP="006C2848">
            <w:pPr>
              <w:jc w:val="center"/>
              <w:cnfStyle w:val="000000100000"/>
            </w:pPr>
            <w:r>
              <w:t>18,515</w:t>
            </w:r>
          </w:p>
        </w:tc>
        <w:tc>
          <w:tcPr>
            <w:tcW w:w="3192" w:type="dxa"/>
            <w:vAlign w:val="center"/>
          </w:tcPr>
          <w:p w:rsidR="004C48FB" w:rsidRDefault="004C48FB" w:rsidP="006C2848">
            <w:pPr>
              <w:jc w:val="center"/>
              <w:cnfStyle w:val="000000100000"/>
            </w:pPr>
            <w:r>
              <w:t>7.8%</w:t>
            </w:r>
          </w:p>
        </w:tc>
      </w:tr>
      <w:tr w:rsidR="004C48FB" w:rsidRPr="00EC2F27"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$150,000 or more</w:t>
            </w:r>
          </w:p>
        </w:tc>
        <w:tc>
          <w:tcPr>
            <w:tcW w:w="3192" w:type="dxa"/>
            <w:vAlign w:val="center"/>
          </w:tcPr>
          <w:p w:rsidR="004C48FB" w:rsidRDefault="004C48FB" w:rsidP="006C2848">
            <w:pPr>
              <w:jc w:val="center"/>
              <w:cnfStyle w:val="000000010000"/>
            </w:pPr>
            <w:r>
              <w:t>13,407</w:t>
            </w:r>
          </w:p>
        </w:tc>
        <w:tc>
          <w:tcPr>
            <w:tcW w:w="3192" w:type="dxa"/>
            <w:vAlign w:val="center"/>
          </w:tcPr>
          <w:p w:rsidR="004C48FB" w:rsidRDefault="004C48FB" w:rsidP="006C2848">
            <w:pPr>
              <w:jc w:val="center"/>
              <w:cnfStyle w:val="000000010000"/>
            </w:pPr>
            <w:r>
              <w:t>5.7%</w:t>
            </w:r>
          </w:p>
        </w:tc>
      </w:tr>
      <w:tr w:rsidR="004C48FB" w:rsidRPr="00EC2F27"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Don't Know/Refused</w:t>
            </w:r>
          </w:p>
        </w:tc>
        <w:tc>
          <w:tcPr>
            <w:tcW w:w="3192" w:type="dxa"/>
            <w:vAlign w:val="center"/>
          </w:tcPr>
          <w:p w:rsidR="004C48FB" w:rsidRDefault="004C48FB" w:rsidP="006C2848">
            <w:pPr>
              <w:jc w:val="center"/>
              <w:cnfStyle w:val="000000100000"/>
            </w:pPr>
            <w:r>
              <w:t>10,602</w:t>
            </w:r>
          </w:p>
        </w:tc>
        <w:tc>
          <w:tcPr>
            <w:tcW w:w="3192" w:type="dxa"/>
            <w:vAlign w:val="center"/>
          </w:tcPr>
          <w:p w:rsidR="004C48FB" w:rsidRDefault="004C48FB" w:rsidP="006C2848">
            <w:pPr>
              <w:jc w:val="center"/>
              <w:cnfStyle w:val="000000100000"/>
            </w:pPr>
            <w:r>
              <w:t>4.5%</w:t>
            </w:r>
          </w:p>
        </w:tc>
      </w:tr>
      <w:tr w:rsidR="004C48FB" w:rsidRPr="00EC2F27" w:rsidTr="006C2848">
        <w:trPr>
          <w:cnfStyle w:val="000000010000"/>
        </w:trPr>
        <w:tc>
          <w:tcPr>
            <w:cnfStyle w:val="001000000000"/>
            <w:tcW w:w="3192" w:type="dxa"/>
            <w:vAlign w:val="center"/>
          </w:tcPr>
          <w:p w:rsidR="004C48FB" w:rsidRPr="006C2848" w:rsidRDefault="004C48FB" w:rsidP="006C2848">
            <w:pPr>
              <w:jc w:val="center"/>
              <w:rPr>
                <w:b w:val="0"/>
              </w:rPr>
            </w:pPr>
            <w:r w:rsidRPr="006C2848">
              <w:rPr>
                <w:b w:val="0"/>
              </w:rPr>
              <w:t>Total</w:t>
            </w:r>
          </w:p>
        </w:tc>
        <w:tc>
          <w:tcPr>
            <w:tcW w:w="3192" w:type="dxa"/>
            <w:vAlign w:val="center"/>
          </w:tcPr>
          <w:p w:rsidR="004C48FB" w:rsidRDefault="004C48FB" w:rsidP="006C2848">
            <w:pPr>
              <w:jc w:val="center"/>
              <w:cnfStyle w:val="000000010000"/>
            </w:pPr>
            <w:r>
              <w:t>236,337</w:t>
            </w:r>
          </w:p>
        </w:tc>
        <w:tc>
          <w:tcPr>
            <w:tcW w:w="3192" w:type="dxa"/>
            <w:vAlign w:val="center"/>
          </w:tcPr>
          <w:p w:rsidR="004C48FB" w:rsidRDefault="004C48FB" w:rsidP="006C2848">
            <w:pPr>
              <w:jc w:val="center"/>
              <w:cnfStyle w:val="000000010000"/>
            </w:pPr>
            <w:r>
              <w:t>100%</w:t>
            </w:r>
          </w:p>
        </w:tc>
      </w:tr>
    </w:tbl>
    <w:p w:rsidR="00B4763E" w:rsidRDefault="00B4763E" w:rsidP="00B4763E"/>
    <w:p w:rsidR="00C20AE4" w:rsidRDefault="004C48FB" w:rsidP="001D28ED">
      <w:pPr>
        <w:spacing w:line="276" w:lineRule="auto"/>
        <w:rPr>
          <w:rFonts w:eastAsiaTheme="majorEastAsia" w:cstheme="majorBidi"/>
        </w:rPr>
      </w:pPr>
      <w:r>
        <w:t>As shown below, on their travel day, 29.4</w:t>
      </w:r>
      <w:r w:rsidR="002232E8" w:rsidRPr="002232E8">
        <w:t xml:space="preserve"> </w:t>
      </w:r>
      <w:r w:rsidR="002232E8">
        <w:t>percent</w:t>
      </w:r>
      <w:r>
        <w:t xml:space="preserve"> of households made 6 to 10 trips, while another 31.8</w:t>
      </w:r>
      <w:r w:rsidR="002232E8" w:rsidRPr="002232E8">
        <w:t xml:space="preserve"> </w:t>
      </w:r>
      <w:r w:rsidR="002232E8">
        <w:t xml:space="preserve">percent </w:t>
      </w:r>
      <w:r>
        <w:t>made fewer trips (1 to 5). 15.7</w:t>
      </w:r>
      <w:r w:rsidR="002232E8" w:rsidRPr="002232E8">
        <w:t xml:space="preserve"> </w:t>
      </w:r>
      <w:r w:rsidR="002232E8">
        <w:t>percent</w:t>
      </w:r>
      <w:r>
        <w:t xml:space="preserve"> made 11 to 15 trips, 9.2</w:t>
      </w:r>
      <w:r w:rsidR="002232E8" w:rsidRPr="002232E8">
        <w:t xml:space="preserve"> </w:t>
      </w:r>
      <w:r w:rsidR="002232E8">
        <w:t>percent</w:t>
      </w:r>
      <w:r>
        <w:t xml:space="preserve"> made 16 to 20 trips, and another 18.1</w:t>
      </w:r>
      <w:r w:rsidR="002232E8" w:rsidRPr="002232E8">
        <w:t xml:space="preserve"> </w:t>
      </w:r>
      <w:r w:rsidR="002232E8">
        <w:t>percent</w:t>
      </w:r>
      <w:r>
        <w:t xml:space="preserve"> of households made at least 2</w:t>
      </w:r>
      <w:r w:rsidR="00833397">
        <w:t xml:space="preserve">1 trips on their travel day. </w:t>
      </w:r>
      <w:r>
        <w:t>5</w:t>
      </w:r>
      <w:r w:rsidR="002232E8" w:rsidRPr="002232E8">
        <w:t xml:space="preserve"> </w:t>
      </w:r>
      <w:r w:rsidR="002232E8">
        <w:t>percent</w:t>
      </w:r>
      <w:r>
        <w:t xml:space="preserve"> of households reported making no trips.</w:t>
      </w:r>
    </w:p>
    <w:p w:rsidR="004C48FB" w:rsidRPr="002572B3" w:rsidRDefault="003136C2" w:rsidP="00866E16">
      <w:pPr>
        <w:pStyle w:val="Heading5"/>
      </w:pPr>
      <w:r>
        <w:t xml:space="preserve">Table 5-10: </w:t>
      </w:r>
      <w:r w:rsidR="004C48FB" w:rsidRPr="002572B3">
        <w:t>Trips Made by Household on Travel Day (Weighted)</w:t>
      </w:r>
    </w:p>
    <w:tbl>
      <w:tblPr>
        <w:tblStyle w:val="MediumShading1-Accent11"/>
        <w:tblW w:w="0" w:type="auto"/>
        <w:tblLook w:val="04A0"/>
      </w:tblPr>
      <w:tblGrid>
        <w:gridCol w:w="3192"/>
        <w:gridCol w:w="3192"/>
        <w:gridCol w:w="3192"/>
      </w:tblGrid>
      <w:tr w:rsidR="004C48FB" w:rsidTr="006C2848">
        <w:trPr>
          <w:cnfStyle w:val="100000000000"/>
        </w:trPr>
        <w:tc>
          <w:tcPr>
            <w:cnfStyle w:val="001000000000"/>
            <w:tcW w:w="3192" w:type="dxa"/>
            <w:vAlign w:val="center"/>
          </w:tcPr>
          <w:p w:rsidR="004C48FB" w:rsidRPr="002572B3" w:rsidRDefault="004C48FB" w:rsidP="006C2848">
            <w:pPr>
              <w:jc w:val="center"/>
            </w:pPr>
            <w:r w:rsidRPr="002572B3">
              <w:t>Trips Made by Household on Travel day</w:t>
            </w:r>
          </w:p>
        </w:tc>
        <w:tc>
          <w:tcPr>
            <w:tcW w:w="3192" w:type="dxa"/>
            <w:vAlign w:val="center"/>
          </w:tcPr>
          <w:p w:rsidR="004C48FB" w:rsidRPr="002572B3" w:rsidRDefault="004C48FB" w:rsidP="006C2848">
            <w:pPr>
              <w:jc w:val="center"/>
              <w:cnfStyle w:val="100000000000"/>
            </w:pPr>
            <w:r w:rsidRPr="002572B3">
              <w:t>Count</w:t>
            </w:r>
          </w:p>
        </w:tc>
        <w:tc>
          <w:tcPr>
            <w:tcW w:w="3192" w:type="dxa"/>
            <w:vAlign w:val="center"/>
          </w:tcPr>
          <w:p w:rsidR="004C48FB" w:rsidRPr="002572B3" w:rsidRDefault="004C48FB" w:rsidP="006C2848">
            <w:pPr>
              <w:jc w:val="center"/>
              <w:cnfStyle w:val="100000000000"/>
            </w:pPr>
            <w:r w:rsidRPr="002572B3">
              <w:t>Percent</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None</w:t>
            </w:r>
          </w:p>
        </w:tc>
        <w:tc>
          <w:tcPr>
            <w:tcW w:w="3192" w:type="dxa"/>
            <w:vAlign w:val="center"/>
          </w:tcPr>
          <w:p w:rsidR="004C48FB" w:rsidRDefault="004C48FB" w:rsidP="006C2848">
            <w:pPr>
              <w:jc w:val="center"/>
              <w:cnfStyle w:val="000000100000"/>
            </w:pPr>
            <w:r>
              <w:t>11,824</w:t>
            </w:r>
          </w:p>
        </w:tc>
        <w:tc>
          <w:tcPr>
            <w:tcW w:w="3192" w:type="dxa"/>
            <w:vAlign w:val="center"/>
          </w:tcPr>
          <w:p w:rsidR="004C48FB" w:rsidRDefault="004C48FB" w:rsidP="006C2848">
            <w:pPr>
              <w:jc w:val="center"/>
              <w:cnfStyle w:val="000000100000"/>
            </w:pPr>
            <w:r>
              <w:t>5%</w:t>
            </w:r>
          </w:p>
        </w:tc>
      </w:tr>
      <w:tr w:rsidR="004C48FB"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1 to 5</w:t>
            </w:r>
          </w:p>
        </w:tc>
        <w:tc>
          <w:tcPr>
            <w:tcW w:w="3192" w:type="dxa"/>
            <w:vAlign w:val="center"/>
          </w:tcPr>
          <w:p w:rsidR="004C48FB" w:rsidRDefault="004C48FB" w:rsidP="006C2848">
            <w:pPr>
              <w:jc w:val="center"/>
              <w:cnfStyle w:val="000000010000"/>
            </w:pPr>
            <w:r>
              <w:t>75,176</w:t>
            </w:r>
          </w:p>
        </w:tc>
        <w:tc>
          <w:tcPr>
            <w:tcW w:w="3192" w:type="dxa"/>
            <w:vAlign w:val="center"/>
          </w:tcPr>
          <w:p w:rsidR="004C48FB" w:rsidRDefault="004C48FB" w:rsidP="006C2848">
            <w:pPr>
              <w:jc w:val="center"/>
              <w:cnfStyle w:val="000000010000"/>
            </w:pPr>
            <w:r>
              <w:t>31.8%</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6 to 10</w:t>
            </w:r>
          </w:p>
        </w:tc>
        <w:tc>
          <w:tcPr>
            <w:tcW w:w="3192" w:type="dxa"/>
            <w:vAlign w:val="center"/>
          </w:tcPr>
          <w:p w:rsidR="004C48FB" w:rsidRDefault="004C48FB" w:rsidP="006C2848">
            <w:pPr>
              <w:jc w:val="center"/>
              <w:cnfStyle w:val="000000100000"/>
            </w:pPr>
            <w:r>
              <w:t>69,556</w:t>
            </w:r>
          </w:p>
        </w:tc>
        <w:tc>
          <w:tcPr>
            <w:tcW w:w="3192" w:type="dxa"/>
            <w:vAlign w:val="center"/>
          </w:tcPr>
          <w:p w:rsidR="004C48FB" w:rsidRDefault="004C48FB" w:rsidP="006C2848">
            <w:pPr>
              <w:jc w:val="center"/>
              <w:cnfStyle w:val="000000100000"/>
            </w:pPr>
            <w:r>
              <w:t>29.4%</w:t>
            </w:r>
          </w:p>
        </w:tc>
      </w:tr>
      <w:tr w:rsidR="004C48FB"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11 to 15</w:t>
            </w:r>
          </w:p>
        </w:tc>
        <w:tc>
          <w:tcPr>
            <w:tcW w:w="3192" w:type="dxa"/>
            <w:vAlign w:val="center"/>
          </w:tcPr>
          <w:p w:rsidR="004C48FB" w:rsidRDefault="004C48FB" w:rsidP="006C2848">
            <w:pPr>
              <w:jc w:val="center"/>
              <w:cnfStyle w:val="000000010000"/>
            </w:pPr>
            <w:r>
              <w:t>37,080</w:t>
            </w:r>
          </w:p>
        </w:tc>
        <w:tc>
          <w:tcPr>
            <w:tcW w:w="3192" w:type="dxa"/>
            <w:vAlign w:val="center"/>
          </w:tcPr>
          <w:p w:rsidR="004C48FB" w:rsidRDefault="004C48FB" w:rsidP="006C2848">
            <w:pPr>
              <w:jc w:val="center"/>
              <w:cnfStyle w:val="000000010000"/>
            </w:pPr>
            <w:r>
              <w:t>15.7%</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16 to 20</w:t>
            </w:r>
          </w:p>
        </w:tc>
        <w:tc>
          <w:tcPr>
            <w:tcW w:w="3192" w:type="dxa"/>
            <w:vAlign w:val="center"/>
          </w:tcPr>
          <w:p w:rsidR="004C48FB" w:rsidRDefault="004C48FB" w:rsidP="006C2848">
            <w:pPr>
              <w:jc w:val="center"/>
              <w:cnfStyle w:val="000000100000"/>
            </w:pPr>
            <w:r>
              <w:t>21,830</w:t>
            </w:r>
          </w:p>
        </w:tc>
        <w:tc>
          <w:tcPr>
            <w:tcW w:w="3192" w:type="dxa"/>
            <w:vAlign w:val="center"/>
          </w:tcPr>
          <w:p w:rsidR="004C48FB" w:rsidRDefault="004C48FB" w:rsidP="006C2848">
            <w:pPr>
              <w:jc w:val="center"/>
              <w:cnfStyle w:val="000000100000"/>
            </w:pPr>
            <w:r>
              <w:t>9.2%</w:t>
            </w:r>
          </w:p>
        </w:tc>
      </w:tr>
      <w:tr w:rsidR="004C48FB"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21 to 30</w:t>
            </w:r>
          </w:p>
        </w:tc>
        <w:tc>
          <w:tcPr>
            <w:tcW w:w="3192" w:type="dxa"/>
            <w:vAlign w:val="center"/>
          </w:tcPr>
          <w:p w:rsidR="004C48FB" w:rsidRDefault="004C48FB" w:rsidP="006C2848">
            <w:pPr>
              <w:jc w:val="center"/>
              <w:cnfStyle w:val="000000010000"/>
            </w:pPr>
            <w:r>
              <w:t>16,482</w:t>
            </w:r>
          </w:p>
        </w:tc>
        <w:tc>
          <w:tcPr>
            <w:tcW w:w="3192" w:type="dxa"/>
            <w:vAlign w:val="center"/>
          </w:tcPr>
          <w:p w:rsidR="004C48FB" w:rsidRDefault="004C48FB" w:rsidP="006C2848">
            <w:pPr>
              <w:jc w:val="center"/>
              <w:cnfStyle w:val="000000010000"/>
            </w:pPr>
            <w:r>
              <w:t>7%</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31 to 50</w:t>
            </w:r>
          </w:p>
        </w:tc>
        <w:tc>
          <w:tcPr>
            <w:tcW w:w="3192" w:type="dxa"/>
            <w:vAlign w:val="center"/>
          </w:tcPr>
          <w:p w:rsidR="004C48FB" w:rsidRDefault="004C48FB" w:rsidP="006C2848">
            <w:pPr>
              <w:jc w:val="center"/>
              <w:cnfStyle w:val="000000100000"/>
            </w:pPr>
            <w:r>
              <w:t>4,253</w:t>
            </w:r>
          </w:p>
        </w:tc>
        <w:tc>
          <w:tcPr>
            <w:tcW w:w="3192" w:type="dxa"/>
            <w:vAlign w:val="center"/>
          </w:tcPr>
          <w:p w:rsidR="004C48FB" w:rsidRDefault="004C48FB" w:rsidP="006C2848">
            <w:pPr>
              <w:jc w:val="center"/>
              <w:cnfStyle w:val="000000100000"/>
            </w:pPr>
            <w:r>
              <w:t>1.8%</w:t>
            </w:r>
          </w:p>
        </w:tc>
      </w:tr>
      <w:tr w:rsidR="004C48FB"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50+</w:t>
            </w:r>
          </w:p>
        </w:tc>
        <w:tc>
          <w:tcPr>
            <w:tcW w:w="3192" w:type="dxa"/>
            <w:vAlign w:val="center"/>
          </w:tcPr>
          <w:p w:rsidR="004C48FB" w:rsidRDefault="004C48FB" w:rsidP="006C2848">
            <w:pPr>
              <w:jc w:val="center"/>
              <w:cnfStyle w:val="000000010000"/>
            </w:pPr>
            <w:r>
              <w:t>135</w:t>
            </w:r>
          </w:p>
        </w:tc>
        <w:tc>
          <w:tcPr>
            <w:tcW w:w="3192" w:type="dxa"/>
            <w:vAlign w:val="center"/>
          </w:tcPr>
          <w:p w:rsidR="004C48FB" w:rsidRDefault="004C48FB" w:rsidP="006C2848">
            <w:pPr>
              <w:jc w:val="center"/>
              <w:cnfStyle w:val="000000010000"/>
            </w:pPr>
            <w:r>
              <w:t>0.1%</w:t>
            </w:r>
          </w:p>
        </w:tc>
      </w:tr>
      <w:tr w:rsidR="004C48FB" w:rsidTr="006C2848">
        <w:trPr>
          <w:cnfStyle w:val="000000100000"/>
        </w:trPr>
        <w:tc>
          <w:tcPr>
            <w:cnfStyle w:val="001000000000"/>
            <w:tcW w:w="3192" w:type="dxa"/>
            <w:vAlign w:val="center"/>
          </w:tcPr>
          <w:p w:rsidR="004C48FB" w:rsidRPr="006C2848" w:rsidRDefault="004C48FB" w:rsidP="006C2848">
            <w:pPr>
              <w:jc w:val="center"/>
              <w:rPr>
                <w:b w:val="0"/>
              </w:rPr>
            </w:pPr>
            <w:r w:rsidRPr="006C2848">
              <w:rPr>
                <w:b w:val="0"/>
              </w:rPr>
              <w:t>Total</w:t>
            </w:r>
          </w:p>
        </w:tc>
        <w:tc>
          <w:tcPr>
            <w:tcW w:w="3192" w:type="dxa"/>
            <w:vAlign w:val="center"/>
          </w:tcPr>
          <w:p w:rsidR="004C48FB" w:rsidRDefault="004C48FB" w:rsidP="006C2848">
            <w:pPr>
              <w:jc w:val="center"/>
              <w:cnfStyle w:val="000000100000"/>
            </w:pPr>
            <w:r>
              <w:t>236,337</w:t>
            </w:r>
          </w:p>
        </w:tc>
        <w:tc>
          <w:tcPr>
            <w:tcW w:w="3192" w:type="dxa"/>
            <w:vAlign w:val="center"/>
          </w:tcPr>
          <w:p w:rsidR="004C48FB" w:rsidRDefault="004C48FB" w:rsidP="006C2848">
            <w:pPr>
              <w:jc w:val="center"/>
              <w:cnfStyle w:val="000000100000"/>
            </w:pPr>
            <w:r>
              <w:t>100%</w:t>
            </w:r>
          </w:p>
        </w:tc>
      </w:tr>
    </w:tbl>
    <w:p w:rsidR="00833397" w:rsidRDefault="00833397" w:rsidP="004C48FB"/>
    <w:p w:rsidR="00833397" w:rsidRDefault="00833397">
      <w:pPr>
        <w:spacing w:line="276" w:lineRule="auto"/>
      </w:pPr>
      <w:r>
        <w:br w:type="page"/>
      </w:r>
    </w:p>
    <w:p w:rsidR="004C48FB" w:rsidRDefault="004C48FB" w:rsidP="004C48FB">
      <w:r>
        <w:lastRenderedPageBreak/>
        <w:t>Overall, the majority of respondents (63.7</w:t>
      </w:r>
      <w:r w:rsidR="002232E8">
        <w:t xml:space="preserve"> percent</w:t>
      </w:r>
      <w:r>
        <w:t xml:space="preserve"> or 269,834 respondents) have not used a bicycle for recreational purposes during the week prior to t</w:t>
      </w:r>
      <w:r w:rsidR="00833397">
        <w:t xml:space="preserve">heir travel day. </w:t>
      </w:r>
      <w:r>
        <w:t>Of thos</w:t>
      </w:r>
      <w:r w:rsidR="00B4763E">
        <w:t xml:space="preserve">e who had biked recreationally, the table below </w:t>
      </w:r>
      <w:r>
        <w:t>shows that 5.9</w:t>
      </w:r>
      <w:r w:rsidR="002232E8">
        <w:t xml:space="preserve"> percent</w:t>
      </w:r>
      <w:r>
        <w:t xml:space="preserve"> (24,927 people) did so on one day only, 5.5</w:t>
      </w:r>
      <w:r w:rsidR="002232E8">
        <w:t xml:space="preserve"> percent</w:t>
      </w:r>
      <w:r>
        <w:t xml:space="preserve"> (23,185) did so on two days, and 3.3</w:t>
      </w:r>
      <w:r w:rsidR="002232E8">
        <w:t xml:space="preserve"> percent</w:t>
      </w:r>
      <w:r>
        <w:t xml:space="preserve"> (14,037 people) did so on three days of the week.  </w:t>
      </w:r>
    </w:p>
    <w:p w:rsidR="004C48FB" w:rsidRPr="00D7749B" w:rsidRDefault="003136C2" w:rsidP="00866E16">
      <w:pPr>
        <w:pStyle w:val="Heading5"/>
      </w:pPr>
      <w:r>
        <w:t xml:space="preserve">Table 5-11: </w:t>
      </w:r>
      <w:r w:rsidR="004C48FB" w:rsidRPr="00D7749B">
        <w:t>Days Used Bike for Recreation in Past Week (Weighted)</w:t>
      </w:r>
    </w:p>
    <w:tbl>
      <w:tblPr>
        <w:tblStyle w:val="MediumShading1-Accent11"/>
        <w:tblW w:w="0" w:type="auto"/>
        <w:tblLook w:val="04A0"/>
      </w:tblPr>
      <w:tblGrid>
        <w:gridCol w:w="3192"/>
        <w:gridCol w:w="3192"/>
        <w:gridCol w:w="3192"/>
      </w:tblGrid>
      <w:tr w:rsidR="004C48FB" w:rsidTr="006C2848">
        <w:trPr>
          <w:cnfStyle w:val="100000000000"/>
        </w:trPr>
        <w:tc>
          <w:tcPr>
            <w:cnfStyle w:val="001000000000"/>
            <w:tcW w:w="3192" w:type="dxa"/>
            <w:vAlign w:val="center"/>
          </w:tcPr>
          <w:p w:rsidR="004C48FB" w:rsidRDefault="004C48FB" w:rsidP="006C2848">
            <w:pPr>
              <w:jc w:val="center"/>
            </w:pPr>
            <w:r>
              <w:t>Days Used Bike for Recreation in Past Week</w:t>
            </w:r>
          </w:p>
        </w:tc>
        <w:tc>
          <w:tcPr>
            <w:tcW w:w="3192" w:type="dxa"/>
            <w:vAlign w:val="center"/>
          </w:tcPr>
          <w:p w:rsidR="004C48FB" w:rsidRDefault="004C48FB" w:rsidP="006C2848">
            <w:pPr>
              <w:jc w:val="center"/>
              <w:cnfStyle w:val="100000000000"/>
            </w:pPr>
            <w:r>
              <w:t>Count</w:t>
            </w:r>
          </w:p>
        </w:tc>
        <w:tc>
          <w:tcPr>
            <w:tcW w:w="3192" w:type="dxa"/>
            <w:vAlign w:val="center"/>
          </w:tcPr>
          <w:p w:rsidR="004C48FB" w:rsidRDefault="004C48FB" w:rsidP="006C2848">
            <w:pPr>
              <w:jc w:val="center"/>
              <w:cnfStyle w:val="100000000000"/>
            </w:pPr>
            <w:r>
              <w:t>Percent</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0</w:t>
            </w:r>
          </w:p>
        </w:tc>
        <w:tc>
          <w:tcPr>
            <w:tcW w:w="3192" w:type="dxa"/>
            <w:vAlign w:val="center"/>
          </w:tcPr>
          <w:p w:rsidR="004C48FB" w:rsidRDefault="004C48FB" w:rsidP="006C2848">
            <w:pPr>
              <w:jc w:val="center"/>
              <w:cnfStyle w:val="000000100000"/>
            </w:pPr>
            <w:r>
              <w:t>268,834</w:t>
            </w:r>
          </w:p>
        </w:tc>
        <w:tc>
          <w:tcPr>
            <w:tcW w:w="3192" w:type="dxa"/>
            <w:vAlign w:val="center"/>
          </w:tcPr>
          <w:p w:rsidR="004C48FB" w:rsidRDefault="004C48FB" w:rsidP="006C2848">
            <w:pPr>
              <w:jc w:val="center"/>
              <w:cnfStyle w:val="000000100000"/>
            </w:pPr>
            <w:r>
              <w:t>63.7%</w:t>
            </w:r>
          </w:p>
        </w:tc>
      </w:tr>
      <w:tr w:rsidR="004C48FB"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1</w:t>
            </w:r>
          </w:p>
        </w:tc>
        <w:tc>
          <w:tcPr>
            <w:tcW w:w="3192" w:type="dxa"/>
            <w:vAlign w:val="center"/>
          </w:tcPr>
          <w:p w:rsidR="004C48FB" w:rsidRDefault="004C48FB" w:rsidP="006C2848">
            <w:pPr>
              <w:jc w:val="center"/>
              <w:cnfStyle w:val="000000010000"/>
            </w:pPr>
            <w:r>
              <w:t>24,927</w:t>
            </w:r>
          </w:p>
        </w:tc>
        <w:tc>
          <w:tcPr>
            <w:tcW w:w="3192" w:type="dxa"/>
            <w:vAlign w:val="center"/>
          </w:tcPr>
          <w:p w:rsidR="004C48FB" w:rsidRDefault="004C48FB" w:rsidP="006C2848">
            <w:pPr>
              <w:jc w:val="center"/>
              <w:cnfStyle w:val="000000010000"/>
            </w:pPr>
            <w:r>
              <w:t>5.9%</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2</w:t>
            </w:r>
          </w:p>
        </w:tc>
        <w:tc>
          <w:tcPr>
            <w:tcW w:w="3192" w:type="dxa"/>
            <w:vAlign w:val="center"/>
          </w:tcPr>
          <w:p w:rsidR="004C48FB" w:rsidRDefault="004C48FB" w:rsidP="006C2848">
            <w:pPr>
              <w:jc w:val="center"/>
              <w:cnfStyle w:val="000000100000"/>
            </w:pPr>
            <w:r>
              <w:t>23,185</w:t>
            </w:r>
          </w:p>
        </w:tc>
        <w:tc>
          <w:tcPr>
            <w:tcW w:w="3192" w:type="dxa"/>
            <w:vAlign w:val="center"/>
          </w:tcPr>
          <w:p w:rsidR="004C48FB" w:rsidRDefault="004C48FB" w:rsidP="006C2848">
            <w:pPr>
              <w:jc w:val="center"/>
              <w:cnfStyle w:val="000000100000"/>
            </w:pPr>
            <w:r>
              <w:t>5.5%</w:t>
            </w:r>
          </w:p>
        </w:tc>
      </w:tr>
      <w:tr w:rsidR="004C48FB"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3</w:t>
            </w:r>
          </w:p>
        </w:tc>
        <w:tc>
          <w:tcPr>
            <w:tcW w:w="3192" w:type="dxa"/>
            <w:vAlign w:val="center"/>
          </w:tcPr>
          <w:p w:rsidR="004C48FB" w:rsidRDefault="004C48FB" w:rsidP="006C2848">
            <w:pPr>
              <w:jc w:val="center"/>
              <w:cnfStyle w:val="000000010000"/>
            </w:pPr>
            <w:r>
              <w:t>14,037</w:t>
            </w:r>
          </w:p>
        </w:tc>
        <w:tc>
          <w:tcPr>
            <w:tcW w:w="3192" w:type="dxa"/>
            <w:vAlign w:val="center"/>
          </w:tcPr>
          <w:p w:rsidR="004C48FB" w:rsidRDefault="004C48FB" w:rsidP="006C2848">
            <w:pPr>
              <w:jc w:val="center"/>
              <w:cnfStyle w:val="000000010000"/>
            </w:pPr>
            <w:r>
              <w:t>3.3%</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4</w:t>
            </w:r>
          </w:p>
        </w:tc>
        <w:tc>
          <w:tcPr>
            <w:tcW w:w="3192" w:type="dxa"/>
            <w:vAlign w:val="center"/>
          </w:tcPr>
          <w:p w:rsidR="004C48FB" w:rsidRDefault="004C48FB" w:rsidP="006C2848">
            <w:pPr>
              <w:jc w:val="center"/>
              <w:cnfStyle w:val="000000100000"/>
            </w:pPr>
            <w:r>
              <w:t>6,626</w:t>
            </w:r>
          </w:p>
        </w:tc>
        <w:tc>
          <w:tcPr>
            <w:tcW w:w="3192" w:type="dxa"/>
            <w:vAlign w:val="center"/>
          </w:tcPr>
          <w:p w:rsidR="004C48FB" w:rsidRDefault="004C48FB" w:rsidP="006C2848">
            <w:pPr>
              <w:jc w:val="center"/>
              <w:cnfStyle w:val="000000100000"/>
            </w:pPr>
            <w:r>
              <w:t>1.6%</w:t>
            </w:r>
          </w:p>
        </w:tc>
      </w:tr>
      <w:tr w:rsidR="004C48FB"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5</w:t>
            </w:r>
          </w:p>
        </w:tc>
        <w:tc>
          <w:tcPr>
            <w:tcW w:w="3192" w:type="dxa"/>
            <w:vAlign w:val="center"/>
          </w:tcPr>
          <w:p w:rsidR="004C48FB" w:rsidRDefault="004C48FB" w:rsidP="006C2848">
            <w:pPr>
              <w:jc w:val="center"/>
              <w:cnfStyle w:val="000000010000"/>
            </w:pPr>
            <w:r>
              <w:t>5,112</w:t>
            </w:r>
          </w:p>
        </w:tc>
        <w:tc>
          <w:tcPr>
            <w:tcW w:w="3192" w:type="dxa"/>
            <w:vAlign w:val="center"/>
          </w:tcPr>
          <w:p w:rsidR="004C48FB" w:rsidRDefault="004C48FB" w:rsidP="006C2848">
            <w:pPr>
              <w:jc w:val="center"/>
              <w:cnfStyle w:val="000000010000"/>
            </w:pPr>
            <w:r>
              <w:t>1.2%</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6</w:t>
            </w:r>
          </w:p>
        </w:tc>
        <w:tc>
          <w:tcPr>
            <w:tcW w:w="3192" w:type="dxa"/>
            <w:vAlign w:val="center"/>
          </w:tcPr>
          <w:p w:rsidR="004C48FB" w:rsidRDefault="004C48FB" w:rsidP="006C2848">
            <w:pPr>
              <w:jc w:val="center"/>
              <w:cnfStyle w:val="000000100000"/>
            </w:pPr>
            <w:r>
              <w:t>1,171</w:t>
            </w:r>
          </w:p>
        </w:tc>
        <w:tc>
          <w:tcPr>
            <w:tcW w:w="3192" w:type="dxa"/>
            <w:vAlign w:val="center"/>
          </w:tcPr>
          <w:p w:rsidR="004C48FB" w:rsidRDefault="004C48FB" w:rsidP="006C2848">
            <w:pPr>
              <w:jc w:val="center"/>
              <w:cnfStyle w:val="000000100000"/>
            </w:pPr>
            <w:r>
              <w:t>0.3%</w:t>
            </w:r>
          </w:p>
        </w:tc>
      </w:tr>
      <w:tr w:rsidR="004C48FB" w:rsidTr="006C2848">
        <w:trPr>
          <w:cnfStyle w:val="000000010000"/>
        </w:trPr>
        <w:tc>
          <w:tcPr>
            <w:cnfStyle w:val="001000000000"/>
            <w:tcW w:w="3192" w:type="dxa"/>
            <w:vAlign w:val="center"/>
          </w:tcPr>
          <w:p w:rsidR="004C48FB" w:rsidRPr="00056645" w:rsidRDefault="004C48FB" w:rsidP="006C2848">
            <w:pPr>
              <w:jc w:val="center"/>
              <w:rPr>
                <w:b w:val="0"/>
              </w:rPr>
            </w:pPr>
            <w:r w:rsidRPr="00056645">
              <w:rPr>
                <w:b w:val="0"/>
              </w:rPr>
              <w:t>7</w:t>
            </w:r>
          </w:p>
        </w:tc>
        <w:tc>
          <w:tcPr>
            <w:tcW w:w="3192" w:type="dxa"/>
            <w:vAlign w:val="center"/>
          </w:tcPr>
          <w:p w:rsidR="004C48FB" w:rsidRDefault="004C48FB" w:rsidP="006C2848">
            <w:pPr>
              <w:jc w:val="center"/>
              <w:cnfStyle w:val="000000010000"/>
            </w:pPr>
            <w:r>
              <w:t>3,723</w:t>
            </w:r>
          </w:p>
        </w:tc>
        <w:tc>
          <w:tcPr>
            <w:tcW w:w="3192" w:type="dxa"/>
            <w:vAlign w:val="center"/>
          </w:tcPr>
          <w:p w:rsidR="004C48FB" w:rsidRDefault="004C48FB" w:rsidP="006C2848">
            <w:pPr>
              <w:jc w:val="center"/>
              <w:cnfStyle w:val="000000010000"/>
            </w:pPr>
            <w:r>
              <w:t>0.9%</w:t>
            </w:r>
          </w:p>
        </w:tc>
      </w:tr>
      <w:tr w:rsidR="004C48FB" w:rsidTr="006C2848">
        <w:trPr>
          <w:cnfStyle w:val="000000100000"/>
        </w:trPr>
        <w:tc>
          <w:tcPr>
            <w:cnfStyle w:val="001000000000"/>
            <w:tcW w:w="3192" w:type="dxa"/>
            <w:vAlign w:val="center"/>
          </w:tcPr>
          <w:p w:rsidR="004C48FB" w:rsidRPr="00056645" w:rsidRDefault="004C48FB" w:rsidP="006C2848">
            <w:pPr>
              <w:jc w:val="center"/>
              <w:rPr>
                <w:b w:val="0"/>
              </w:rPr>
            </w:pPr>
            <w:r w:rsidRPr="00056645">
              <w:rPr>
                <w:b w:val="0"/>
              </w:rPr>
              <w:t>Don't Know</w:t>
            </w:r>
          </w:p>
        </w:tc>
        <w:tc>
          <w:tcPr>
            <w:tcW w:w="3192" w:type="dxa"/>
            <w:vAlign w:val="center"/>
          </w:tcPr>
          <w:p w:rsidR="004C48FB" w:rsidRDefault="004C48FB" w:rsidP="006C2848">
            <w:pPr>
              <w:jc w:val="center"/>
              <w:cnfStyle w:val="000000100000"/>
            </w:pPr>
            <w:r>
              <w:t>45,255</w:t>
            </w:r>
          </w:p>
        </w:tc>
        <w:tc>
          <w:tcPr>
            <w:tcW w:w="3192" w:type="dxa"/>
            <w:vAlign w:val="center"/>
          </w:tcPr>
          <w:p w:rsidR="004C48FB" w:rsidRDefault="004C48FB" w:rsidP="006C2848">
            <w:pPr>
              <w:jc w:val="center"/>
              <w:cnfStyle w:val="000000100000"/>
            </w:pPr>
            <w:r>
              <w:t>10.7%</w:t>
            </w:r>
          </w:p>
        </w:tc>
      </w:tr>
      <w:tr w:rsidR="004C48FB" w:rsidTr="006C2848">
        <w:trPr>
          <w:cnfStyle w:val="000000010000"/>
        </w:trPr>
        <w:tc>
          <w:tcPr>
            <w:cnfStyle w:val="001000000000"/>
            <w:tcW w:w="3192" w:type="dxa"/>
            <w:vAlign w:val="center"/>
          </w:tcPr>
          <w:p w:rsidR="004C48FB" w:rsidRPr="006C2848" w:rsidRDefault="004C48FB" w:rsidP="006C2848">
            <w:pPr>
              <w:jc w:val="center"/>
              <w:rPr>
                <w:b w:val="0"/>
              </w:rPr>
            </w:pPr>
            <w:r w:rsidRPr="006C2848">
              <w:rPr>
                <w:b w:val="0"/>
              </w:rPr>
              <w:t>Total</w:t>
            </w:r>
          </w:p>
        </w:tc>
        <w:tc>
          <w:tcPr>
            <w:tcW w:w="3192" w:type="dxa"/>
            <w:vAlign w:val="center"/>
          </w:tcPr>
          <w:p w:rsidR="004C48FB" w:rsidRDefault="004C48FB" w:rsidP="006C2848">
            <w:pPr>
              <w:jc w:val="center"/>
              <w:cnfStyle w:val="000000010000"/>
            </w:pPr>
            <w:r>
              <w:t>423,385</w:t>
            </w:r>
          </w:p>
        </w:tc>
        <w:tc>
          <w:tcPr>
            <w:tcW w:w="3192" w:type="dxa"/>
            <w:vAlign w:val="center"/>
          </w:tcPr>
          <w:p w:rsidR="004C48FB" w:rsidRDefault="004C48FB" w:rsidP="006C2848">
            <w:pPr>
              <w:jc w:val="center"/>
              <w:cnfStyle w:val="000000010000"/>
            </w:pPr>
            <w:r>
              <w:t>100%</w:t>
            </w:r>
          </w:p>
        </w:tc>
      </w:tr>
    </w:tbl>
    <w:p w:rsidR="00866E16" w:rsidRDefault="00866E16" w:rsidP="00866E16">
      <w:pPr>
        <w:pStyle w:val="NoSpacing"/>
      </w:pPr>
    </w:p>
    <w:p w:rsidR="00833397" w:rsidRDefault="00833397" w:rsidP="004C48FB"/>
    <w:p w:rsidR="004C48FB" w:rsidRDefault="004C48FB" w:rsidP="004C48FB">
      <w:r>
        <w:t>Similar to recreational biking, the majority of respondents (74.1</w:t>
      </w:r>
      <w:r w:rsidR="002232E8" w:rsidRPr="002232E8">
        <w:t xml:space="preserve"> </w:t>
      </w:r>
      <w:r w:rsidR="002232E8">
        <w:t>percent</w:t>
      </w:r>
      <w:r>
        <w:t>) reported not using a bicycle for transportation in the week prior to their travel day.  Of those who did, 1.8</w:t>
      </w:r>
      <w:r w:rsidR="002232E8" w:rsidRPr="002232E8">
        <w:t xml:space="preserve"> </w:t>
      </w:r>
      <w:r w:rsidR="002232E8">
        <w:t xml:space="preserve">percent </w:t>
      </w:r>
      <w:r>
        <w:t>(7,618 people) used a bicycle for transportation for one day only, while 2</w:t>
      </w:r>
      <w:r w:rsidR="002232E8" w:rsidRPr="002232E8">
        <w:t xml:space="preserve"> </w:t>
      </w:r>
      <w:r w:rsidR="002232E8">
        <w:t>percent</w:t>
      </w:r>
      <w:r>
        <w:t xml:space="preserve"> (8,609 people) u</w:t>
      </w:r>
      <w:r w:rsidR="006C2848">
        <w:t>sed a bicycle on two days.  See the table below</w:t>
      </w:r>
      <w:r>
        <w:t xml:space="preserve"> for more information on b</w:t>
      </w:r>
      <w:r w:rsidR="00866E16">
        <w:t xml:space="preserve">icycle use for transportation. </w:t>
      </w:r>
    </w:p>
    <w:p w:rsidR="004C48FB" w:rsidRPr="00BC6678" w:rsidRDefault="003136C2" w:rsidP="00056645">
      <w:pPr>
        <w:pStyle w:val="Heading5"/>
      </w:pPr>
      <w:r>
        <w:t xml:space="preserve">Table 5-12: </w:t>
      </w:r>
      <w:r w:rsidR="004C48FB" w:rsidRPr="00BC6678">
        <w:t>Days Used Bike for Transportation (Weighted)</w:t>
      </w:r>
    </w:p>
    <w:tbl>
      <w:tblPr>
        <w:tblStyle w:val="MediumShading1-Accent11"/>
        <w:tblW w:w="0" w:type="auto"/>
        <w:tblLook w:val="04A0"/>
      </w:tblPr>
      <w:tblGrid>
        <w:gridCol w:w="3192"/>
        <w:gridCol w:w="3192"/>
        <w:gridCol w:w="3192"/>
      </w:tblGrid>
      <w:tr w:rsidR="004C48FB" w:rsidTr="006C2848">
        <w:trPr>
          <w:cnfStyle w:val="100000000000"/>
        </w:trPr>
        <w:tc>
          <w:tcPr>
            <w:cnfStyle w:val="001000000000"/>
            <w:tcW w:w="3192" w:type="dxa"/>
            <w:vAlign w:val="center"/>
          </w:tcPr>
          <w:p w:rsidR="004C48FB" w:rsidRDefault="004C48FB" w:rsidP="006C2848">
            <w:pPr>
              <w:jc w:val="center"/>
            </w:pPr>
            <w:r>
              <w:t>Days Used Bike for Transportation in Past Week</w:t>
            </w:r>
          </w:p>
        </w:tc>
        <w:tc>
          <w:tcPr>
            <w:tcW w:w="3192" w:type="dxa"/>
            <w:vAlign w:val="center"/>
          </w:tcPr>
          <w:p w:rsidR="004C48FB" w:rsidRDefault="004C48FB" w:rsidP="006C2848">
            <w:pPr>
              <w:jc w:val="center"/>
              <w:cnfStyle w:val="100000000000"/>
            </w:pPr>
            <w:r>
              <w:t>Count</w:t>
            </w:r>
          </w:p>
        </w:tc>
        <w:tc>
          <w:tcPr>
            <w:tcW w:w="3192" w:type="dxa"/>
            <w:vAlign w:val="center"/>
          </w:tcPr>
          <w:p w:rsidR="004C48FB" w:rsidRDefault="004C48FB" w:rsidP="006C2848">
            <w:pPr>
              <w:jc w:val="center"/>
              <w:cnfStyle w:val="100000000000"/>
            </w:pPr>
            <w:r>
              <w:t>Percent</w:t>
            </w:r>
          </w:p>
        </w:tc>
      </w:tr>
      <w:tr w:rsidR="004C48FB" w:rsidTr="006C2848">
        <w:trPr>
          <w:cnfStyle w:val="000000100000"/>
        </w:trPr>
        <w:tc>
          <w:tcPr>
            <w:cnfStyle w:val="001000000000"/>
            <w:tcW w:w="3192" w:type="dxa"/>
            <w:vAlign w:val="center"/>
          </w:tcPr>
          <w:p w:rsidR="004C48FB" w:rsidRPr="00B4763E" w:rsidRDefault="004C48FB" w:rsidP="006C2848">
            <w:pPr>
              <w:jc w:val="center"/>
              <w:rPr>
                <w:b w:val="0"/>
              </w:rPr>
            </w:pPr>
            <w:r w:rsidRPr="00B4763E">
              <w:rPr>
                <w:b w:val="0"/>
              </w:rPr>
              <w:t>0</w:t>
            </w:r>
          </w:p>
        </w:tc>
        <w:tc>
          <w:tcPr>
            <w:tcW w:w="3192" w:type="dxa"/>
            <w:vAlign w:val="center"/>
          </w:tcPr>
          <w:p w:rsidR="004C48FB" w:rsidRDefault="004C48FB" w:rsidP="006C2848">
            <w:pPr>
              <w:jc w:val="center"/>
              <w:cnfStyle w:val="000000100000"/>
            </w:pPr>
            <w:r>
              <w:t>313,918</w:t>
            </w:r>
          </w:p>
        </w:tc>
        <w:tc>
          <w:tcPr>
            <w:tcW w:w="3192" w:type="dxa"/>
            <w:vAlign w:val="center"/>
          </w:tcPr>
          <w:p w:rsidR="004C48FB" w:rsidRDefault="004C48FB" w:rsidP="006C2848">
            <w:pPr>
              <w:jc w:val="center"/>
              <w:cnfStyle w:val="000000100000"/>
            </w:pPr>
            <w:r>
              <w:t>74.1%</w:t>
            </w:r>
          </w:p>
        </w:tc>
      </w:tr>
      <w:tr w:rsidR="004C48FB" w:rsidTr="006C2848">
        <w:trPr>
          <w:cnfStyle w:val="000000010000"/>
        </w:trPr>
        <w:tc>
          <w:tcPr>
            <w:cnfStyle w:val="001000000000"/>
            <w:tcW w:w="3192" w:type="dxa"/>
            <w:vAlign w:val="center"/>
          </w:tcPr>
          <w:p w:rsidR="004C48FB" w:rsidRPr="00B4763E" w:rsidRDefault="004C48FB" w:rsidP="006C2848">
            <w:pPr>
              <w:jc w:val="center"/>
              <w:rPr>
                <w:b w:val="0"/>
              </w:rPr>
            </w:pPr>
            <w:r w:rsidRPr="00B4763E">
              <w:rPr>
                <w:b w:val="0"/>
              </w:rPr>
              <w:t>1</w:t>
            </w:r>
          </w:p>
        </w:tc>
        <w:tc>
          <w:tcPr>
            <w:tcW w:w="3192" w:type="dxa"/>
            <w:vAlign w:val="center"/>
          </w:tcPr>
          <w:p w:rsidR="004C48FB" w:rsidRDefault="004C48FB" w:rsidP="006C2848">
            <w:pPr>
              <w:jc w:val="center"/>
              <w:cnfStyle w:val="000000010000"/>
            </w:pPr>
            <w:r>
              <w:t>7,617</w:t>
            </w:r>
          </w:p>
        </w:tc>
        <w:tc>
          <w:tcPr>
            <w:tcW w:w="3192" w:type="dxa"/>
            <w:vAlign w:val="center"/>
          </w:tcPr>
          <w:p w:rsidR="004C48FB" w:rsidRDefault="004C48FB" w:rsidP="006C2848">
            <w:pPr>
              <w:jc w:val="center"/>
              <w:cnfStyle w:val="000000010000"/>
            </w:pPr>
            <w:r>
              <w:t>1.8%</w:t>
            </w:r>
          </w:p>
        </w:tc>
      </w:tr>
      <w:tr w:rsidR="004C48FB" w:rsidTr="006C2848">
        <w:trPr>
          <w:cnfStyle w:val="000000100000"/>
        </w:trPr>
        <w:tc>
          <w:tcPr>
            <w:cnfStyle w:val="001000000000"/>
            <w:tcW w:w="3192" w:type="dxa"/>
            <w:vAlign w:val="center"/>
          </w:tcPr>
          <w:p w:rsidR="004C48FB" w:rsidRPr="00B4763E" w:rsidRDefault="004C48FB" w:rsidP="006C2848">
            <w:pPr>
              <w:jc w:val="center"/>
              <w:rPr>
                <w:b w:val="0"/>
              </w:rPr>
            </w:pPr>
            <w:r w:rsidRPr="00B4763E">
              <w:rPr>
                <w:b w:val="0"/>
              </w:rPr>
              <w:t>2</w:t>
            </w:r>
          </w:p>
        </w:tc>
        <w:tc>
          <w:tcPr>
            <w:tcW w:w="3192" w:type="dxa"/>
            <w:vAlign w:val="center"/>
          </w:tcPr>
          <w:p w:rsidR="004C48FB" w:rsidRDefault="004C48FB" w:rsidP="006C2848">
            <w:pPr>
              <w:jc w:val="center"/>
              <w:cnfStyle w:val="000000100000"/>
            </w:pPr>
            <w:r>
              <w:t>8,609</w:t>
            </w:r>
          </w:p>
        </w:tc>
        <w:tc>
          <w:tcPr>
            <w:tcW w:w="3192" w:type="dxa"/>
            <w:vAlign w:val="center"/>
          </w:tcPr>
          <w:p w:rsidR="004C48FB" w:rsidRDefault="004C48FB" w:rsidP="006C2848">
            <w:pPr>
              <w:jc w:val="center"/>
              <w:cnfStyle w:val="000000100000"/>
            </w:pPr>
            <w:r>
              <w:t>2%</w:t>
            </w:r>
          </w:p>
        </w:tc>
      </w:tr>
      <w:tr w:rsidR="004C48FB" w:rsidTr="006C2848">
        <w:trPr>
          <w:cnfStyle w:val="000000010000"/>
        </w:trPr>
        <w:tc>
          <w:tcPr>
            <w:cnfStyle w:val="001000000000"/>
            <w:tcW w:w="3192" w:type="dxa"/>
            <w:vAlign w:val="center"/>
          </w:tcPr>
          <w:p w:rsidR="004C48FB" w:rsidRPr="00B4763E" w:rsidRDefault="004C48FB" w:rsidP="006C2848">
            <w:pPr>
              <w:jc w:val="center"/>
              <w:rPr>
                <w:b w:val="0"/>
              </w:rPr>
            </w:pPr>
            <w:r w:rsidRPr="00B4763E">
              <w:rPr>
                <w:b w:val="0"/>
              </w:rPr>
              <w:t>3</w:t>
            </w:r>
          </w:p>
        </w:tc>
        <w:tc>
          <w:tcPr>
            <w:tcW w:w="3192" w:type="dxa"/>
            <w:vAlign w:val="center"/>
          </w:tcPr>
          <w:p w:rsidR="004C48FB" w:rsidRDefault="004C48FB" w:rsidP="006C2848">
            <w:pPr>
              <w:jc w:val="center"/>
              <w:cnfStyle w:val="000000010000"/>
            </w:pPr>
            <w:r>
              <w:t>3,400</w:t>
            </w:r>
          </w:p>
        </w:tc>
        <w:tc>
          <w:tcPr>
            <w:tcW w:w="3192" w:type="dxa"/>
            <w:vAlign w:val="center"/>
          </w:tcPr>
          <w:p w:rsidR="004C48FB" w:rsidRDefault="004C48FB" w:rsidP="006C2848">
            <w:pPr>
              <w:jc w:val="center"/>
              <w:cnfStyle w:val="000000010000"/>
            </w:pPr>
            <w:r>
              <w:t>0.8%</w:t>
            </w:r>
          </w:p>
        </w:tc>
      </w:tr>
      <w:tr w:rsidR="004C48FB" w:rsidTr="006C2848">
        <w:trPr>
          <w:cnfStyle w:val="000000100000"/>
        </w:trPr>
        <w:tc>
          <w:tcPr>
            <w:cnfStyle w:val="001000000000"/>
            <w:tcW w:w="3192" w:type="dxa"/>
            <w:vAlign w:val="center"/>
          </w:tcPr>
          <w:p w:rsidR="004C48FB" w:rsidRPr="00B4763E" w:rsidRDefault="004C48FB" w:rsidP="006C2848">
            <w:pPr>
              <w:jc w:val="center"/>
              <w:rPr>
                <w:b w:val="0"/>
              </w:rPr>
            </w:pPr>
            <w:r w:rsidRPr="00B4763E">
              <w:rPr>
                <w:b w:val="0"/>
              </w:rPr>
              <w:t>4</w:t>
            </w:r>
          </w:p>
        </w:tc>
        <w:tc>
          <w:tcPr>
            <w:tcW w:w="3192" w:type="dxa"/>
            <w:vAlign w:val="center"/>
          </w:tcPr>
          <w:p w:rsidR="004C48FB" w:rsidRDefault="004C48FB" w:rsidP="006C2848">
            <w:pPr>
              <w:jc w:val="center"/>
              <w:cnfStyle w:val="000000100000"/>
            </w:pPr>
            <w:r>
              <w:t>4,208</w:t>
            </w:r>
          </w:p>
        </w:tc>
        <w:tc>
          <w:tcPr>
            <w:tcW w:w="3192" w:type="dxa"/>
            <w:vAlign w:val="center"/>
          </w:tcPr>
          <w:p w:rsidR="004C48FB" w:rsidRDefault="004C48FB" w:rsidP="006C2848">
            <w:pPr>
              <w:jc w:val="center"/>
              <w:cnfStyle w:val="000000100000"/>
            </w:pPr>
            <w:r>
              <w:t>1%</w:t>
            </w:r>
          </w:p>
        </w:tc>
      </w:tr>
      <w:tr w:rsidR="004C48FB" w:rsidTr="006C2848">
        <w:trPr>
          <w:cnfStyle w:val="000000010000"/>
        </w:trPr>
        <w:tc>
          <w:tcPr>
            <w:cnfStyle w:val="001000000000"/>
            <w:tcW w:w="3192" w:type="dxa"/>
            <w:vAlign w:val="center"/>
          </w:tcPr>
          <w:p w:rsidR="004C48FB" w:rsidRPr="00B4763E" w:rsidRDefault="004C48FB" w:rsidP="006C2848">
            <w:pPr>
              <w:jc w:val="center"/>
              <w:rPr>
                <w:b w:val="0"/>
              </w:rPr>
            </w:pPr>
            <w:r w:rsidRPr="00B4763E">
              <w:rPr>
                <w:b w:val="0"/>
              </w:rPr>
              <w:t>5</w:t>
            </w:r>
          </w:p>
        </w:tc>
        <w:tc>
          <w:tcPr>
            <w:tcW w:w="3192" w:type="dxa"/>
            <w:vAlign w:val="center"/>
          </w:tcPr>
          <w:p w:rsidR="004C48FB" w:rsidRDefault="004C48FB" w:rsidP="006C2848">
            <w:pPr>
              <w:jc w:val="center"/>
              <w:cnfStyle w:val="000000010000"/>
            </w:pPr>
            <w:r>
              <w:t>3,875</w:t>
            </w:r>
          </w:p>
        </w:tc>
        <w:tc>
          <w:tcPr>
            <w:tcW w:w="3192" w:type="dxa"/>
            <w:vAlign w:val="center"/>
          </w:tcPr>
          <w:p w:rsidR="004C48FB" w:rsidRDefault="004C48FB" w:rsidP="006C2848">
            <w:pPr>
              <w:jc w:val="center"/>
              <w:cnfStyle w:val="000000010000"/>
            </w:pPr>
            <w:r>
              <w:t>0.9%</w:t>
            </w:r>
          </w:p>
        </w:tc>
      </w:tr>
      <w:tr w:rsidR="004C48FB" w:rsidTr="006C2848">
        <w:trPr>
          <w:cnfStyle w:val="000000100000"/>
        </w:trPr>
        <w:tc>
          <w:tcPr>
            <w:cnfStyle w:val="001000000000"/>
            <w:tcW w:w="3192" w:type="dxa"/>
            <w:vAlign w:val="center"/>
          </w:tcPr>
          <w:p w:rsidR="004C48FB" w:rsidRPr="00B4763E" w:rsidRDefault="004C48FB" w:rsidP="006C2848">
            <w:pPr>
              <w:jc w:val="center"/>
              <w:rPr>
                <w:b w:val="0"/>
              </w:rPr>
            </w:pPr>
            <w:r w:rsidRPr="00B4763E">
              <w:rPr>
                <w:b w:val="0"/>
              </w:rPr>
              <w:t>6</w:t>
            </w:r>
          </w:p>
        </w:tc>
        <w:tc>
          <w:tcPr>
            <w:tcW w:w="3192" w:type="dxa"/>
            <w:vAlign w:val="center"/>
          </w:tcPr>
          <w:p w:rsidR="004C48FB" w:rsidRDefault="004C48FB" w:rsidP="006C2848">
            <w:pPr>
              <w:jc w:val="center"/>
              <w:cnfStyle w:val="000000100000"/>
            </w:pPr>
            <w:r>
              <w:t>1,708</w:t>
            </w:r>
          </w:p>
        </w:tc>
        <w:tc>
          <w:tcPr>
            <w:tcW w:w="3192" w:type="dxa"/>
            <w:vAlign w:val="center"/>
          </w:tcPr>
          <w:p w:rsidR="004C48FB" w:rsidRDefault="004C48FB" w:rsidP="006C2848">
            <w:pPr>
              <w:jc w:val="center"/>
              <w:cnfStyle w:val="000000100000"/>
            </w:pPr>
            <w:r>
              <w:t>0.4%</w:t>
            </w:r>
          </w:p>
        </w:tc>
      </w:tr>
      <w:tr w:rsidR="004C48FB" w:rsidTr="006C2848">
        <w:trPr>
          <w:cnfStyle w:val="000000010000"/>
        </w:trPr>
        <w:tc>
          <w:tcPr>
            <w:cnfStyle w:val="001000000000"/>
            <w:tcW w:w="3192" w:type="dxa"/>
            <w:vAlign w:val="center"/>
          </w:tcPr>
          <w:p w:rsidR="004C48FB" w:rsidRPr="00B4763E" w:rsidRDefault="004C48FB" w:rsidP="006C2848">
            <w:pPr>
              <w:jc w:val="center"/>
              <w:rPr>
                <w:b w:val="0"/>
              </w:rPr>
            </w:pPr>
            <w:r w:rsidRPr="00B4763E">
              <w:rPr>
                <w:b w:val="0"/>
              </w:rPr>
              <w:t>7</w:t>
            </w:r>
          </w:p>
        </w:tc>
        <w:tc>
          <w:tcPr>
            <w:tcW w:w="3192" w:type="dxa"/>
            <w:vAlign w:val="center"/>
          </w:tcPr>
          <w:p w:rsidR="004C48FB" w:rsidRDefault="004C48FB" w:rsidP="006C2848">
            <w:pPr>
              <w:jc w:val="center"/>
              <w:cnfStyle w:val="000000010000"/>
            </w:pPr>
            <w:r>
              <w:t>1,968</w:t>
            </w:r>
          </w:p>
        </w:tc>
        <w:tc>
          <w:tcPr>
            <w:tcW w:w="3192" w:type="dxa"/>
            <w:vAlign w:val="center"/>
          </w:tcPr>
          <w:p w:rsidR="004C48FB" w:rsidRDefault="004C48FB" w:rsidP="006C2848">
            <w:pPr>
              <w:jc w:val="center"/>
              <w:cnfStyle w:val="000000010000"/>
            </w:pPr>
            <w:r>
              <w:t>0.5%</w:t>
            </w:r>
          </w:p>
        </w:tc>
      </w:tr>
      <w:tr w:rsidR="004C48FB" w:rsidTr="006C2848">
        <w:trPr>
          <w:cnfStyle w:val="000000100000"/>
        </w:trPr>
        <w:tc>
          <w:tcPr>
            <w:cnfStyle w:val="001000000000"/>
            <w:tcW w:w="3192" w:type="dxa"/>
            <w:vAlign w:val="center"/>
          </w:tcPr>
          <w:p w:rsidR="004C48FB" w:rsidRPr="00B4763E" w:rsidRDefault="004C48FB" w:rsidP="006C2848">
            <w:pPr>
              <w:jc w:val="center"/>
              <w:rPr>
                <w:b w:val="0"/>
              </w:rPr>
            </w:pPr>
            <w:r w:rsidRPr="00B4763E">
              <w:rPr>
                <w:b w:val="0"/>
              </w:rPr>
              <w:t>Don't Know</w:t>
            </w:r>
          </w:p>
        </w:tc>
        <w:tc>
          <w:tcPr>
            <w:tcW w:w="3192" w:type="dxa"/>
            <w:vAlign w:val="center"/>
          </w:tcPr>
          <w:p w:rsidR="004C48FB" w:rsidRDefault="006C2848" w:rsidP="006C2848">
            <w:pPr>
              <w:jc w:val="center"/>
              <w:cnfStyle w:val="000000100000"/>
            </w:pPr>
            <w:r>
              <w:t>-</w:t>
            </w:r>
          </w:p>
        </w:tc>
        <w:tc>
          <w:tcPr>
            <w:tcW w:w="3192" w:type="dxa"/>
            <w:vAlign w:val="center"/>
          </w:tcPr>
          <w:p w:rsidR="004C48FB" w:rsidRDefault="006C2848" w:rsidP="006C2848">
            <w:pPr>
              <w:jc w:val="center"/>
              <w:cnfStyle w:val="000000100000"/>
            </w:pPr>
            <w:r>
              <w:t>-</w:t>
            </w:r>
          </w:p>
        </w:tc>
      </w:tr>
      <w:tr w:rsidR="004C48FB" w:rsidTr="006C2848">
        <w:trPr>
          <w:cnfStyle w:val="000000010000"/>
        </w:trPr>
        <w:tc>
          <w:tcPr>
            <w:cnfStyle w:val="001000000000"/>
            <w:tcW w:w="3192" w:type="dxa"/>
            <w:vAlign w:val="center"/>
          </w:tcPr>
          <w:p w:rsidR="004C48FB" w:rsidRPr="006C2848" w:rsidRDefault="004C48FB" w:rsidP="006C2848">
            <w:pPr>
              <w:jc w:val="center"/>
              <w:rPr>
                <w:b w:val="0"/>
              </w:rPr>
            </w:pPr>
            <w:r w:rsidRPr="006C2848">
              <w:rPr>
                <w:b w:val="0"/>
              </w:rPr>
              <w:t>Total</w:t>
            </w:r>
          </w:p>
        </w:tc>
        <w:tc>
          <w:tcPr>
            <w:tcW w:w="3192" w:type="dxa"/>
            <w:vAlign w:val="center"/>
          </w:tcPr>
          <w:p w:rsidR="004C48FB" w:rsidRDefault="004C48FB" w:rsidP="006C2848">
            <w:pPr>
              <w:jc w:val="center"/>
              <w:cnfStyle w:val="000000010000"/>
            </w:pPr>
            <w:r>
              <w:t>423,385</w:t>
            </w:r>
          </w:p>
        </w:tc>
        <w:tc>
          <w:tcPr>
            <w:tcW w:w="3192" w:type="dxa"/>
            <w:vAlign w:val="center"/>
          </w:tcPr>
          <w:p w:rsidR="004C48FB" w:rsidRDefault="004C48FB" w:rsidP="006C2848">
            <w:pPr>
              <w:jc w:val="center"/>
              <w:cnfStyle w:val="000000010000"/>
            </w:pPr>
            <w:r>
              <w:t>100%</w:t>
            </w:r>
          </w:p>
        </w:tc>
      </w:tr>
    </w:tbl>
    <w:p w:rsidR="00E70FAF" w:rsidRDefault="00E70FAF" w:rsidP="004C48FB"/>
    <w:p w:rsidR="00E70FAF" w:rsidRDefault="00E70FAF">
      <w:pPr>
        <w:spacing w:line="276" w:lineRule="auto"/>
      </w:pPr>
      <w:r>
        <w:br w:type="page"/>
      </w:r>
    </w:p>
    <w:p w:rsidR="00E70FAF" w:rsidRDefault="004C48FB" w:rsidP="00E70FAF">
      <w:pPr>
        <w:rPr>
          <w:rFonts w:eastAsiaTheme="majorEastAsia" w:cstheme="majorBidi"/>
          <w:b/>
        </w:rPr>
      </w:pPr>
      <w:r>
        <w:lastRenderedPageBreak/>
        <w:t xml:space="preserve">As summarized </w:t>
      </w:r>
      <w:r w:rsidR="006C2848">
        <w:t>in the table below</w:t>
      </w:r>
      <w:r>
        <w:t>, the majority of households reported having two licensed drivers in the household (45.2</w:t>
      </w:r>
      <w:r w:rsidR="002232E8" w:rsidRPr="002232E8">
        <w:t xml:space="preserve"> </w:t>
      </w:r>
      <w:r w:rsidR="002232E8">
        <w:t>percent</w:t>
      </w:r>
      <w:r>
        <w:t>), while another 34.7</w:t>
      </w:r>
      <w:r w:rsidR="002232E8" w:rsidRPr="002232E8">
        <w:t xml:space="preserve"> </w:t>
      </w:r>
      <w:r w:rsidR="002232E8">
        <w:t>percent</w:t>
      </w:r>
      <w:r>
        <w:t xml:space="preserve"> reported having one licensed driver. 8.6</w:t>
      </w:r>
      <w:r w:rsidR="002232E8" w:rsidRPr="002232E8">
        <w:t xml:space="preserve"> </w:t>
      </w:r>
      <w:r w:rsidR="002232E8">
        <w:t xml:space="preserve">percent </w:t>
      </w:r>
      <w:r>
        <w:t>of households which is translated to 20,293 households in the Pioneer Va</w:t>
      </w:r>
      <w:r w:rsidR="00E70FAF">
        <w:t>lley have no licensed drivers.</w:t>
      </w:r>
    </w:p>
    <w:p w:rsidR="004C48FB" w:rsidRPr="0091464F" w:rsidRDefault="003136C2" w:rsidP="00866E16">
      <w:pPr>
        <w:pStyle w:val="Heading5"/>
      </w:pPr>
      <w:r>
        <w:t xml:space="preserve">Table 5-13: </w:t>
      </w:r>
      <w:r w:rsidR="004C48FB" w:rsidRPr="0091464F">
        <w:t>Licensed Drives in Household (</w:t>
      </w:r>
      <w:r w:rsidR="004C48FB" w:rsidRPr="00866E16">
        <w:t>Weighted</w:t>
      </w:r>
      <w:r w:rsidR="004C48FB" w:rsidRPr="0091464F">
        <w:t>)</w:t>
      </w:r>
    </w:p>
    <w:tbl>
      <w:tblPr>
        <w:tblStyle w:val="MediumShading1-Accent11"/>
        <w:tblW w:w="0" w:type="auto"/>
        <w:tblLook w:val="04A0"/>
      </w:tblPr>
      <w:tblGrid>
        <w:gridCol w:w="3192"/>
        <w:gridCol w:w="3192"/>
        <w:gridCol w:w="3192"/>
      </w:tblGrid>
      <w:tr w:rsidR="004C48FB" w:rsidTr="004C48FB">
        <w:trPr>
          <w:cnfStyle w:val="100000000000"/>
        </w:trPr>
        <w:tc>
          <w:tcPr>
            <w:cnfStyle w:val="001000000000"/>
            <w:tcW w:w="3192" w:type="dxa"/>
          </w:tcPr>
          <w:p w:rsidR="004C48FB" w:rsidRDefault="004C48FB" w:rsidP="004C48FB">
            <w:pPr>
              <w:jc w:val="center"/>
            </w:pPr>
            <w:r>
              <w:t>Licensed Drives in Household</w:t>
            </w:r>
          </w:p>
        </w:tc>
        <w:tc>
          <w:tcPr>
            <w:tcW w:w="3192" w:type="dxa"/>
          </w:tcPr>
          <w:p w:rsidR="004C48FB" w:rsidRDefault="004C48FB" w:rsidP="004C48FB">
            <w:pPr>
              <w:jc w:val="center"/>
              <w:cnfStyle w:val="100000000000"/>
            </w:pPr>
            <w:r>
              <w:t>Count</w:t>
            </w:r>
          </w:p>
        </w:tc>
        <w:tc>
          <w:tcPr>
            <w:tcW w:w="3192" w:type="dxa"/>
          </w:tcPr>
          <w:p w:rsidR="004C48FB" w:rsidRDefault="004C48FB" w:rsidP="004C48FB">
            <w:pPr>
              <w:jc w:val="center"/>
              <w:cnfStyle w:val="100000000000"/>
            </w:pPr>
            <w:r>
              <w:t>Percent</w:t>
            </w:r>
          </w:p>
        </w:tc>
      </w:tr>
      <w:tr w:rsidR="004C48FB" w:rsidTr="004C48FB">
        <w:trPr>
          <w:cnfStyle w:val="000000100000"/>
        </w:trPr>
        <w:tc>
          <w:tcPr>
            <w:cnfStyle w:val="001000000000"/>
            <w:tcW w:w="3192" w:type="dxa"/>
          </w:tcPr>
          <w:p w:rsidR="004C48FB" w:rsidRPr="00B4763E" w:rsidRDefault="004C48FB" w:rsidP="004C48FB">
            <w:pPr>
              <w:jc w:val="center"/>
              <w:rPr>
                <w:b w:val="0"/>
              </w:rPr>
            </w:pPr>
            <w:r w:rsidRPr="00B4763E">
              <w:rPr>
                <w:b w:val="0"/>
              </w:rPr>
              <w:t>0</w:t>
            </w:r>
          </w:p>
        </w:tc>
        <w:tc>
          <w:tcPr>
            <w:tcW w:w="3192" w:type="dxa"/>
          </w:tcPr>
          <w:p w:rsidR="004C48FB" w:rsidRDefault="004C48FB" w:rsidP="004C48FB">
            <w:pPr>
              <w:jc w:val="center"/>
              <w:cnfStyle w:val="000000100000"/>
            </w:pPr>
            <w:r>
              <w:t>20,293</w:t>
            </w:r>
          </w:p>
        </w:tc>
        <w:tc>
          <w:tcPr>
            <w:tcW w:w="3192" w:type="dxa"/>
          </w:tcPr>
          <w:p w:rsidR="004C48FB" w:rsidRDefault="004C48FB" w:rsidP="004C48FB">
            <w:pPr>
              <w:jc w:val="center"/>
              <w:cnfStyle w:val="000000100000"/>
            </w:pPr>
            <w:r>
              <w:t>8.6%</w:t>
            </w:r>
          </w:p>
        </w:tc>
      </w:tr>
      <w:tr w:rsidR="004C48FB" w:rsidTr="004C48FB">
        <w:trPr>
          <w:cnfStyle w:val="000000010000"/>
        </w:trPr>
        <w:tc>
          <w:tcPr>
            <w:cnfStyle w:val="001000000000"/>
            <w:tcW w:w="3192" w:type="dxa"/>
          </w:tcPr>
          <w:p w:rsidR="004C48FB" w:rsidRPr="00B4763E" w:rsidRDefault="004C48FB" w:rsidP="004C48FB">
            <w:pPr>
              <w:jc w:val="center"/>
              <w:rPr>
                <w:b w:val="0"/>
              </w:rPr>
            </w:pPr>
            <w:r w:rsidRPr="00B4763E">
              <w:rPr>
                <w:b w:val="0"/>
              </w:rPr>
              <w:t>1</w:t>
            </w:r>
          </w:p>
        </w:tc>
        <w:tc>
          <w:tcPr>
            <w:tcW w:w="3192" w:type="dxa"/>
          </w:tcPr>
          <w:p w:rsidR="004C48FB" w:rsidRDefault="004C48FB" w:rsidP="004C48FB">
            <w:pPr>
              <w:jc w:val="center"/>
              <w:cnfStyle w:val="000000010000"/>
            </w:pPr>
            <w:r>
              <w:t>82,103</w:t>
            </w:r>
          </w:p>
        </w:tc>
        <w:tc>
          <w:tcPr>
            <w:tcW w:w="3192" w:type="dxa"/>
          </w:tcPr>
          <w:p w:rsidR="004C48FB" w:rsidRDefault="004C48FB" w:rsidP="004C48FB">
            <w:pPr>
              <w:jc w:val="center"/>
              <w:cnfStyle w:val="000000010000"/>
            </w:pPr>
            <w:r>
              <w:t>34.7</w:t>
            </w:r>
          </w:p>
        </w:tc>
      </w:tr>
      <w:tr w:rsidR="004C48FB" w:rsidTr="004C48FB">
        <w:trPr>
          <w:cnfStyle w:val="000000100000"/>
        </w:trPr>
        <w:tc>
          <w:tcPr>
            <w:cnfStyle w:val="001000000000"/>
            <w:tcW w:w="3192" w:type="dxa"/>
          </w:tcPr>
          <w:p w:rsidR="004C48FB" w:rsidRPr="00B4763E" w:rsidRDefault="004C48FB" w:rsidP="004C48FB">
            <w:pPr>
              <w:jc w:val="center"/>
              <w:rPr>
                <w:b w:val="0"/>
              </w:rPr>
            </w:pPr>
            <w:r w:rsidRPr="00B4763E">
              <w:rPr>
                <w:b w:val="0"/>
              </w:rPr>
              <w:t>2</w:t>
            </w:r>
          </w:p>
        </w:tc>
        <w:tc>
          <w:tcPr>
            <w:tcW w:w="3192" w:type="dxa"/>
          </w:tcPr>
          <w:p w:rsidR="004C48FB" w:rsidRDefault="004C48FB" w:rsidP="004C48FB">
            <w:pPr>
              <w:jc w:val="center"/>
              <w:cnfStyle w:val="000000100000"/>
            </w:pPr>
            <w:r>
              <w:t>106,720</w:t>
            </w:r>
          </w:p>
        </w:tc>
        <w:tc>
          <w:tcPr>
            <w:tcW w:w="3192" w:type="dxa"/>
          </w:tcPr>
          <w:p w:rsidR="004C48FB" w:rsidRDefault="004C48FB" w:rsidP="004C48FB">
            <w:pPr>
              <w:jc w:val="center"/>
              <w:cnfStyle w:val="000000100000"/>
            </w:pPr>
            <w:r>
              <w:t>45.2%</w:t>
            </w:r>
          </w:p>
        </w:tc>
      </w:tr>
      <w:tr w:rsidR="004C48FB" w:rsidTr="004C48FB">
        <w:trPr>
          <w:cnfStyle w:val="000000010000"/>
        </w:trPr>
        <w:tc>
          <w:tcPr>
            <w:cnfStyle w:val="001000000000"/>
            <w:tcW w:w="3192" w:type="dxa"/>
          </w:tcPr>
          <w:p w:rsidR="004C48FB" w:rsidRPr="00B4763E" w:rsidRDefault="004C48FB" w:rsidP="004C48FB">
            <w:pPr>
              <w:jc w:val="center"/>
              <w:rPr>
                <w:b w:val="0"/>
              </w:rPr>
            </w:pPr>
            <w:r w:rsidRPr="00B4763E">
              <w:rPr>
                <w:b w:val="0"/>
              </w:rPr>
              <w:t>3</w:t>
            </w:r>
          </w:p>
        </w:tc>
        <w:tc>
          <w:tcPr>
            <w:tcW w:w="3192" w:type="dxa"/>
          </w:tcPr>
          <w:p w:rsidR="004C48FB" w:rsidRDefault="004C48FB" w:rsidP="004C48FB">
            <w:pPr>
              <w:jc w:val="center"/>
              <w:cnfStyle w:val="000000010000"/>
            </w:pPr>
            <w:r>
              <w:t>21,253</w:t>
            </w:r>
          </w:p>
        </w:tc>
        <w:tc>
          <w:tcPr>
            <w:tcW w:w="3192" w:type="dxa"/>
          </w:tcPr>
          <w:p w:rsidR="004C48FB" w:rsidRDefault="004C48FB" w:rsidP="004C48FB">
            <w:pPr>
              <w:jc w:val="center"/>
              <w:cnfStyle w:val="000000010000"/>
            </w:pPr>
            <w:r>
              <w:t>9%</w:t>
            </w:r>
          </w:p>
        </w:tc>
      </w:tr>
      <w:tr w:rsidR="004C48FB" w:rsidTr="004C48FB">
        <w:trPr>
          <w:cnfStyle w:val="000000100000"/>
        </w:trPr>
        <w:tc>
          <w:tcPr>
            <w:cnfStyle w:val="001000000000"/>
            <w:tcW w:w="3192" w:type="dxa"/>
          </w:tcPr>
          <w:p w:rsidR="004C48FB" w:rsidRPr="00B4763E" w:rsidRDefault="004C48FB" w:rsidP="004C48FB">
            <w:pPr>
              <w:jc w:val="center"/>
              <w:rPr>
                <w:b w:val="0"/>
              </w:rPr>
            </w:pPr>
            <w:r w:rsidRPr="00B4763E">
              <w:rPr>
                <w:b w:val="0"/>
              </w:rPr>
              <w:t>4</w:t>
            </w:r>
          </w:p>
        </w:tc>
        <w:tc>
          <w:tcPr>
            <w:tcW w:w="3192" w:type="dxa"/>
          </w:tcPr>
          <w:p w:rsidR="004C48FB" w:rsidRDefault="004C48FB" w:rsidP="004C48FB">
            <w:pPr>
              <w:jc w:val="center"/>
              <w:cnfStyle w:val="000000100000"/>
            </w:pPr>
            <w:r>
              <w:t>4,937</w:t>
            </w:r>
          </w:p>
        </w:tc>
        <w:tc>
          <w:tcPr>
            <w:tcW w:w="3192" w:type="dxa"/>
          </w:tcPr>
          <w:p w:rsidR="004C48FB" w:rsidRDefault="004C48FB" w:rsidP="004C48FB">
            <w:pPr>
              <w:jc w:val="center"/>
              <w:cnfStyle w:val="000000100000"/>
            </w:pPr>
            <w:r>
              <w:t>2.1%</w:t>
            </w:r>
          </w:p>
        </w:tc>
      </w:tr>
      <w:tr w:rsidR="004C48FB" w:rsidTr="004C48FB">
        <w:trPr>
          <w:cnfStyle w:val="000000010000"/>
        </w:trPr>
        <w:tc>
          <w:tcPr>
            <w:cnfStyle w:val="001000000000"/>
            <w:tcW w:w="3192" w:type="dxa"/>
          </w:tcPr>
          <w:p w:rsidR="004C48FB" w:rsidRPr="00B4763E" w:rsidRDefault="004C48FB" w:rsidP="004C48FB">
            <w:pPr>
              <w:jc w:val="center"/>
              <w:rPr>
                <w:b w:val="0"/>
              </w:rPr>
            </w:pPr>
            <w:r w:rsidRPr="00B4763E">
              <w:rPr>
                <w:b w:val="0"/>
              </w:rPr>
              <w:t>5</w:t>
            </w:r>
          </w:p>
        </w:tc>
        <w:tc>
          <w:tcPr>
            <w:tcW w:w="3192" w:type="dxa"/>
          </w:tcPr>
          <w:p w:rsidR="004C48FB" w:rsidRPr="00F2288E" w:rsidRDefault="004C48FB" w:rsidP="004C48FB">
            <w:pPr>
              <w:jc w:val="center"/>
              <w:cnfStyle w:val="000000010000"/>
            </w:pPr>
            <w:r w:rsidRPr="00F2288E">
              <w:t>847</w:t>
            </w:r>
          </w:p>
        </w:tc>
        <w:tc>
          <w:tcPr>
            <w:tcW w:w="3192" w:type="dxa"/>
          </w:tcPr>
          <w:p w:rsidR="004C48FB" w:rsidRDefault="004C48FB" w:rsidP="004C48FB">
            <w:pPr>
              <w:jc w:val="center"/>
              <w:cnfStyle w:val="000000010000"/>
            </w:pPr>
            <w:r>
              <w:t>0.4%</w:t>
            </w:r>
          </w:p>
        </w:tc>
      </w:tr>
      <w:tr w:rsidR="004C48FB" w:rsidTr="004C48FB">
        <w:trPr>
          <w:cnfStyle w:val="000000100000"/>
        </w:trPr>
        <w:tc>
          <w:tcPr>
            <w:cnfStyle w:val="001000000000"/>
            <w:tcW w:w="3192" w:type="dxa"/>
          </w:tcPr>
          <w:p w:rsidR="004C48FB" w:rsidRPr="00B4763E" w:rsidRDefault="004C48FB" w:rsidP="004C48FB">
            <w:pPr>
              <w:jc w:val="center"/>
              <w:rPr>
                <w:b w:val="0"/>
              </w:rPr>
            </w:pPr>
            <w:r w:rsidRPr="00B4763E">
              <w:rPr>
                <w:b w:val="0"/>
              </w:rPr>
              <w:t>6</w:t>
            </w:r>
          </w:p>
        </w:tc>
        <w:tc>
          <w:tcPr>
            <w:tcW w:w="3192" w:type="dxa"/>
          </w:tcPr>
          <w:p w:rsidR="004C48FB" w:rsidRPr="00F2288E" w:rsidRDefault="004C48FB" w:rsidP="004C48FB">
            <w:pPr>
              <w:jc w:val="center"/>
              <w:cnfStyle w:val="000000100000"/>
            </w:pPr>
            <w:r w:rsidRPr="00F2288E">
              <w:t>185</w:t>
            </w:r>
          </w:p>
        </w:tc>
        <w:tc>
          <w:tcPr>
            <w:tcW w:w="3192" w:type="dxa"/>
          </w:tcPr>
          <w:p w:rsidR="004C48FB" w:rsidRDefault="004C48FB" w:rsidP="004C48FB">
            <w:pPr>
              <w:jc w:val="center"/>
              <w:cnfStyle w:val="000000100000"/>
            </w:pPr>
            <w:r>
              <w:t>0.1%</w:t>
            </w:r>
          </w:p>
        </w:tc>
      </w:tr>
      <w:tr w:rsidR="004C48FB" w:rsidTr="004C48FB">
        <w:trPr>
          <w:cnfStyle w:val="000000010000"/>
        </w:trPr>
        <w:tc>
          <w:tcPr>
            <w:cnfStyle w:val="001000000000"/>
            <w:tcW w:w="3192" w:type="dxa"/>
          </w:tcPr>
          <w:p w:rsidR="004C48FB" w:rsidRPr="006C2848" w:rsidRDefault="004C48FB" w:rsidP="00B4763E">
            <w:pPr>
              <w:jc w:val="center"/>
              <w:rPr>
                <w:b w:val="0"/>
              </w:rPr>
            </w:pPr>
            <w:r w:rsidRPr="006C2848">
              <w:rPr>
                <w:b w:val="0"/>
              </w:rPr>
              <w:t>Total</w:t>
            </w:r>
          </w:p>
        </w:tc>
        <w:tc>
          <w:tcPr>
            <w:tcW w:w="3192" w:type="dxa"/>
          </w:tcPr>
          <w:p w:rsidR="004C48FB" w:rsidRPr="00F2288E" w:rsidRDefault="004C48FB" w:rsidP="004C48FB">
            <w:pPr>
              <w:jc w:val="center"/>
              <w:cnfStyle w:val="000000010000"/>
            </w:pPr>
            <w:r w:rsidRPr="00F2288E">
              <w:t>236,337</w:t>
            </w:r>
          </w:p>
        </w:tc>
        <w:tc>
          <w:tcPr>
            <w:tcW w:w="3192" w:type="dxa"/>
          </w:tcPr>
          <w:p w:rsidR="004C48FB" w:rsidRDefault="004C48FB" w:rsidP="004C48FB">
            <w:pPr>
              <w:jc w:val="center"/>
              <w:cnfStyle w:val="000000010000"/>
            </w:pPr>
            <w:r>
              <w:t>100%</w:t>
            </w:r>
          </w:p>
        </w:tc>
      </w:tr>
    </w:tbl>
    <w:p w:rsidR="00833397" w:rsidRDefault="004C48FB" w:rsidP="00B4763E">
      <w:r>
        <w:br/>
      </w:r>
    </w:p>
    <w:p w:rsidR="004C48FB" w:rsidRDefault="004C48FB" w:rsidP="00833397">
      <w:pPr>
        <w:rPr>
          <w:rFonts w:cs="MyriadPro-Bold"/>
          <w:bCs/>
          <w:i/>
        </w:rPr>
      </w:pPr>
      <w:r>
        <w:t>The data available in the MTS provides valuable information relating to the demographic and travel behavior characteristics</w:t>
      </w:r>
      <w:r w:rsidR="00833397">
        <w:t xml:space="preserve"> of the Pioneer Valley. The following section examines data for the four participating communities in this bike share study, to obtain more detailed information about the bike share study area. </w:t>
      </w:r>
    </w:p>
    <w:p w:rsidR="00C20AE4" w:rsidRDefault="00C20AE4" w:rsidP="004C48FB">
      <w:pPr>
        <w:autoSpaceDE w:val="0"/>
        <w:autoSpaceDN w:val="0"/>
        <w:adjustRightInd w:val="0"/>
        <w:spacing w:after="0" w:line="240" w:lineRule="auto"/>
        <w:rPr>
          <w:rFonts w:cs="MyriadPro-Bold"/>
          <w:bCs/>
          <w:i/>
        </w:rPr>
      </w:pPr>
    </w:p>
    <w:p w:rsidR="004C48FB" w:rsidRPr="00177AC4" w:rsidRDefault="00B4763E" w:rsidP="00B4763E">
      <w:pPr>
        <w:pStyle w:val="Heading4"/>
      </w:pPr>
      <w:r>
        <w:t>Population Density</w:t>
      </w:r>
    </w:p>
    <w:p w:rsidR="00866E16" w:rsidRPr="00D73C1C" w:rsidRDefault="004C48FB" w:rsidP="00D73C1C">
      <w:r>
        <w:t xml:space="preserve">Most of the successful bike share programs that exist in North America are typically very high in population and density. </w:t>
      </w:r>
      <w:r w:rsidRPr="00177AC4">
        <w:t xml:space="preserve">The </w:t>
      </w:r>
      <w:r w:rsidR="00833397">
        <w:t xml:space="preserve">combined </w:t>
      </w:r>
      <w:r w:rsidRPr="00177AC4">
        <w:t xml:space="preserve">population </w:t>
      </w:r>
      <w:r>
        <w:t xml:space="preserve">of Holyoke, Springfield, Amherst, and Northampton </w:t>
      </w:r>
      <w:r w:rsidR="00833397">
        <w:t xml:space="preserve">is similar to that of several U.S. cities operating bike share systems, but </w:t>
      </w:r>
      <w:r>
        <w:t xml:space="preserve">the </w:t>
      </w:r>
      <w:r w:rsidR="00833397">
        <w:t xml:space="preserve">combined </w:t>
      </w:r>
      <w:r>
        <w:t xml:space="preserve">density of these communities </w:t>
      </w:r>
      <w:r w:rsidR="00833397">
        <w:t>is significantly lower.</w:t>
      </w:r>
      <w:r>
        <w:t xml:space="preserve"> Nevertheless, </w:t>
      </w:r>
      <w:r w:rsidR="00833397">
        <w:t>t</w:t>
      </w:r>
      <w:r>
        <w:t>here are existing</w:t>
      </w:r>
      <w:r w:rsidR="00833397">
        <w:t xml:space="preserve"> bike share programs </w:t>
      </w:r>
      <w:r>
        <w:t>that serve communities as small as Pendleton</w:t>
      </w:r>
      <w:r w:rsidR="00833397">
        <w:t xml:space="preserve">, </w:t>
      </w:r>
      <w:r>
        <w:t>Oregon</w:t>
      </w:r>
      <w:r w:rsidR="005A3D4C">
        <w:t>. As shown in the table on the next page, Springfield has a population and density comparable to Chattanooga, Tennessee. While a Pioneer Valley bike share system may not involve much travel between the four communities involved, the experiences of other bike share programs in the country indicate that there are opportunities to build a successful system within each of these communities.</w:t>
      </w:r>
    </w:p>
    <w:p w:rsidR="00E70FAF" w:rsidRDefault="004C48FB" w:rsidP="00866E16">
      <w:pPr>
        <w:pStyle w:val="Heading5"/>
        <w:rPr>
          <w:rFonts w:cs="CalifornianFB-Reg"/>
        </w:rPr>
      </w:pPr>
      <w:r>
        <w:rPr>
          <w:rFonts w:cs="CalifornianFB-Reg"/>
        </w:rPr>
        <w:t xml:space="preserve"> </w:t>
      </w:r>
    </w:p>
    <w:p w:rsidR="00E70FAF" w:rsidRDefault="00E70FAF" w:rsidP="00E70FAF">
      <w:pPr>
        <w:rPr>
          <w:rFonts w:eastAsiaTheme="majorEastAsia"/>
        </w:rPr>
      </w:pPr>
      <w:r>
        <w:br w:type="page"/>
      </w:r>
    </w:p>
    <w:p w:rsidR="004C48FB" w:rsidRPr="002F6890" w:rsidRDefault="003136C2" w:rsidP="00866E16">
      <w:pPr>
        <w:pStyle w:val="Heading5"/>
      </w:pPr>
      <w:r>
        <w:lastRenderedPageBreak/>
        <w:t xml:space="preserve">Table 5-14: </w:t>
      </w:r>
      <w:r w:rsidR="005A3D4C">
        <w:t xml:space="preserve">Population and Density of </w:t>
      </w:r>
      <w:r w:rsidR="004C48FB" w:rsidRPr="002F6890">
        <w:t xml:space="preserve">Pioneer Valley </w:t>
      </w:r>
      <w:r w:rsidR="005A3D4C">
        <w:t>M</w:t>
      </w:r>
      <w:r w:rsidR="004C48FB">
        <w:t>unicipalities</w:t>
      </w:r>
    </w:p>
    <w:tbl>
      <w:tblPr>
        <w:tblStyle w:val="MediumShading1-Accent11"/>
        <w:tblW w:w="0" w:type="auto"/>
        <w:tblLook w:val="04A0"/>
      </w:tblPr>
      <w:tblGrid>
        <w:gridCol w:w="2394"/>
        <w:gridCol w:w="2394"/>
        <w:gridCol w:w="2394"/>
        <w:gridCol w:w="2394"/>
      </w:tblGrid>
      <w:tr w:rsidR="004C48FB" w:rsidTr="005A3D4C">
        <w:trPr>
          <w:cnfStyle w:val="100000000000"/>
        </w:trPr>
        <w:tc>
          <w:tcPr>
            <w:cnfStyle w:val="001000000000"/>
            <w:tcW w:w="2394" w:type="dxa"/>
          </w:tcPr>
          <w:p w:rsidR="004C48FB" w:rsidRPr="00E17116" w:rsidRDefault="004C48FB" w:rsidP="004C48FB">
            <w:pPr>
              <w:autoSpaceDE w:val="0"/>
              <w:autoSpaceDN w:val="0"/>
              <w:adjustRightInd w:val="0"/>
              <w:jc w:val="center"/>
              <w:rPr>
                <w:rFonts w:cs="CalifornianFB-Reg"/>
                <w:b w:val="0"/>
              </w:rPr>
            </w:pPr>
            <w:r w:rsidRPr="00E17116">
              <w:rPr>
                <w:rFonts w:cs="CalifornianFB-Reg"/>
                <w:b w:val="0"/>
              </w:rPr>
              <w:t>Municipality</w:t>
            </w:r>
          </w:p>
        </w:tc>
        <w:tc>
          <w:tcPr>
            <w:tcW w:w="2394" w:type="dxa"/>
          </w:tcPr>
          <w:p w:rsidR="004C48FB" w:rsidRPr="00E17116" w:rsidRDefault="004C48FB" w:rsidP="004C48FB">
            <w:pPr>
              <w:autoSpaceDE w:val="0"/>
              <w:autoSpaceDN w:val="0"/>
              <w:adjustRightInd w:val="0"/>
              <w:jc w:val="center"/>
              <w:cnfStyle w:val="100000000000"/>
              <w:rPr>
                <w:rFonts w:cs="CalifornianFB-Reg"/>
                <w:b w:val="0"/>
              </w:rPr>
            </w:pPr>
            <w:r w:rsidRPr="00E17116">
              <w:rPr>
                <w:rFonts w:cs="CalifornianFB-Reg"/>
                <w:b w:val="0"/>
              </w:rPr>
              <w:t>Population</w:t>
            </w:r>
          </w:p>
        </w:tc>
        <w:tc>
          <w:tcPr>
            <w:tcW w:w="2394" w:type="dxa"/>
          </w:tcPr>
          <w:p w:rsidR="004C48FB" w:rsidRPr="00E17116" w:rsidRDefault="004C48FB" w:rsidP="004C48FB">
            <w:pPr>
              <w:autoSpaceDE w:val="0"/>
              <w:autoSpaceDN w:val="0"/>
              <w:adjustRightInd w:val="0"/>
              <w:jc w:val="center"/>
              <w:cnfStyle w:val="100000000000"/>
              <w:rPr>
                <w:rFonts w:cs="CalifornianFB-Reg"/>
                <w:b w:val="0"/>
              </w:rPr>
            </w:pPr>
            <w:r>
              <w:rPr>
                <w:rFonts w:cs="CalifornianFB-Reg"/>
                <w:b w:val="0"/>
              </w:rPr>
              <w:t>Land Area (sq./mi.)</w:t>
            </w:r>
          </w:p>
        </w:tc>
        <w:tc>
          <w:tcPr>
            <w:tcW w:w="2394" w:type="dxa"/>
          </w:tcPr>
          <w:p w:rsidR="004C48FB" w:rsidRDefault="004C48FB" w:rsidP="004C48FB">
            <w:pPr>
              <w:autoSpaceDE w:val="0"/>
              <w:autoSpaceDN w:val="0"/>
              <w:adjustRightInd w:val="0"/>
              <w:jc w:val="center"/>
              <w:cnfStyle w:val="100000000000"/>
              <w:rPr>
                <w:rFonts w:cs="CalifornianFB-Reg"/>
                <w:b w:val="0"/>
              </w:rPr>
            </w:pPr>
            <w:r>
              <w:rPr>
                <w:rFonts w:cs="CalifornianFB-Reg"/>
                <w:b w:val="0"/>
              </w:rPr>
              <w:t>Density (sq./ mi.)</w:t>
            </w:r>
          </w:p>
        </w:tc>
      </w:tr>
      <w:tr w:rsidR="004C48FB" w:rsidTr="005A3D4C">
        <w:trPr>
          <w:cnfStyle w:val="00000010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Holyoke</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40,135</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22.8 sq./mi.</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1,872 sq./mi.</w:t>
            </w:r>
          </w:p>
        </w:tc>
      </w:tr>
      <w:tr w:rsidR="004C48FB" w:rsidTr="005A3D4C">
        <w:trPr>
          <w:cnfStyle w:val="00000001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Springfield</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153,703</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33.2 sq./mi.</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4,768 sq./mi.</w:t>
            </w:r>
          </w:p>
        </w:tc>
      </w:tr>
      <w:tr w:rsidR="004C48FB" w:rsidTr="005A3D4C">
        <w:trPr>
          <w:cnfStyle w:val="00000010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Amherst</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34,874</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27.8 sq./mi.</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1,365 sq./mi.</w:t>
            </w:r>
          </w:p>
        </w:tc>
      </w:tr>
      <w:tr w:rsidR="004C48FB" w:rsidTr="005A3D4C">
        <w:trPr>
          <w:cnfStyle w:val="00000001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Northampton</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28,592</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35.8 sq./mi.</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800 sq./mi.</w:t>
            </w:r>
          </w:p>
        </w:tc>
      </w:tr>
      <w:tr w:rsidR="004C48FB" w:rsidTr="005A3D4C">
        <w:trPr>
          <w:cnfStyle w:val="000000100000"/>
        </w:trPr>
        <w:tc>
          <w:tcPr>
            <w:cnfStyle w:val="001000000000"/>
            <w:tcW w:w="2394" w:type="dxa"/>
          </w:tcPr>
          <w:p w:rsidR="004C48FB" w:rsidRPr="006C2848" w:rsidRDefault="004C48FB" w:rsidP="004C48FB">
            <w:pPr>
              <w:autoSpaceDE w:val="0"/>
              <w:autoSpaceDN w:val="0"/>
              <w:adjustRightInd w:val="0"/>
              <w:jc w:val="center"/>
              <w:rPr>
                <w:rFonts w:cs="CalifornianFB-Reg"/>
                <w:b w:val="0"/>
              </w:rPr>
            </w:pPr>
            <w:r w:rsidRPr="006C2848">
              <w:rPr>
                <w:rFonts w:cs="CalifornianFB-Reg"/>
                <w:b w:val="0"/>
              </w:rPr>
              <w:t>Total Population</w:t>
            </w:r>
          </w:p>
        </w:tc>
        <w:tc>
          <w:tcPr>
            <w:tcW w:w="2394" w:type="dxa"/>
          </w:tcPr>
          <w:p w:rsidR="004C48FB" w:rsidRPr="006C2848" w:rsidRDefault="004C48FB" w:rsidP="004C48FB">
            <w:pPr>
              <w:autoSpaceDE w:val="0"/>
              <w:autoSpaceDN w:val="0"/>
              <w:adjustRightInd w:val="0"/>
              <w:jc w:val="center"/>
              <w:cnfStyle w:val="000000100000"/>
              <w:rPr>
                <w:rFonts w:cs="CalifornianFB-Reg"/>
              </w:rPr>
            </w:pPr>
            <w:r w:rsidRPr="006C2848">
              <w:rPr>
                <w:rFonts w:cs="CalifornianFB-Reg"/>
              </w:rPr>
              <w:t>257,304</w:t>
            </w:r>
          </w:p>
        </w:tc>
        <w:tc>
          <w:tcPr>
            <w:tcW w:w="2394" w:type="dxa"/>
          </w:tcPr>
          <w:p w:rsidR="004C48FB" w:rsidRPr="00E17116" w:rsidRDefault="004C48FB" w:rsidP="004C48FB">
            <w:pPr>
              <w:autoSpaceDE w:val="0"/>
              <w:autoSpaceDN w:val="0"/>
              <w:adjustRightInd w:val="0"/>
              <w:jc w:val="center"/>
              <w:cnfStyle w:val="000000100000"/>
              <w:rPr>
                <w:rFonts w:cs="CalifornianFB-Reg"/>
                <w:b/>
              </w:rPr>
            </w:pPr>
          </w:p>
        </w:tc>
        <w:tc>
          <w:tcPr>
            <w:tcW w:w="2394" w:type="dxa"/>
          </w:tcPr>
          <w:p w:rsidR="004C48FB" w:rsidRPr="00E17116" w:rsidRDefault="004C48FB" w:rsidP="004C48FB">
            <w:pPr>
              <w:autoSpaceDE w:val="0"/>
              <w:autoSpaceDN w:val="0"/>
              <w:adjustRightInd w:val="0"/>
              <w:jc w:val="center"/>
              <w:cnfStyle w:val="000000100000"/>
              <w:rPr>
                <w:rFonts w:cs="CalifornianFB-Reg"/>
                <w:b/>
              </w:rPr>
            </w:pPr>
          </w:p>
        </w:tc>
      </w:tr>
    </w:tbl>
    <w:p w:rsidR="004C48FB" w:rsidRDefault="004C48FB" w:rsidP="004C48FB">
      <w:pPr>
        <w:autoSpaceDE w:val="0"/>
        <w:autoSpaceDN w:val="0"/>
        <w:adjustRightInd w:val="0"/>
        <w:spacing w:after="0" w:line="240" w:lineRule="auto"/>
        <w:jc w:val="center"/>
        <w:rPr>
          <w:rFonts w:cs="CalifornianFB-Reg"/>
        </w:rPr>
      </w:pPr>
    </w:p>
    <w:p w:rsidR="004C48FB" w:rsidRPr="002F6890" w:rsidRDefault="003136C2" w:rsidP="00866E16">
      <w:pPr>
        <w:pStyle w:val="Heading5"/>
      </w:pPr>
      <w:r>
        <w:t xml:space="preserve">Table 5-15: </w:t>
      </w:r>
      <w:r w:rsidR="005A3D4C">
        <w:t xml:space="preserve">Population and Density of </w:t>
      </w:r>
      <w:r w:rsidR="004C48FB" w:rsidRPr="002F6890">
        <w:t>U.S. Cities with</w:t>
      </w:r>
      <w:r w:rsidR="005A3D4C">
        <w:t xml:space="preserve"> Existing</w:t>
      </w:r>
      <w:r w:rsidR="004C48FB" w:rsidRPr="002F6890">
        <w:t xml:space="preserve"> Bike Share Systems</w:t>
      </w:r>
    </w:p>
    <w:tbl>
      <w:tblPr>
        <w:tblStyle w:val="MediumShading1-Accent11"/>
        <w:tblW w:w="0" w:type="auto"/>
        <w:tblLook w:val="04A0"/>
      </w:tblPr>
      <w:tblGrid>
        <w:gridCol w:w="2394"/>
        <w:gridCol w:w="2394"/>
        <w:gridCol w:w="2394"/>
        <w:gridCol w:w="2394"/>
      </w:tblGrid>
      <w:tr w:rsidR="004C48FB" w:rsidTr="004C48FB">
        <w:trPr>
          <w:cnfStyle w:val="100000000000"/>
        </w:trPr>
        <w:tc>
          <w:tcPr>
            <w:cnfStyle w:val="001000000000"/>
            <w:tcW w:w="2394" w:type="dxa"/>
          </w:tcPr>
          <w:p w:rsidR="004C48FB" w:rsidRPr="00315163" w:rsidRDefault="004C48FB" w:rsidP="004C48FB">
            <w:pPr>
              <w:autoSpaceDE w:val="0"/>
              <w:autoSpaceDN w:val="0"/>
              <w:adjustRightInd w:val="0"/>
              <w:jc w:val="center"/>
              <w:rPr>
                <w:rFonts w:cs="CalifornianFB-Reg"/>
                <w:b w:val="0"/>
              </w:rPr>
            </w:pPr>
            <w:r w:rsidRPr="00315163">
              <w:rPr>
                <w:rFonts w:cs="CalifornianFB-Reg"/>
                <w:b w:val="0"/>
              </w:rPr>
              <w:t>Municipality</w:t>
            </w:r>
          </w:p>
        </w:tc>
        <w:tc>
          <w:tcPr>
            <w:tcW w:w="2394" w:type="dxa"/>
          </w:tcPr>
          <w:p w:rsidR="004C48FB" w:rsidRPr="00315163" w:rsidRDefault="004C48FB" w:rsidP="004C48FB">
            <w:pPr>
              <w:autoSpaceDE w:val="0"/>
              <w:autoSpaceDN w:val="0"/>
              <w:adjustRightInd w:val="0"/>
              <w:jc w:val="center"/>
              <w:cnfStyle w:val="100000000000"/>
              <w:rPr>
                <w:rFonts w:cs="CalifornianFB-Reg"/>
                <w:b w:val="0"/>
              </w:rPr>
            </w:pPr>
            <w:r w:rsidRPr="00315163">
              <w:rPr>
                <w:rFonts w:cs="CalifornianFB-Reg"/>
                <w:b w:val="0"/>
              </w:rPr>
              <w:t>Population</w:t>
            </w:r>
          </w:p>
        </w:tc>
        <w:tc>
          <w:tcPr>
            <w:tcW w:w="2394" w:type="dxa"/>
          </w:tcPr>
          <w:p w:rsidR="004C48FB" w:rsidRPr="00315163" w:rsidRDefault="004C48FB" w:rsidP="004C48FB">
            <w:pPr>
              <w:autoSpaceDE w:val="0"/>
              <w:autoSpaceDN w:val="0"/>
              <w:adjustRightInd w:val="0"/>
              <w:jc w:val="center"/>
              <w:cnfStyle w:val="100000000000"/>
              <w:rPr>
                <w:rFonts w:cs="CalifornianFB-Reg"/>
                <w:b w:val="0"/>
              </w:rPr>
            </w:pPr>
            <w:r w:rsidRPr="00315163">
              <w:rPr>
                <w:rFonts w:cs="CalifornianFB-Reg"/>
                <w:b w:val="0"/>
              </w:rPr>
              <w:t>Land Area (sq./mi.)</w:t>
            </w:r>
          </w:p>
        </w:tc>
        <w:tc>
          <w:tcPr>
            <w:tcW w:w="2394" w:type="dxa"/>
          </w:tcPr>
          <w:p w:rsidR="004C48FB" w:rsidRPr="00315163" w:rsidRDefault="004C48FB" w:rsidP="004C48FB">
            <w:pPr>
              <w:autoSpaceDE w:val="0"/>
              <w:autoSpaceDN w:val="0"/>
              <w:adjustRightInd w:val="0"/>
              <w:jc w:val="center"/>
              <w:cnfStyle w:val="100000000000"/>
              <w:rPr>
                <w:rFonts w:cs="CalifornianFB-Reg"/>
                <w:b w:val="0"/>
              </w:rPr>
            </w:pPr>
            <w:r w:rsidRPr="00315163">
              <w:rPr>
                <w:rFonts w:cs="CalifornianFB-Reg"/>
                <w:b w:val="0"/>
              </w:rPr>
              <w:t>Density (sq./mi.)</w:t>
            </w:r>
          </w:p>
        </w:tc>
      </w:tr>
      <w:tr w:rsidR="004C48FB" w:rsidTr="004C48FB">
        <w:trPr>
          <w:cnfStyle w:val="00000010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Boston, MA</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645,966</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48.42 sq./mi.</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13,340 sq./mi.</w:t>
            </w:r>
          </w:p>
        </w:tc>
      </w:tr>
      <w:tr w:rsidR="004C48FB" w:rsidTr="004C48FB">
        <w:trPr>
          <w:cnfStyle w:val="00000001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Washington DC</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646,449</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68.3 sq./mi.</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10,528 sq./mi.</w:t>
            </w:r>
          </w:p>
        </w:tc>
      </w:tr>
      <w:tr w:rsidR="004C48FB" w:rsidTr="004C48FB">
        <w:trPr>
          <w:cnfStyle w:val="00000010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Pendleton, Oregon</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16,935</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10.52 sq./mi.</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1,579 sq./mi.</w:t>
            </w:r>
          </w:p>
        </w:tc>
      </w:tr>
      <w:tr w:rsidR="004C48FB" w:rsidTr="004C48FB">
        <w:trPr>
          <w:cnfStyle w:val="00000001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Minneapolis, MN</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400,070</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58.4 sq./mi.</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7,287 sq./mi.</w:t>
            </w:r>
          </w:p>
        </w:tc>
      </w:tr>
      <w:tr w:rsidR="004C48FB" w:rsidTr="004C48FB">
        <w:trPr>
          <w:cnfStyle w:val="00000010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Denver, CO</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649,495</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155 sq./mi.</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4,044 sq./mi.</w:t>
            </w:r>
          </w:p>
        </w:tc>
      </w:tr>
      <w:tr w:rsidR="004C48FB" w:rsidTr="004C48FB">
        <w:trPr>
          <w:cnfStyle w:val="00000001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Cincinnati, Ohio</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297,517</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79.54 sq./mi.</w:t>
            </w:r>
          </w:p>
        </w:tc>
        <w:tc>
          <w:tcPr>
            <w:tcW w:w="2394" w:type="dxa"/>
          </w:tcPr>
          <w:p w:rsidR="004C48FB" w:rsidRDefault="004C48FB" w:rsidP="004C48FB">
            <w:pPr>
              <w:autoSpaceDE w:val="0"/>
              <w:autoSpaceDN w:val="0"/>
              <w:adjustRightInd w:val="0"/>
              <w:jc w:val="center"/>
              <w:cnfStyle w:val="000000010000"/>
              <w:rPr>
                <w:rFonts w:cs="CalifornianFB-Reg"/>
              </w:rPr>
            </w:pPr>
            <w:r>
              <w:rPr>
                <w:rFonts w:cs="CalifornianFB-Reg"/>
              </w:rPr>
              <w:t>3,809 sq./mi.</w:t>
            </w:r>
          </w:p>
        </w:tc>
      </w:tr>
      <w:tr w:rsidR="004C48FB" w:rsidTr="004C48FB">
        <w:trPr>
          <w:cnfStyle w:val="000000100000"/>
        </w:trPr>
        <w:tc>
          <w:tcPr>
            <w:cnfStyle w:val="001000000000"/>
            <w:tcW w:w="2394" w:type="dxa"/>
          </w:tcPr>
          <w:p w:rsidR="004C48FB" w:rsidRPr="00056645" w:rsidRDefault="004C48FB" w:rsidP="004C48FB">
            <w:pPr>
              <w:autoSpaceDE w:val="0"/>
              <w:autoSpaceDN w:val="0"/>
              <w:adjustRightInd w:val="0"/>
              <w:jc w:val="center"/>
              <w:rPr>
                <w:rFonts w:cs="CalifornianFB-Reg"/>
                <w:b w:val="0"/>
              </w:rPr>
            </w:pPr>
            <w:r w:rsidRPr="00056645">
              <w:rPr>
                <w:rFonts w:cs="CalifornianFB-Reg"/>
                <w:b w:val="0"/>
              </w:rPr>
              <w:t>Chattanooga, TN</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173,366</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143.2 sq./mi.</w:t>
            </w:r>
          </w:p>
        </w:tc>
        <w:tc>
          <w:tcPr>
            <w:tcW w:w="2394" w:type="dxa"/>
          </w:tcPr>
          <w:p w:rsidR="004C48FB" w:rsidRDefault="004C48FB" w:rsidP="004C48FB">
            <w:pPr>
              <w:autoSpaceDE w:val="0"/>
              <w:autoSpaceDN w:val="0"/>
              <w:adjustRightInd w:val="0"/>
              <w:jc w:val="center"/>
              <w:cnfStyle w:val="000000100000"/>
              <w:rPr>
                <w:rFonts w:cs="CalifornianFB-Reg"/>
              </w:rPr>
            </w:pPr>
            <w:r>
              <w:rPr>
                <w:rFonts w:cs="CalifornianFB-Reg"/>
              </w:rPr>
              <w:t>1,222 sq./mi.</w:t>
            </w:r>
          </w:p>
        </w:tc>
      </w:tr>
    </w:tbl>
    <w:p w:rsidR="004C48FB" w:rsidRDefault="004C48FB" w:rsidP="004C48FB">
      <w:pPr>
        <w:autoSpaceDE w:val="0"/>
        <w:autoSpaceDN w:val="0"/>
        <w:adjustRightInd w:val="0"/>
        <w:spacing w:after="0" w:line="240" w:lineRule="auto"/>
        <w:rPr>
          <w:rFonts w:ascii="MyriadPro-Bold" w:hAnsi="MyriadPro-Bold" w:cs="MyriadPro-Bold"/>
          <w:b/>
          <w:bCs/>
          <w:color w:val="FFFFFF"/>
          <w:sz w:val="21"/>
          <w:szCs w:val="21"/>
        </w:rPr>
      </w:pPr>
      <w:r>
        <w:rPr>
          <w:rFonts w:ascii="MyriadPro-Bold" w:hAnsi="MyriadPro-Bold" w:cs="MyriadPro-Bold"/>
          <w:b/>
          <w:bCs/>
          <w:color w:val="FFFFFF"/>
          <w:sz w:val="21"/>
          <w:szCs w:val="21"/>
        </w:rPr>
        <w:t>a</w:t>
      </w:r>
    </w:p>
    <w:p w:rsidR="00C20AE4" w:rsidRDefault="00C20AE4">
      <w:pPr>
        <w:spacing w:line="276" w:lineRule="auto"/>
        <w:rPr>
          <w:rFonts w:cs="Arial"/>
          <w:i/>
          <w:sz w:val="24"/>
          <w:szCs w:val="24"/>
          <w:u w:val="single"/>
        </w:rPr>
      </w:pPr>
    </w:p>
    <w:p w:rsidR="00B4763E" w:rsidRDefault="00B4763E" w:rsidP="00866E16">
      <w:pPr>
        <w:pStyle w:val="Heading4"/>
      </w:pPr>
      <w:r>
        <w:t xml:space="preserve">Age and </w:t>
      </w:r>
      <w:r w:rsidRPr="00866E16">
        <w:t>Income</w:t>
      </w:r>
    </w:p>
    <w:p w:rsidR="004C48FB" w:rsidRDefault="004C48FB" w:rsidP="00B4763E">
      <w:r>
        <w:t>Cities</w:t>
      </w:r>
      <w:r w:rsidRPr="00C4753C">
        <w:t xml:space="preserve"> with </w:t>
      </w:r>
      <w:r>
        <w:t xml:space="preserve">successful </w:t>
      </w:r>
      <w:r w:rsidRPr="00C4753C">
        <w:t>bike share systems h</w:t>
      </w:r>
      <w:r>
        <w:t xml:space="preserve">ave found that the average </w:t>
      </w:r>
      <w:r w:rsidR="00504678">
        <w:t xml:space="preserve">user (or the highest represented group of the systems) </w:t>
      </w:r>
      <w:r w:rsidR="00504678" w:rsidRPr="00C4753C">
        <w:t>is</w:t>
      </w:r>
      <w:r w:rsidRPr="00C4753C">
        <w:t xml:space="preserve"> young, urban professionals typically between the ages of 25</w:t>
      </w:r>
      <w:r w:rsidR="005A3D4C">
        <w:t xml:space="preserve"> and </w:t>
      </w:r>
      <w:r w:rsidRPr="00C4753C">
        <w:t xml:space="preserve">34 </w:t>
      </w:r>
      <w:r>
        <w:t xml:space="preserve">with a </w:t>
      </w:r>
      <w:r w:rsidRPr="00C4753C">
        <w:t xml:space="preserve">household income </w:t>
      </w:r>
      <w:r>
        <w:t xml:space="preserve">of </w:t>
      </w:r>
      <w:r w:rsidRPr="00C4753C">
        <w:t>over $100,000.</w:t>
      </w:r>
      <w:r w:rsidR="005A3D4C">
        <w:t xml:space="preserve"> This may be </w:t>
      </w:r>
      <w:r>
        <w:t>a result of the fact that these populations are over-represented in areas</w:t>
      </w:r>
      <w:r w:rsidR="005A3D4C">
        <w:t xml:space="preserve"> where bike share systems exist. H</w:t>
      </w:r>
      <w:r>
        <w:t>owever, the</w:t>
      </w:r>
      <w:r w:rsidR="005A3D4C">
        <w:t>re are opportunities within the Pioneer Valley to tap into these demographics and</w:t>
      </w:r>
      <w:r>
        <w:t xml:space="preserve"> build </w:t>
      </w:r>
      <w:r w:rsidR="005A3D4C">
        <w:t>a successful bike share program.</w:t>
      </w:r>
    </w:p>
    <w:p w:rsidR="00866E16" w:rsidRDefault="00866E16">
      <w:pPr>
        <w:spacing w:line="276" w:lineRule="auto"/>
        <w:rPr>
          <w:rFonts w:cs="Arial"/>
          <w:i/>
          <w:sz w:val="24"/>
          <w:szCs w:val="24"/>
          <w:u w:val="single"/>
        </w:rPr>
      </w:pPr>
    </w:p>
    <w:p w:rsidR="00E70FAF" w:rsidRDefault="00E70FAF">
      <w:pPr>
        <w:spacing w:line="276" w:lineRule="auto"/>
        <w:rPr>
          <w:rFonts w:cs="Arial"/>
          <w:i/>
          <w:sz w:val="24"/>
          <w:szCs w:val="24"/>
          <w:u w:val="single"/>
        </w:rPr>
      </w:pPr>
      <w:r>
        <w:br w:type="page"/>
      </w:r>
    </w:p>
    <w:p w:rsidR="004C48FB" w:rsidRPr="00132C36" w:rsidRDefault="004C48FB" w:rsidP="00056645">
      <w:pPr>
        <w:pStyle w:val="Heading4"/>
      </w:pPr>
      <w:r w:rsidRPr="00132C36">
        <w:lastRenderedPageBreak/>
        <w:t>Education</w:t>
      </w:r>
      <w:r w:rsidR="00B4763E">
        <w:t>al Enrollment</w:t>
      </w:r>
    </w:p>
    <w:p w:rsidR="004C48FB" w:rsidRDefault="005A3D4C" w:rsidP="00B4763E">
      <w:r>
        <w:t xml:space="preserve">Marketing to </w:t>
      </w:r>
      <w:r w:rsidR="004C48FB">
        <w:t>young and urban populatio</w:t>
      </w:r>
      <w:r>
        <w:t>ns is relatively easy and inexpensive,</w:t>
      </w:r>
      <w:r w:rsidR="004C48FB">
        <w:t xml:space="preserve"> since they often respond strongly to social media and wo</w:t>
      </w:r>
      <w:r>
        <w:t xml:space="preserve">rd-of-mouth outreach.  Bike share can connect students to nearby downtowns and </w:t>
      </w:r>
      <w:r w:rsidR="004C48FB">
        <w:t xml:space="preserve">other popular destinations </w:t>
      </w:r>
      <w:r>
        <w:t xml:space="preserve">such as </w:t>
      </w:r>
      <w:r w:rsidR="004C48FB">
        <w:t xml:space="preserve">shopping and entertainment districts.  </w:t>
      </w:r>
    </w:p>
    <w:p w:rsidR="004C48FB" w:rsidRPr="00C00281" w:rsidRDefault="003136C2" w:rsidP="00866E16">
      <w:pPr>
        <w:pStyle w:val="Heading5"/>
      </w:pPr>
      <w:r>
        <w:t xml:space="preserve">Table 5-16: </w:t>
      </w:r>
      <w:r w:rsidR="004C48FB">
        <w:t xml:space="preserve">Student Populations for </w:t>
      </w:r>
      <w:r w:rsidR="004C48FB" w:rsidRPr="00C00281">
        <w:t>Colleges</w:t>
      </w:r>
      <w:r w:rsidR="004C48FB">
        <w:t>/Universities</w:t>
      </w:r>
      <w:r w:rsidR="004C48FB" w:rsidRPr="00C00281">
        <w:t xml:space="preserve"> in </w:t>
      </w:r>
      <w:r w:rsidR="004C48FB" w:rsidRPr="00866E16">
        <w:t>Amherst</w:t>
      </w:r>
      <w:r w:rsidR="004C48FB" w:rsidRPr="00C00281">
        <w:t>, Holyoke, Northampton, and Springfield</w:t>
      </w:r>
    </w:p>
    <w:tbl>
      <w:tblPr>
        <w:tblStyle w:val="MediumShading1-Accent11"/>
        <w:tblW w:w="9261" w:type="dxa"/>
        <w:jc w:val="center"/>
        <w:tblLook w:val="04A0"/>
      </w:tblPr>
      <w:tblGrid>
        <w:gridCol w:w="4280"/>
        <w:gridCol w:w="1443"/>
        <w:gridCol w:w="1769"/>
        <w:gridCol w:w="1769"/>
      </w:tblGrid>
      <w:tr w:rsidR="004C48FB" w:rsidRPr="00C00281" w:rsidTr="00D73C1C">
        <w:trPr>
          <w:cnfStyle w:val="10000000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Cs w:val="0"/>
              </w:rPr>
            </w:pPr>
            <w:r w:rsidRPr="00475D47">
              <w:rPr>
                <w:rFonts w:eastAsia="Times New Roman" w:cs="Times New Roman"/>
                <w:bCs w:val="0"/>
              </w:rPr>
              <w:t>College</w:t>
            </w:r>
          </w:p>
        </w:tc>
        <w:tc>
          <w:tcPr>
            <w:tcW w:w="1443" w:type="dxa"/>
            <w:vAlign w:val="center"/>
          </w:tcPr>
          <w:p w:rsidR="004C48FB" w:rsidRPr="00475D47" w:rsidRDefault="004C48FB" w:rsidP="00D73C1C">
            <w:pPr>
              <w:jc w:val="center"/>
              <w:cnfStyle w:val="100000000000"/>
              <w:rPr>
                <w:rFonts w:eastAsia="Times New Roman" w:cs="Times New Roman"/>
              </w:rPr>
            </w:pPr>
            <w:r>
              <w:rPr>
                <w:rFonts w:eastAsia="Times New Roman" w:cs="Times New Roman"/>
              </w:rPr>
              <w:t>Community</w:t>
            </w:r>
          </w:p>
        </w:tc>
        <w:tc>
          <w:tcPr>
            <w:tcW w:w="1769" w:type="dxa"/>
            <w:noWrap/>
            <w:vAlign w:val="center"/>
            <w:hideMark/>
          </w:tcPr>
          <w:p w:rsidR="004C48FB" w:rsidRPr="00475D47" w:rsidRDefault="004C48FB" w:rsidP="00D73C1C">
            <w:pPr>
              <w:jc w:val="center"/>
              <w:cnfStyle w:val="100000000000"/>
              <w:rPr>
                <w:rFonts w:eastAsia="Times New Roman" w:cs="Times New Roman"/>
              </w:rPr>
            </w:pPr>
            <w:r w:rsidRPr="00475D47">
              <w:rPr>
                <w:rFonts w:eastAsia="Times New Roman" w:cs="Times New Roman"/>
              </w:rPr>
              <w:t>Students Living On-Campus</w:t>
            </w:r>
          </w:p>
        </w:tc>
        <w:tc>
          <w:tcPr>
            <w:tcW w:w="1769" w:type="dxa"/>
            <w:vAlign w:val="center"/>
          </w:tcPr>
          <w:p w:rsidR="004C48FB" w:rsidRPr="00475D47" w:rsidRDefault="004C48FB" w:rsidP="00D73C1C">
            <w:pPr>
              <w:jc w:val="center"/>
              <w:cnfStyle w:val="100000000000"/>
              <w:rPr>
                <w:rFonts w:eastAsia="Times New Roman" w:cs="Times New Roman"/>
              </w:rPr>
            </w:pPr>
            <w:r>
              <w:rPr>
                <w:rFonts w:eastAsia="Times New Roman" w:cs="Times New Roman"/>
              </w:rPr>
              <w:t>Enrollment</w:t>
            </w:r>
          </w:p>
        </w:tc>
      </w:tr>
      <w:tr w:rsidR="004C48FB" w:rsidRPr="00C00281" w:rsidTr="00D73C1C">
        <w:trPr>
          <w:cnfStyle w:val="00000010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 w:val="0"/>
                <w:color w:val="000000"/>
              </w:rPr>
            </w:pPr>
            <w:r w:rsidRPr="00475D47">
              <w:rPr>
                <w:rFonts w:eastAsia="Times New Roman" w:cs="Times New Roman"/>
                <w:b w:val="0"/>
                <w:color w:val="000000"/>
              </w:rPr>
              <w:t>American International College</w:t>
            </w:r>
          </w:p>
        </w:tc>
        <w:tc>
          <w:tcPr>
            <w:tcW w:w="1443" w:type="dxa"/>
            <w:vAlign w:val="center"/>
          </w:tcPr>
          <w:p w:rsidR="004C48FB" w:rsidRPr="00475D47" w:rsidRDefault="004C48FB" w:rsidP="00D73C1C">
            <w:pPr>
              <w:jc w:val="center"/>
              <w:cnfStyle w:val="000000100000"/>
              <w:rPr>
                <w:rFonts w:eastAsia="Times New Roman" w:cs="Times New Roman"/>
                <w:color w:val="000000"/>
              </w:rPr>
            </w:pPr>
            <w:r w:rsidRPr="00475D47">
              <w:rPr>
                <w:rFonts w:eastAsia="Times New Roman" w:cs="Times New Roman"/>
                <w:color w:val="000000"/>
              </w:rPr>
              <w:t>Springfield</w:t>
            </w:r>
          </w:p>
        </w:tc>
        <w:tc>
          <w:tcPr>
            <w:tcW w:w="1769" w:type="dxa"/>
            <w:noWrap/>
            <w:vAlign w:val="center"/>
            <w:hideMark/>
          </w:tcPr>
          <w:p w:rsidR="004C48FB" w:rsidRPr="00475D47" w:rsidRDefault="004C48FB" w:rsidP="00D73C1C">
            <w:pPr>
              <w:jc w:val="center"/>
              <w:cnfStyle w:val="000000100000"/>
              <w:rPr>
                <w:rFonts w:eastAsia="Times New Roman" w:cs="Times New Roman"/>
                <w:color w:val="000000"/>
              </w:rPr>
            </w:pPr>
            <w:r w:rsidRPr="00475D47">
              <w:rPr>
                <w:rFonts w:eastAsia="Times New Roman" w:cs="Times New Roman"/>
                <w:color w:val="000000"/>
              </w:rPr>
              <w:t>926</w:t>
            </w:r>
          </w:p>
        </w:tc>
        <w:tc>
          <w:tcPr>
            <w:tcW w:w="1769" w:type="dxa"/>
            <w:vAlign w:val="center"/>
          </w:tcPr>
          <w:p w:rsidR="004C48FB" w:rsidRPr="00475D47" w:rsidRDefault="004C48FB" w:rsidP="00D73C1C">
            <w:pPr>
              <w:jc w:val="center"/>
              <w:cnfStyle w:val="000000100000"/>
              <w:rPr>
                <w:rFonts w:eastAsia="Times New Roman" w:cs="Times New Roman"/>
                <w:color w:val="000000"/>
              </w:rPr>
            </w:pPr>
            <w:r>
              <w:rPr>
                <w:rFonts w:eastAsia="Times New Roman" w:cs="Times New Roman"/>
                <w:color w:val="000000"/>
              </w:rPr>
              <w:t>1,723</w:t>
            </w:r>
          </w:p>
        </w:tc>
      </w:tr>
      <w:tr w:rsidR="004C48FB" w:rsidRPr="00C00281" w:rsidTr="00D73C1C">
        <w:trPr>
          <w:cnfStyle w:val="00000001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 w:val="0"/>
                <w:color w:val="000000"/>
              </w:rPr>
            </w:pPr>
            <w:r w:rsidRPr="00475D47">
              <w:rPr>
                <w:rFonts w:eastAsia="Times New Roman" w:cs="Times New Roman"/>
                <w:b w:val="0"/>
                <w:color w:val="000000"/>
              </w:rPr>
              <w:t>Amherst College</w:t>
            </w:r>
          </w:p>
        </w:tc>
        <w:tc>
          <w:tcPr>
            <w:tcW w:w="1443" w:type="dxa"/>
            <w:vAlign w:val="center"/>
          </w:tcPr>
          <w:p w:rsidR="004C48FB" w:rsidRPr="00475D47" w:rsidRDefault="004C48FB" w:rsidP="00D73C1C">
            <w:pPr>
              <w:jc w:val="center"/>
              <w:cnfStyle w:val="000000010000"/>
              <w:rPr>
                <w:rFonts w:eastAsia="Times New Roman" w:cs="Times New Roman"/>
                <w:color w:val="000000"/>
              </w:rPr>
            </w:pPr>
            <w:r w:rsidRPr="00475D47">
              <w:rPr>
                <w:rFonts w:eastAsia="Times New Roman" w:cs="Times New Roman"/>
                <w:color w:val="000000"/>
              </w:rPr>
              <w:t>Amherst</w:t>
            </w:r>
          </w:p>
        </w:tc>
        <w:tc>
          <w:tcPr>
            <w:tcW w:w="1769" w:type="dxa"/>
            <w:noWrap/>
            <w:vAlign w:val="center"/>
            <w:hideMark/>
          </w:tcPr>
          <w:p w:rsidR="004C48FB" w:rsidRPr="00475D47" w:rsidRDefault="004C48FB" w:rsidP="00D73C1C">
            <w:pPr>
              <w:jc w:val="center"/>
              <w:cnfStyle w:val="000000010000"/>
              <w:rPr>
                <w:rFonts w:eastAsia="Times New Roman" w:cs="Times New Roman"/>
                <w:color w:val="000000"/>
              </w:rPr>
            </w:pPr>
            <w:r w:rsidRPr="00475D47">
              <w:rPr>
                <w:rFonts w:eastAsia="Times New Roman" w:cs="Times New Roman"/>
                <w:color w:val="000000"/>
              </w:rPr>
              <w:t>1,750</w:t>
            </w:r>
          </w:p>
        </w:tc>
        <w:tc>
          <w:tcPr>
            <w:tcW w:w="1769" w:type="dxa"/>
            <w:vAlign w:val="center"/>
          </w:tcPr>
          <w:p w:rsidR="004C48FB" w:rsidRPr="00475D47" w:rsidRDefault="004C48FB" w:rsidP="00D73C1C">
            <w:pPr>
              <w:jc w:val="center"/>
              <w:cnfStyle w:val="000000010000"/>
              <w:rPr>
                <w:rFonts w:eastAsia="Times New Roman" w:cs="Times New Roman"/>
                <w:color w:val="000000"/>
              </w:rPr>
            </w:pPr>
            <w:r>
              <w:rPr>
                <w:rFonts w:eastAsia="Times New Roman" w:cs="Times New Roman"/>
                <w:color w:val="000000"/>
              </w:rPr>
              <w:t>28,518</w:t>
            </w:r>
          </w:p>
        </w:tc>
      </w:tr>
      <w:tr w:rsidR="004C48FB" w:rsidRPr="00C00281" w:rsidTr="00D73C1C">
        <w:trPr>
          <w:cnfStyle w:val="00000010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 w:val="0"/>
                <w:color w:val="000000"/>
              </w:rPr>
            </w:pPr>
            <w:r w:rsidRPr="00475D47">
              <w:rPr>
                <w:rFonts w:eastAsia="Times New Roman" w:cs="Times New Roman"/>
                <w:b w:val="0"/>
                <w:color w:val="000000"/>
              </w:rPr>
              <w:t>Holyoke Community College</w:t>
            </w:r>
          </w:p>
        </w:tc>
        <w:tc>
          <w:tcPr>
            <w:tcW w:w="1443" w:type="dxa"/>
            <w:vAlign w:val="center"/>
          </w:tcPr>
          <w:p w:rsidR="004C48FB" w:rsidRPr="00475D47" w:rsidRDefault="004C48FB" w:rsidP="00D73C1C">
            <w:pPr>
              <w:jc w:val="center"/>
              <w:cnfStyle w:val="000000100000"/>
              <w:rPr>
                <w:rFonts w:eastAsia="Times New Roman" w:cs="Times New Roman"/>
                <w:color w:val="000000"/>
              </w:rPr>
            </w:pPr>
            <w:r w:rsidRPr="00475D47">
              <w:rPr>
                <w:rFonts w:eastAsia="Times New Roman" w:cs="Times New Roman"/>
                <w:color w:val="000000"/>
              </w:rPr>
              <w:t>Holyoke</w:t>
            </w:r>
          </w:p>
        </w:tc>
        <w:tc>
          <w:tcPr>
            <w:tcW w:w="1769" w:type="dxa"/>
            <w:noWrap/>
            <w:vAlign w:val="center"/>
            <w:hideMark/>
          </w:tcPr>
          <w:p w:rsidR="004C48FB" w:rsidRPr="00475D47" w:rsidRDefault="004C48FB" w:rsidP="00D73C1C">
            <w:pPr>
              <w:jc w:val="center"/>
              <w:cnfStyle w:val="000000100000"/>
              <w:rPr>
                <w:rFonts w:eastAsia="Times New Roman" w:cs="Times New Roman"/>
                <w:color w:val="000000"/>
              </w:rPr>
            </w:pPr>
            <w:r w:rsidRPr="00475D47">
              <w:rPr>
                <w:rFonts w:eastAsia="Times New Roman" w:cs="Times New Roman"/>
                <w:color w:val="000000"/>
              </w:rPr>
              <w:t>0</w:t>
            </w:r>
          </w:p>
        </w:tc>
        <w:tc>
          <w:tcPr>
            <w:tcW w:w="1769" w:type="dxa"/>
            <w:vAlign w:val="center"/>
          </w:tcPr>
          <w:p w:rsidR="004C48FB" w:rsidRPr="00475D47" w:rsidRDefault="004C48FB" w:rsidP="00D73C1C">
            <w:pPr>
              <w:jc w:val="center"/>
              <w:cnfStyle w:val="000000100000"/>
              <w:rPr>
                <w:rFonts w:eastAsia="Times New Roman" w:cs="Times New Roman"/>
                <w:color w:val="000000"/>
              </w:rPr>
            </w:pPr>
            <w:r>
              <w:rPr>
                <w:rFonts w:eastAsia="Times New Roman" w:cs="Times New Roman"/>
                <w:color w:val="000000"/>
              </w:rPr>
              <w:t>9,000</w:t>
            </w:r>
          </w:p>
        </w:tc>
      </w:tr>
      <w:tr w:rsidR="004C48FB" w:rsidRPr="00C00281" w:rsidTr="00D73C1C">
        <w:trPr>
          <w:cnfStyle w:val="00000001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 w:val="0"/>
                <w:color w:val="000000"/>
              </w:rPr>
            </w:pPr>
            <w:r w:rsidRPr="00475D47">
              <w:rPr>
                <w:rFonts w:eastAsia="Times New Roman" w:cs="Times New Roman"/>
                <w:b w:val="0"/>
                <w:color w:val="000000"/>
              </w:rPr>
              <w:t>Smith College</w:t>
            </w:r>
          </w:p>
        </w:tc>
        <w:tc>
          <w:tcPr>
            <w:tcW w:w="1443" w:type="dxa"/>
            <w:vAlign w:val="center"/>
          </w:tcPr>
          <w:p w:rsidR="004C48FB" w:rsidRPr="00475D47" w:rsidRDefault="004C48FB" w:rsidP="00D73C1C">
            <w:pPr>
              <w:jc w:val="center"/>
              <w:cnfStyle w:val="000000010000"/>
              <w:rPr>
                <w:rFonts w:eastAsia="Times New Roman" w:cs="Times New Roman"/>
                <w:color w:val="000000"/>
              </w:rPr>
            </w:pPr>
            <w:r w:rsidRPr="00475D47">
              <w:rPr>
                <w:rFonts w:eastAsia="Times New Roman" w:cs="Times New Roman"/>
                <w:color w:val="000000"/>
              </w:rPr>
              <w:t>Northampton</w:t>
            </w:r>
          </w:p>
        </w:tc>
        <w:tc>
          <w:tcPr>
            <w:tcW w:w="1769" w:type="dxa"/>
            <w:noWrap/>
            <w:vAlign w:val="center"/>
            <w:hideMark/>
          </w:tcPr>
          <w:p w:rsidR="004C48FB" w:rsidRPr="00475D47" w:rsidRDefault="004C48FB" w:rsidP="00D73C1C">
            <w:pPr>
              <w:jc w:val="center"/>
              <w:cnfStyle w:val="000000010000"/>
              <w:rPr>
                <w:rFonts w:eastAsia="Times New Roman" w:cs="Times New Roman"/>
                <w:color w:val="000000"/>
              </w:rPr>
            </w:pPr>
            <w:r w:rsidRPr="00475D47">
              <w:rPr>
                <w:rFonts w:eastAsia="Times New Roman" w:cs="Times New Roman"/>
                <w:color w:val="000000"/>
              </w:rPr>
              <w:t>2,401</w:t>
            </w:r>
          </w:p>
        </w:tc>
        <w:tc>
          <w:tcPr>
            <w:tcW w:w="1769" w:type="dxa"/>
            <w:vAlign w:val="center"/>
          </w:tcPr>
          <w:p w:rsidR="004C48FB" w:rsidRPr="00475D47" w:rsidRDefault="004C48FB" w:rsidP="00D73C1C">
            <w:pPr>
              <w:jc w:val="center"/>
              <w:cnfStyle w:val="000000010000"/>
              <w:rPr>
                <w:rFonts w:eastAsia="Times New Roman" w:cs="Times New Roman"/>
                <w:color w:val="000000"/>
              </w:rPr>
            </w:pPr>
            <w:r>
              <w:rPr>
                <w:rFonts w:eastAsia="Times New Roman" w:cs="Times New Roman"/>
                <w:color w:val="000000"/>
              </w:rPr>
              <w:t>3,033</w:t>
            </w:r>
          </w:p>
        </w:tc>
      </w:tr>
      <w:tr w:rsidR="004C48FB" w:rsidRPr="00C00281" w:rsidTr="00D73C1C">
        <w:trPr>
          <w:cnfStyle w:val="00000010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 w:val="0"/>
                <w:color w:val="000000"/>
              </w:rPr>
            </w:pPr>
            <w:r w:rsidRPr="00475D47">
              <w:rPr>
                <w:rFonts w:eastAsia="Times New Roman" w:cs="Times New Roman"/>
                <w:b w:val="0"/>
                <w:color w:val="000000"/>
              </w:rPr>
              <w:t>Springfield College</w:t>
            </w:r>
          </w:p>
        </w:tc>
        <w:tc>
          <w:tcPr>
            <w:tcW w:w="1443" w:type="dxa"/>
            <w:vAlign w:val="center"/>
          </w:tcPr>
          <w:p w:rsidR="004C48FB" w:rsidRPr="00475D47" w:rsidRDefault="004C48FB" w:rsidP="00D73C1C">
            <w:pPr>
              <w:jc w:val="center"/>
              <w:cnfStyle w:val="000000100000"/>
              <w:rPr>
                <w:rFonts w:eastAsia="Times New Roman" w:cs="Times New Roman"/>
                <w:color w:val="000000"/>
              </w:rPr>
            </w:pPr>
            <w:r w:rsidRPr="00475D47">
              <w:rPr>
                <w:rFonts w:eastAsia="Times New Roman" w:cs="Times New Roman"/>
                <w:color w:val="000000"/>
              </w:rPr>
              <w:t>Springfield</w:t>
            </w:r>
          </w:p>
        </w:tc>
        <w:tc>
          <w:tcPr>
            <w:tcW w:w="1769" w:type="dxa"/>
            <w:noWrap/>
            <w:vAlign w:val="center"/>
            <w:hideMark/>
          </w:tcPr>
          <w:p w:rsidR="004C48FB" w:rsidRPr="00475D47" w:rsidRDefault="004C48FB" w:rsidP="00D73C1C">
            <w:pPr>
              <w:jc w:val="center"/>
              <w:cnfStyle w:val="000000100000"/>
              <w:rPr>
                <w:rFonts w:eastAsia="Times New Roman" w:cs="Times New Roman"/>
                <w:color w:val="000000"/>
              </w:rPr>
            </w:pPr>
            <w:r w:rsidRPr="00475D47">
              <w:rPr>
                <w:rFonts w:eastAsia="Times New Roman" w:cs="Times New Roman"/>
                <w:color w:val="000000"/>
              </w:rPr>
              <w:t>1,995</w:t>
            </w:r>
          </w:p>
        </w:tc>
        <w:tc>
          <w:tcPr>
            <w:tcW w:w="1769" w:type="dxa"/>
            <w:vAlign w:val="center"/>
          </w:tcPr>
          <w:p w:rsidR="004C48FB" w:rsidRPr="00475D47" w:rsidRDefault="004C48FB" w:rsidP="00D73C1C">
            <w:pPr>
              <w:jc w:val="center"/>
              <w:cnfStyle w:val="000000100000"/>
              <w:rPr>
                <w:rFonts w:eastAsia="Times New Roman" w:cs="Times New Roman"/>
                <w:color w:val="000000"/>
              </w:rPr>
            </w:pPr>
            <w:r>
              <w:rPr>
                <w:rFonts w:eastAsia="Times New Roman" w:cs="Times New Roman"/>
                <w:color w:val="000000"/>
              </w:rPr>
              <w:t>3,621</w:t>
            </w:r>
          </w:p>
        </w:tc>
      </w:tr>
      <w:tr w:rsidR="004C48FB" w:rsidRPr="00C00281" w:rsidTr="00D73C1C">
        <w:trPr>
          <w:cnfStyle w:val="00000001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 w:val="0"/>
                <w:color w:val="000000"/>
              </w:rPr>
            </w:pPr>
            <w:r w:rsidRPr="00475D47">
              <w:rPr>
                <w:rFonts w:eastAsia="Times New Roman" w:cs="Times New Roman"/>
                <w:b w:val="0"/>
                <w:color w:val="000000"/>
              </w:rPr>
              <w:t>Springfield Technical Community College</w:t>
            </w:r>
          </w:p>
        </w:tc>
        <w:tc>
          <w:tcPr>
            <w:tcW w:w="1443" w:type="dxa"/>
            <w:vAlign w:val="center"/>
          </w:tcPr>
          <w:p w:rsidR="004C48FB" w:rsidRPr="00475D47" w:rsidRDefault="004C48FB" w:rsidP="00D73C1C">
            <w:pPr>
              <w:jc w:val="center"/>
              <w:cnfStyle w:val="000000010000"/>
              <w:rPr>
                <w:rFonts w:eastAsia="Times New Roman" w:cs="Times New Roman"/>
                <w:color w:val="000000"/>
              </w:rPr>
            </w:pPr>
            <w:r w:rsidRPr="00475D47">
              <w:rPr>
                <w:rFonts w:eastAsia="Times New Roman" w:cs="Times New Roman"/>
                <w:color w:val="000000"/>
              </w:rPr>
              <w:t>Springfield</w:t>
            </w:r>
          </w:p>
        </w:tc>
        <w:tc>
          <w:tcPr>
            <w:tcW w:w="1769" w:type="dxa"/>
            <w:noWrap/>
            <w:vAlign w:val="center"/>
            <w:hideMark/>
          </w:tcPr>
          <w:p w:rsidR="004C48FB" w:rsidRPr="00475D47" w:rsidRDefault="004C48FB" w:rsidP="00D73C1C">
            <w:pPr>
              <w:jc w:val="center"/>
              <w:cnfStyle w:val="000000010000"/>
              <w:rPr>
                <w:rFonts w:eastAsia="Times New Roman" w:cs="Times New Roman"/>
                <w:color w:val="000000"/>
              </w:rPr>
            </w:pPr>
            <w:r w:rsidRPr="00475D47">
              <w:rPr>
                <w:rFonts w:eastAsia="Times New Roman" w:cs="Times New Roman"/>
                <w:color w:val="000000"/>
              </w:rPr>
              <w:t>0</w:t>
            </w:r>
          </w:p>
        </w:tc>
        <w:tc>
          <w:tcPr>
            <w:tcW w:w="1769" w:type="dxa"/>
            <w:vAlign w:val="center"/>
          </w:tcPr>
          <w:p w:rsidR="004C48FB" w:rsidRPr="00475D47" w:rsidRDefault="004C48FB" w:rsidP="00D73C1C">
            <w:pPr>
              <w:jc w:val="center"/>
              <w:cnfStyle w:val="000000010000"/>
              <w:rPr>
                <w:rFonts w:eastAsia="Times New Roman" w:cs="Times New Roman"/>
                <w:color w:val="000000"/>
              </w:rPr>
            </w:pPr>
            <w:r>
              <w:rPr>
                <w:rFonts w:eastAsia="Times New Roman" w:cs="Times New Roman"/>
                <w:color w:val="000000"/>
              </w:rPr>
              <w:t>8,899</w:t>
            </w:r>
          </w:p>
        </w:tc>
      </w:tr>
      <w:tr w:rsidR="004C48FB" w:rsidRPr="00C00281" w:rsidTr="00D73C1C">
        <w:trPr>
          <w:cnfStyle w:val="00000010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 w:val="0"/>
                <w:color w:val="000000"/>
              </w:rPr>
            </w:pPr>
            <w:r w:rsidRPr="00475D47">
              <w:rPr>
                <w:rFonts w:eastAsia="Times New Roman" w:cs="Times New Roman"/>
                <w:b w:val="0"/>
                <w:color w:val="000000"/>
              </w:rPr>
              <w:t>University of Massachusetts</w:t>
            </w:r>
            <w:r>
              <w:rPr>
                <w:rFonts w:eastAsia="Times New Roman" w:cs="Times New Roman"/>
                <w:b w:val="0"/>
                <w:color w:val="000000"/>
              </w:rPr>
              <w:t xml:space="preserve"> -</w:t>
            </w:r>
            <w:r w:rsidRPr="00475D47">
              <w:rPr>
                <w:rFonts w:eastAsia="Times New Roman" w:cs="Times New Roman"/>
                <w:b w:val="0"/>
                <w:color w:val="000000"/>
              </w:rPr>
              <w:t xml:space="preserve"> Amherst</w:t>
            </w:r>
          </w:p>
        </w:tc>
        <w:tc>
          <w:tcPr>
            <w:tcW w:w="1443" w:type="dxa"/>
            <w:vAlign w:val="center"/>
          </w:tcPr>
          <w:p w:rsidR="004C48FB" w:rsidRPr="00475D47" w:rsidRDefault="004C48FB" w:rsidP="00D73C1C">
            <w:pPr>
              <w:jc w:val="center"/>
              <w:cnfStyle w:val="000000100000"/>
              <w:rPr>
                <w:rFonts w:eastAsia="Times New Roman" w:cs="Times New Roman"/>
                <w:color w:val="000000"/>
              </w:rPr>
            </w:pPr>
            <w:r w:rsidRPr="00475D47">
              <w:rPr>
                <w:rFonts w:eastAsia="Times New Roman" w:cs="Times New Roman"/>
                <w:color w:val="000000"/>
              </w:rPr>
              <w:t>Amherst</w:t>
            </w:r>
          </w:p>
        </w:tc>
        <w:tc>
          <w:tcPr>
            <w:tcW w:w="1769" w:type="dxa"/>
            <w:noWrap/>
            <w:vAlign w:val="center"/>
            <w:hideMark/>
          </w:tcPr>
          <w:p w:rsidR="004C48FB" w:rsidRPr="00475D47" w:rsidRDefault="004C48FB" w:rsidP="00D73C1C">
            <w:pPr>
              <w:jc w:val="center"/>
              <w:cnfStyle w:val="000000100000"/>
              <w:rPr>
                <w:rFonts w:eastAsia="Times New Roman" w:cs="Times New Roman"/>
                <w:color w:val="000000"/>
              </w:rPr>
            </w:pPr>
            <w:r w:rsidRPr="00475D47">
              <w:rPr>
                <w:rFonts w:eastAsia="Times New Roman" w:cs="Times New Roman"/>
                <w:color w:val="000000"/>
              </w:rPr>
              <w:t>12,012</w:t>
            </w:r>
          </w:p>
        </w:tc>
        <w:tc>
          <w:tcPr>
            <w:tcW w:w="1769" w:type="dxa"/>
            <w:vAlign w:val="center"/>
          </w:tcPr>
          <w:p w:rsidR="004C48FB" w:rsidRPr="00475D47" w:rsidRDefault="004C48FB" w:rsidP="00D73C1C">
            <w:pPr>
              <w:jc w:val="center"/>
              <w:cnfStyle w:val="000000100000"/>
              <w:rPr>
                <w:rFonts w:eastAsia="Times New Roman" w:cs="Times New Roman"/>
                <w:color w:val="000000"/>
              </w:rPr>
            </w:pPr>
            <w:r>
              <w:rPr>
                <w:rFonts w:eastAsia="Times New Roman" w:cs="Times New Roman"/>
                <w:color w:val="000000"/>
              </w:rPr>
              <w:t>28,518</w:t>
            </w:r>
          </w:p>
        </w:tc>
      </w:tr>
      <w:tr w:rsidR="004C48FB" w:rsidRPr="00C00281" w:rsidTr="00D73C1C">
        <w:trPr>
          <w:cnfStyle w:val="000000010000"/>
          <w:trHeight w:val="300"/>
          <w:jc w:val="center"/>
        </w:trPr>
        <w:tc>
          <w:tcPr>
            <w:cnfStyle w:val="001000000000"/>
            <w:tcW w:w="4280" w:type="dxa"/>
            <w:noWrap/>
            <w:vAlign w:val="center"/>
            <w:hideMark/>
          </w:tcPr>
          <w:p w:rsidR="004C48FB" w:rsidRPr="00475D47" w:rsidRDefault="004C48FB" w:rsidP="00D73C1C">
            <w:pPr>
              <w:jc w:val="center"/>
              <w:rPr>
                <w:rFonts w:eastAsia="Times New Roman" w:cs="Times New Roman"/>
                <w:b w:val="0"/>
                <w:color w:val="000000"/>
              </w:rPr>
            </w:pPr>
            <w:r w:rsidRPr="00475D47">
              <w:rPr>
                <w:rFonts w:eastAsia="Times New Roman" w:cs="Times New Roman"/>
                <w:b w:val="0"/>
                <w:color w:val="000000"/>
              </w:rPr>
              <w:t xml:space="preserve">Western New England </w:t>
            </w:r>
            <w:r>
              <w:rPr>
                <w:rFonts w:eastAsia="Times New Roman" w:cs="Times New Roman"/>
                <w:b w:val="0"/>
                <w:color w:val="000000"/>
              </w:rPr>
              <w:t>University</w:t>
            </w:r>
          </w:p>
        </w:tc>
        <w:tc>
          <w:tcPr>
            <w:tcW w:w="1443" w:type="dxa"/>
            <w:vAlign w:val="center"/>
          </w:tcPr>
          <w:p w:rsidR="004C48FB" w:rsidRPr="00475D47" w:rsidRDefault="004C48FB" w:rsidP="00D73C1C">
            <w:pPr>
              <w:jc w:val="center"/>
              <w:cnfStyle w:val="000000010000"/>
              <w:rPr>
                <w:rFonts w:eastAsia="Times New Roman" w:cs="Times New Roman"/>
                <w:color w:val="000000"/>
              </w:rPr>
            </w:pPr>
            <w:r w:rsidRPr="00475D47">
              <w:rPr>
                <w:rFonts w:eastAsia="Times New Roman" w:cs="Times New Roman"/>
                <w:color w:val="000000"/>
              </w:rPr>
              <w:t>Springfield</w:t>
            </w:r>
          </w:p>
        </w:tc>
        <w:tc>
          <w:tcPr>
            <w:tcW w:w="1769" w:type="dxa"/>
            <w:noWrap/>
            <w:vAlign w:val="center"/>
            <w:hideMark/>
          </w:tcPr>
          <w:p w:rsidR="004C48FB" w:rsidRPr="00475D47" w:rsidRDefault="004C48FB" w:rsidP="00D73C1C">
            <w:pPr>
              <w:jc w:val="center"/>
              <w:cnfStyle w:val="000000010000"/>
              <w:rPr>
                <w:rFonts w:eastAsia="Times New Roman" w:cs="Times New Roman"/>
                <w:color w:val="000000"/>
              </w:rPr>
            </w:pPr>
            <w:r w:rsidRPr="00475D47">
              <w:rPr>
                <w:rFonts w:eastAsia="Times New Roman" w:cs="Times New Roman"/>
                <w:color w:val="000000"/>
              </w:rPr>
              <w:t>2,035</w:t>
            </w:r>
          </w:p>
        </w:tc>
        <w:tc>
          <w:tcPr>
            <w:tcW w:w="1769" w:type="dxa"/>
            <w:vAlign w:val="center"/>
          </w:tcPr>
          <w:p w:rsidR="004C48FB" w:rsidRPr="00475D47" w:rsidRDefault="004C48FB" w:rsidP="00D73C1C">
            <w:pPr>
              <w:jc w:val="center"/>
              <w:cnfStyle w:val="000000010000"/>
              <w:rPr>
                <w:rFonts w:eastAsia="Times New Roman" w:cs="Times New Roman"/>
                <w:color w:val="000000"/>
              </w:rPr>
            </w:pPr>
            <w:r>
              <w:rPr>
                <w:rFonts w:eastAsia="Times New Roman" w:cs="Times New Roman"/>
                <w:color w:val="000000"/>
              </w:rPr>
              <w:t>2,520</w:t>
            </w:r>
          </w:p>
        </w:tc>
      </w:tr>
      <w:tr w:rsidR="004C48FB" w:rsidRPr="00C00281" w:rsidTr="00D73C1C">
        <w:trPr>
          <w:cnfStyle w:val="000000100000"/>
          <w:trHeight w:val="315"/>
          <w:jc w:val="center"/>
        </w:trPr>
        <w:tc>
          <w:tcPr>
            <w:cnfStyle w:val="001000000000"/>
            <w:tcW w:w="4280" w:type="dxa"/>
            <w:noWrap/>
            <w:vAlign w:val="center"/>
            <w:hideMark/>
          </w:tcPr>
          <w:p w:rsidR="004C48FB" w:rsidRPr="00D73C1C" w:rsidRDefault="004C48FB" w:rsidP="00D73C1C">
            <w:pPr>
              <w:jc w:val="center"/>
              <w:rPr>
                <w:rFonts w:eastAsia="Times New Roman" w:cs="Times New Roman"/>
                <w:b w:val="0"/>
                <w:color w:val="000000"/>
              </w:rPr>
            </w:pPr>
            <w:r w:rsidRPr="00D73C1C">
              <w:rPr>
                <w:rFonts w:eastAsia="Times New Roman" w:cs="Times New Roman"/>
                <w:b w:val="0"/>
                <w:color w:val="000000"/>
              </w:rPr>
              <w:t>Total</w:t>
            </w:r>
          </w:p>
        </w:tc>
        <w:tc>
          <w:tcPr>
            <w:tcW w:w="1443" w:type="dxa"/>
            <w:vAlign w:val="center"/>
          </w:tcPr>
          <w:p w:rsidR="004C48FB" w:rsidRPr="00D73C1C" w:rsidRDefault="004C48FB" w:rsidP="00D73C1C">
            <w:pPr>
              <w:jc w:val="center"/>
              <w:cnfStyle w:val="000000100000"/>
              <w:rPr>
                <w:rFonts w:eastAsia="Times New Roman" w:cs="Times New Roman"/>
                <w:bCs/>
                <w:color w:val="000000"/>
              </w:rPr>
            </w:pPr>
          </w:p>
        </w:tc>
        <w:tc>
          <w:tcPr>
            <w:tcW w:w="1769" w:type="dxa"/>
            <w:noWrap/>
            <w:vAlign w:val="center"/>
            <w:hideMark/>
          </w:tcPr>
          <w:p w:rsidR="004C48FB" w:rsidRPr="00D73C1C" w:rsidRDefault="004C48FB" w:rsidP="00D73C1C">
            <w:pPr>
              <w:jc w:val="center"/>
              <w:cnfStyle w:val="000000100000"/>
              <w:rPr>
                <w:rFonts w:eastAsia="Times New Roman" w:cs="Times New Roman"/>
                <w:bCs/>
                <w:color w:val="000000"/>
              </w:rPr>
            </w:pPr>
            <w:r w:rsidRPr="00D73C1C">
              <w:rPr>
                <w:rFonts w:eastAsia="Times New Roman" w:cs="Times New Roman"/>
                <w:bCs/>
                <w:color w:val="000000"/>
              </w:rPr>
              <w:t>21,119</w:t>
            </w:r>
          </w:p>
        </w:tc>
        <w:tc>
          <w:tcPr>
            <w:tcW w:w="1769" w:type="dxa"/>
            <w:vAlign w:val="center"/>
          </w:tcPr>
          <w:p w:rsidR="004C48FB" w:rsidRPr="00D73C1C" w:rsidRDefault="004C48FB" w:rsidP="00D73C1C">
            <w:pPr>
              <w:jc w:val="center"/>
              <w:cnfStyle w:val="000000100000"/>
              <w:rPr>
                <w:rFonts w:eastAsia="Times New Roman" w:cs="Times New Roman"/>
                <w:bCs/>
                <w:color w:val="000000"/>
              </w:rPr>
            </w:pPr>
            <w:r w:rsidRPr="00D73C1C">
              <w:rPr>
                <w:rFonts w:eastAsia="Times New Roman" w:cs="Times New Roman"/>
                <w:bCs/>
                <w:color w:val="000000"/>
              </w:rPr>
              <w:t>85,832</w:t>
            </w:r>
          </w:p>
        </w:tc>
      </w:tr>
    </w:tbl>
    <w:p w:rsidR="004C48FB" w:rsidRPr="00C4753C" w:rsidRDefault="004C48FB" w:rsidP="004C48FB">
      <w:pPr>
        <w:autoSpaceDE w:val="0"/>
        <w:autoSpaceDN w:val="0"/>
        <w:adjustRightInd w:val="0"/>
        <w:spacing w:after="0" w:line="240" w:lineRule="auto"/>
        <w:rPr>
          <w:rFonts w:cs="MyriadPro-Bold"/>
          <w:bCs/>
        </w:rPr>
      </w:pPr>
    </w:p>
    <w:p w:rsidR="004C48FB" w:rsidRDefault="004C48FB" w:rsidP="004C48FB">
      <w:pPr>
        <w:autoSpaceDE w:val="0"/>
        <w:autoSpaceDN w:val="0"/>
        <w:adjustRightInd w:val="0"/>
        <w:spacing w:after="0" w:line="240" w:lineRule="auto"/>
        <w:rPr>
          <w:rFonts w:cs="CalifornianFB-Reg"/>
          <w:b/>
        </w:rPr>
      </w:pPr>
    </w:p>
    <w:p w:rsidR="004C48FB" w:rsidRPr="004D3EDE" w:rsidRDefault="00B4763E" w:rsidP="00056645">
      <w:pPr>
        <w:pStyle w:val="Heading4"/>
      </w:pPr>
      <w:r>
        <w:t>Major Employers</w:t>
      </w:r>
    </w:p>
    <w:p w:rsidR="004C48FB" w:rsidRDefault="005A3D4C" w:rsidP="00B4763E">
      <w:r>
        <w:t>Marketing to ma</w:t>
      </w:r>
      <w:r w:rsidR="004C48FB">
        <w:t xml:space="preserve">jor employers </w:t>
      </w:r>
      <w:r>
        <w:t xml:space="preserve">for bike share can also be relatively easy </w:t>
      </w:r>
      <w:r w:rsidR="004C48FB">
        <w:t>. There are a total of 15 large employers in the Pioneer Valley</w:t>
      </w:r>
      <w:r>
        <w:t xml:space="preserve">, with nine of these </w:t>
      </w:r>
      <w:r w:rsidR="004C48FB">
        <w:t>located within Ho</w:t>
      </w:r>
      <w:r>
        <w:t xml:space="preserve">lyoke, Springfield, Amherst or </w:t>
      </w:r>
      <w:r w:rsidR="004C48FB">
        <w:t xml:space="preserve">Northampton.  </w:t>
      </w:r>
    </w:p>
    <w:p w:rsidR="004C48FB" w:rsidRDefault="003136C2" w:rsidP="003136C2">
      <w:pPr>
        <w:pStyle w:val="Heading5"/>
      </w:pPr>
      <w:r>
        <w:t>Table 5-17: Major Employers in Amherst, Holyoke, Springfield, and Northampton</w:t>
      </w:r>
    </w:p>
    <w:tbl>
      <w:tblPr>
        <w:tblStyle w:val="MediumShading1-Accent11"/>
        <w:tblW w:w="0" w:type="auto"/>
        <w:tblLook w:val="04A0"/>
      </w:tblPr>
      <w:tblGrid>
        <w:gridCol w:w="3438"/>
        <w:gridCol w:w="1443"/>
        <w:gridCol w:w="1381"/>
        <w:gridCol w:w="3314"/>
      </w:tblGrid>
      <w:tr w:rsidR="004C48FB" w:rsidTr="00D73C1C">
        <w:trPr>
          <w:cnfStyle w:val="100000000000"/>
        </w:trPr>
        <w:tc>
          <w:tcPr>
            <w:cnfStyle w:val="001000000000"/>
            <w:tcW w:w="3438" w:type="dxa"/>
            <w:vAlign w:val="center"/>
          </w:tcPr>
          <w:p w:rsidR="004C48FB" w:rsidRDefault="004C48FB" w:rsidP="00D73C1C">
            <w:pPr>
              <w:autoSpaceDE w:val="0"/>
              <w:autoSpaceDN w:val="0"/>
              <w:adjustRightInd w:val="0"/>
              <w:jc w:val="center"/>
              <w:rPr>
                <w:rFonts w:cs="CalifornianFB-Reg"/>
              </w:rPr>
            </w:pPr>
            <w:r>
              <w:rPr>
                <w:rFonts w:cs="CalifornianFB-Reg"/>
              </w:rPr>
              <w:t>Company Name</w:t>
            </w:r>
          </w:p>
        </w:tc>
        <w:tc>
          <w:tcPr>
            <w:tcW w:w="1443" w:type="dxa"/>
            <w:vAlign w:val="center"/>
          </w:tcPr>
          <w:p w:rsidR="004C48FB" w:rsidRDefault="004C48FB" w:rsidP="00D73C1C">
            <w:pPr>
              <w:autoSpaceDE w:val="0"/>
              <w:autoSpaceDN w:val="0"/>
              <w:adjustRightInd w:val="0"/>
              <w:jc w:val="center"/>
              <w:cnfStyle w:val="100000000000"/>
              <w:rPr>
                <w:rFonts w:cs="CalifornianFB-Reg"/>
              </w:rPr>
            </w:pPr>
            <w:r>
              <w:rPr>
                <w:rFonts w:cs="CalifornianFB-Reg"/>
              </w:rPr>
              <w:t>Location</w:t>
            </w:r>
          </w:p>
        </w:tc>
        <w:tc>
          <w:tcPr>
            <w:tcW w:w="1381" w:type="dxa"/>
            <w:vAlign w:val="center"/>
          </w:tcPr>
          <w:p w:rsidR="004C48FB" w:rsidRDefault="004C48FB" w:rsidP="00D73C1C">
            <w:pPr>
              <w:autoSpaceDE w:val="0"/>
              <w:autoSpaceDN w:val="0"/>
              <w:adjustRightInd w:val="0"/>
              <w:jc w:val="center"/>
              <w:cnfStyle w:val="100000000000"/>
              <w:rPr>
                <w:rFonts w:cs="CalifornianFB-Reg"/>
              </w:rPr>
            </w:pPr>
            <w:r>
              <w:rPr>
                <w:rFonts w:cs="CalifornianFB-Reg"/>
              </w:rPr>
              <w:t>Employment</w:t>
            </w:r>
          </w:p>
        </w:tc>
        <w:tc>
          <w:tcPr>
            <w:tcW w:w="3314" w:type="dxa"/>
            <w:vAlign w:val="center"/>
          </w:tcPr>
          <w:p w:rsidR="004C48FB" w:rsidRDefault="004C48FB" w:rsidP="00D73C1C">
            <w:pPr>
              <w:autoSpaceDE w:val="0"/>
              <w:autoSpaceDN w:val="0"/>
              <w:adjustRightInd w:val="0"/>
              <w:jc w:val="center"/>
              <w:cnfStyle w:val="100000000000"/>
              <w:rPr>
                <w:rFonts w:cs="CalifornianFB-Reg"/>
              </w:rPr>
            </w:pPr>
            <w:r>
              <w:rPr>
                <w:rFonts w:cs="CalifornianFB-Reg"/>
              </w:rPr>
              <w:t>Industry</w:t>
            </w:r>
          </w:p>
        </w:tc>
      </w:tr>
      <w:tr w:rsidR="004C48FB" w:rsidTr="00D73C1C">
        <w:trPr>
          <w:cnfStyle w:val="000000100000"/>
        </w:trPr>
        <w:tc>
          <w:tcPr>
            <w:cnfStyle w:val="001000000000"/>
            <w:tcW w:w="3438" w:type="dxa"/>
            <w:vAlign w:val="center"/>
          </w:tcPr>
          <w:p w:rsidR="004C48FB" w:rsidRPr="00B4763E" w:rsidRDefault="004C48FB" w:rsidP="00D73C1C">
            <w:pPr>
              <w:autoSpaceDE w:val="0"/>
              <w:autoSpaceDN w:val="0"/>
              <w:adjustRightInd w:val="0"/>
              <w:jc w:val="center"/>
              <w:rPr>
                <w:rFonts w:cs="CalifornianFB-Reg"/>
                <w:b w:val="0"/>
              </w:rPr>
            </w:pPr>
            <w:proofErr w:type="spellStart"/>
            <w:r w:rsidRPr="00B4763E">
              <w:rPr>
                <w:rFonts w:cs="CalifornianFB-Reg"/>
                <w:b w:val="0"/>
              </w:rPr>
              <w:t>Baystate</w:t>
            </w:r>
            <w:proofErr w:type="spellEnd"/>
            <w:r w:rsidRPr="00B4763E">
              <w:rPr>
                <w:rFonts w:cs="CalifornianFB-Reg"/>
                <w:b w:val="0"/>
              </w:rPr>
              <w:t xml:space="preserve"> Health System</w:t>
            </w:r>
          </w:p>
        </w:tc>
        <w:tc>
          <w:tcPr>
            <w:tcW w:w="1443" w:type="dxa"/>
            <w:vAlign w:val="center"/>
          </w:tcPr>
          <w:p w:rsidR="004C48FB" w:rsidRDefault="004C48FB" w:rsidP="00D73C1C">
            <w:pPr>
              <w:autoSpaceDE w:val="0"/>
              <w:autoSpaceDN w:val="0"/>
              <w:adjustRightInd w:val="0"/>
              <w:jc w:val="center"/>
              <w:cnfStyle w:val="000000100000"/>
              <w:rPr>
                <w:rFonts w:cs="CalifornianFB-Reg"/>
              </w:rPr>
            </w:pPr>
            <w:r>
              <w:rPr>
                <w:rFonts w:cs="CalifornianFB-Reg"/>
              </w:rPr>
              <w:t>Springfield</w:t>
            </w:r>
          </w:p>
        </w:tc>
        <w:tc>
          <w:tcPr>
            <w:tcW w:w="1381" w:type="dxa"/>
            <w:vAlign w:val="center"/>
          </w:tcPr>
          <w:p w:rsidR="004C48FB" w:rsidRDefault="004C48FB" w:rsidP="00D73C1C">
            <w:pPr>
              <w:autoSpaceDE w:val="0"/>
              <w:autoSpaceDN w:val="0"/>
              <w:adjustRightInd w:val="0"/>
              <w:jc w:val="center"/>
              <w:cnfStyle w:val="000000100000"/>
              <w:rPr>
                <w:rFonts w:cs="CalifornianFB-Reg"/>
              </w:rPr>
            </w:pPr>
            <w:r>
              <w:rPr>
                <w:rFonts w:cs="CalifornianFB-Reg"/>
              </w:rPr>
              <w:t>6,565</w:t>
            </w:r>
          </w:p>
        </w:tc>
        <w:tc>
          <w:tcPr>
            <w:tcW w:w="3314" w:type="dxa"/>
            <w:vAlign w:val="center"/>
          </w:tcPr>
          <w:p w:rsidR="004C48FB" w:rsidRDefault="004C48FB" w:rsidP="00D73C1C">
            <w:pPr>
              <w:autoSpaceDE w:val="0"/>
              <w:autoSpaceDN w:val="0"/>
              <w:adjustRightInd w:val="0"/>
              <w:jc w:val="center"/>
              <w:cnfStyle w:val="000000100000"/>
              <w:rPr>
                <w:rFonts w:cs="CalifornianFB-Reg"/>
              </w:rPr>
            </w:pPr>
            <w:r>
              <w:rPr>
                <w:rFonts w:cs="CalifornianFB-Reg"/>
              </w:rPr>
              <w:t>Hospitals</w:t>
            </w:r>
          </w:p>
        </w:tc>
      </w:tr>
      <w:tr w:rsidR="004C48FB" w:rsidTr="00D73C1C">
        <w:trPr>
          <w:cnfStyle w:val="000000010000"/>
        </w:trPr>
        <w:tc>
          <w:tcPr>
            <w:cnfStyle w:val="001000000000"/>
            <w:tcW w:w="3438" w:type="dxa"/>
            <w:vAlign w:val="center"/>
          </w:tcPr>
          <w:p w:rsidR="004C48FB" w:rsidRPr="00B4763E" w:rsidRDefault="006C2848" w:rsidP="00D73C1C">
            <w:pPr>
              <w:autoSpaceDE w:val="0"/>
              <w:autoSpaceDN w:val="0"/>
              <w:adjustRightInd w:val="0"/>
              <w:jc w:val="center"/>
              <w:rPr>
                <w:rFonts w:cs="CalifornianFB-Reg"/>
                <w:b w:val="0"/>
              </w:rPr>
            </w:pPr>
            <w:r>
              <w:rPr>
                <w:rFonts w:cs="CalifornianFB-Reg"/>
                <w:b w:val="0"/>
              </w:rPr>
              <w:t>UMass - Amherst</w:t>
            </w:r>
          </w:p>
        </w:tc>
        <w:tc>
          <w:tcPr>
            <w:tcW w:w="1443" w:type="dxa"/>
            <w:vAlign w:val="center"/>
          </w:tcPr>
          <w:p w:rsidR="004C48FB" w:rsidRDefault="004C48FB" w:rsidP="00D73C1C">
            <w:pPr>
              <w:autoSpaceDE w:val="0"/>
              <w:autoSpaceDN w:val="0"/>
              <w:adjustRightInd w:val="0"/>
              <w:jc w:val="center"/>
              <w:cnfStyle w:val="000000010000"/>
              <w:rPr>
                <w:rFonts w:cs="CalifornianFB-Reg"/>
              </w:rPr>
            </w:pPr>
            <w:r>
              <w:rPr>
                <w:rFonts w:cs="CalifornianFB-Reg"/>
              </w:rPr>
              <w:t>Amherst</w:t>
            </w:r>
          </w:p>
        </w:tc>
        <w:tc>
          <w:tcPr>
            <w:tcW w:w="1381" w:type="dxa"/>
            <w:vAlign w:val="center"/>
          </w:tcPr>
          <w:p w:rsidR="004C48FB" w:rsidRDefault="004C48FB" w:rsidP="00D73C1C">
            <w:pPr>
              <w:autoSpaceDE w:val="0"/>
              <w:autoSpaceDN w:val="0"/>
              <w:adjustRightInd w:val="0"/>
              <w:jc w:val="center"/>
              <w:cnfStyle w:val="000000010000"/>
              <w:rPr>
                <w:rFonts w:cs="CalifornianFB-Reg"/>
              </w:rPr>
            </w:pPr>
            <w:r>
              <w:rPr>
                <w:rFonts w:cs="CalifornianFB-Reg"/>
              </w:rPr>
              <w:t>4,766</w:t>
            </w:r>
          </w:p>
        </w:tc>
        <w:tc>
          <w:tcPr>
            <w:tcW w:w="3314" w:type="dxa"/>
            <w:vAlign w:val="center"/>
          </w:tcPr>
          <w:p w:rsidR="004C48FB" w:rsidRDefault="004C48FB" w:rsidP="00D73C1C">
            <w:pPr>
              <w:autoSpaceDE w:val="0"/>
              <w:autoSpaceDN w:val="0"/>
              <w:adjustRightInd w:val="0"/>
              <w:jc w:val="center"/>
              <w:cnfStyle w:val="000000010000"/>
              <w:rPr>
                <w:rFonts w:cs="CalifornianFB-Reg"/>
              </w:rPr>
            </w:pPr>
            <w:r>
              <w:rPr>
                <w:rFonts w:cs="CalifornianFB-Reg"/>
              </w:rPr>
              <w:t>Educational Services</w:t>
            </w:r>
          </w:p>
        </w:tc>
      </w:tr>
      <w:tr w:rsidR="004C48FB" w:rsidTr="00D73C1C">
        <w:trPr>
          <w:cnfStyle w:val="000000100000"/>
        </w:trPr>
        <w:tc>
          <w:tcPr>
            <w:cnfStyle w:val="001000000000"/>
            <w:tcW w:w="3438" w:type="dxa"/>
            <w:vAlign w:val="center"/>
          </w:tcPr>
          <w:p w:rsidR="004C48FB" w:rsidRPr="00B4763E" w:rsidRDefault="004C48FB" w:rsidP="00D73C1C">
            <w:pPr>
              <w:autoSpaceDE w:val="0"/>
              <w:autoSpaceDN w:val="0"/>
              <w:adjustRightInd w:val="0"/>
              <w:jc w:val="center"/>
              <w:rPr>
                <w:rFonts w:cs="CalifornianFB-Reg"/>
                <w:b w:val="0"/>
              </w:rPr>
            </w:pPr>
            <w:r w:rsidRPr="00B4763E">
              <w:rPr>
                <w:rFonts w:cs="CalifornianFB-Reg"/>
                <w:b w:val="0"/>
              </w:rPr>
              <w:t>MassMutual Financial Group</w:t>
            </w:r>
          </w:p>
        </w:tc>
        <w:tc>
          <w:tcPr>
            <w:tcW w:w="1443" w:type="dxa"/>
            <w:vAlign w:val="center"/>
          </w:tcPr>
          <w:p w:rsidR="004C48FB" w:rsidRDefault="004C48FB" w:rsidP="00D73C1C">
            <w:pPr>
              <w:autoSpaceDE w:val="0"/>
              <w:autoSpaceDN w:val="0"/>
              <w:adjustRightInd w:val="0"/>
              <w:jc w:val="center"/>
              <w:cnfStyle w:val="000000100000"/>
              <w:rPr>
                <w:rFonts w:cs="CalifornianFB-Reg"/>
              </w:rPr>
            </w:pPr>
            <w:r>
              <w:rPr>
                <w:rFonts w:cs="CalifornianFB-Reg"/>
              </w:rPr>
              <w:t>Springfield</w:t>
            </w:r>
          </w:p>
        </w:tc>
        <w:tc>
          <w:tcPr>
            <w:tcW w:w="1381" w:type="dxa"/>
            <w:vAlign w:val="center"/>
          </w:tcPr>
          <w:p w:rsidR="004C48FB" w:rsidRDefault="004C48FB" w:rsidP="00D73C1C">
            <w:pPr>
              <w:autoSpaceDE w:val="0"/>
              <w:autoSpaceDN w:val="0"/>
              <w:adjustRightInd w:val="0"/>
              <w:jc w:val="center"/>
              <w:cnfStyle w:val="000000100000"/>
              <w:rPr>
                <w:rFonts w:cs="CalifornianFB-Reg"/>
              </w:rPr>
            </w:pPr>
            <w:r>
              <w:rPr>
                <w:rFonts w:cs="CalifornianFB-Reg"/>
              </w:rPr>
              <w:t>4,366</w:t>
            </w:r>
          </w:p>
        </w:tc>
        <w:tc>
          <w:tcPr>
            <w:tcW w:w="3314" w:type="dxa"/>
            <w:vAlign w:val="center"/>
          </w:tcPr>
          <w:p w:rsidR="004C48FB" w:rsidRDefault="004C48FB" w:rsidP="00D73C1C">
            <w:pPr>
              <w:autoSpaceDE w:val="0"/>
              <w:autoSpaceDN w:val="0"/>
              <w:adjustRightInd w:val="0"/>
              <w:jc w:val="center"/>
              <w:cnfStyle w:val="000000100000"/>
              <w:rPr>
                <w:rFonts w:cs="CalifornianFB-Reg"/>
              </w:rPr>
            </w:pPr>
            <w:r>
              <w:rPr>
                <w:rFonts w:cs="CalifornianFB-Reg"/>
              </w:rPr>
              <w:t xml:space="preserve">Insurance Carriers </w:t>
            </w:r>
            <w:r w:rsidR="006C2848">
              <w:rPr>
                <w:rFonts w:cs="CalifornianFB-Reg"/>
              </w:rPr>
              <w:t>&amp;</w:t>
            </w:r>
            <w:r>
              <w:rPr>
                <w:rFonts w:cs="CalifornianFB-Reg"/>
              </w:rPr>
              <w:t xml:space="preserve"> Related Activities</w:t>
            </w:r>
          </w:p>
        </w:tc>
      </w:tr>
      <w:tr w:rsidR="004C48FB" w:rsidTr="00D73C1C">
        <w:trPr>
          <w:cnfStyle w:val="000000010000"/>
        </w:trPr>
        <w:tc>
          <w:tcPr>
            <w:cnfStyle w:val="001000000000"/>
            <w:tcW w:w="3438" w:type="dxa"/>
            <w:vAlign w:val="center"/>
          </w:tcPr>
          <w:p w:rsidR="004C48FB" w:rsidRPr="00B4763E" w:rsidRDefault="004C48FB" w:rsidP="00D73C1C">
            <w:pPr>
              <w:autoSpaceDE w:val="0"/>
              <w:autoSpaceDN w:val="0"/>
              <w:adjustRightInd w:val="0"/>
              <w:jc w:val="center"/>
              <w:rPr>
                <w:rFonts w:cs="CalifornianFB-Reg"/>
                <w:b w:val="0"/>
              </w:rPr>
            </w:pPr>
            <w:r w:rsidRPr="00B4763E">
              <w:rPr>
                <w:rFonts w:cs="CalifornianFB-Reg"/>
                <w:b w:val="0"/>
              </w:rPr>
              <w:t>Big Y Foods, Inc.</w:t>
            </w:r>
          </w:p>
        </w:tc>
        <w:tc>
          <w:tcPr>
            <w:tcW w:w="1443" w:type="dxa"/>
            <w:vAlign w:val="center"/>
          </w:tcPr>
          <w:p w:rsidR="004C48FB" w:rsidRDefault="004C48FB" w:rsidP="00D73C1C">
            <w:pPr>
              <w:autoSpaceDE w:val="0"/>
              <w:autoSpaceDN w:val="0"/>
              <w:adjustRightInd w:val="0"/>
              <w:jc w:val="center"/>
              <w:cnfStyle w:val="000000010000"/>
              <w:rPr>
                <w:rFonts w:cs="CalifornianFB-Reg"/>
              </w:rPr>
            </w:pPr>
            <w:r>
              <w:rPr>
                <w:rFonts w:cs="CalifornianFB-Reg"/>
              </w:rPr>
              <w:t>Springfield</w:t>
            </w:r>
          </w:p>
        </w:tc>
        <w:tc>
          <w:tcPr>
            <w:tcW w:w="1381" w:type="dxa"/>
            <w:vAlign w:val="center"/>
          </w:tcPr>
          <w:p w:rsidR="004C48FB" w:rsidRDefault="004C48FB" w:rsidP="00D73C1C">
            <w:pPr>
              <w:autoSpaceDE w:val="0"/>
              <w:autoSpaceDN w:val="0"/>
              <w:adjustRightInd w:val="0"/>
              <w:jc w:val="center"/>
              <w:cnfStyle w:val="000000010000"/>
              <w:rPr>
                <w:rFonts w:cs="CalifornianFB-Reg"/>
              </w:rPr>
            </w:pPr>
            <w:r>
              <w:rPr>
                <w:rFonts w:cs="CalifornianFB-Reg"/>
              </w:rPr>
              <w:t>3,337</w:t>
            </w:r>
          </w:p>
        </w:tc>
        <w:tc>
          <w:tcPr>
            <w:tcW w:w="3314" w:type="dxa"/>
            <w:vAlign w:val="center"/>
          </w:tcPr>
          <w:p w:rsidR="004C48FB" w:rsidRDefault="004C48FB" w:rsidP="00D73C1C">
            <w:pPr>
              <w:autoSpaceDE w:val="0"/>
              <w:autoSpaceDN w:val="0"/>
              <w:adjustRightInd w:val="0"/>
              <w:jc w:val="center"/>
              <w:cnfStyle w:val="000000010000"/>
              <w:rPr>
                <w:rFonts w:cs="CalifornianFB-Reg"/>
              </w:rPr>
            </w:pPr>
            <w:r>
              <w:rPr>
                <w:rFonts w:cs="CalifornianFB-Reg"/>
              </w:rPr>
              <w:t>Food and Beverage Stores</w:t>
            </w:r>
          </w:p>
        </w:tc>
      </w:tr>
      <w:tr w:rsidR="004C48FB" w:rsidTr="00D73C1C">
        <w:trPr>
          <w:cnfStyle w:val="000000100000"/>
        </w:trPr>
        <w:tc>
          <w:tcPr>
            <w:cnfStyle w:val="001000000000"/>
            <w:tcW w:w="3438" w:type="dxa"/>
            <w:vAlign w:val="center"/>
          </w:tcPr>
          <w:p w:rsidR="004C48FB" w:rsidRPr="006C2848" w:rsidRDefault="004C48FB" w:rsidP="00D73C1C">
            <w:pPr>
              <w:autoSpaceDE w:val="0"/>
              <w:autoSpaceDN w:val="0"/>
              <w:adjustRightInd w:val="0"/>
              <w:jc w:val="center"/>
              <w:rPr>
                <w:rFonts w:cs="CalifornianFB-Reg"/>
                <w:b w:val="0"/>
              </w:rPr>
            </w:pPr>
            <w:r w:rsidRPr="006C2848">
              <w:rPr>
                <w:rFonts w:cs="CalifornianFB-Reg"/>
                <w:b w:val="0"/>
              </w:rPr>
              <w:t>U.S. Postal Service</w:t>
            </w:r>
          </w:p>
        </w:tc>
        <w:tc>
          <w:tcPr>
            <w:tcW w:w="1443"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Springfield</w:t>
            </w:r>
          </w:p>
        </w:tc>
        <w:tc>
          <w:tcPr>
            <w:tcW w:w="1381"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2,520</w:t>
            </w:r>
          </w:p>
        </w:tc>
        <w:tc>
          <w:tcPr>
            <w:tcW w:w="3314"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Postal Service</w:t>
            </w:r>
          </w:p>
        </w:tc>
      </w:tr>
      <w:tr w:rsidR="004C48FB" w:rsidTr="00D73C1C">
        <w:trPr>
          <w:cnfStyle w:val="000000010000"/>
        </w:trPr>
        <w:tc>
          <w:tcPr>
            <w:cnfStyle w:val="001000000000"/>
            <w:tcW w:w="3438" w:type="dxa"/>
            <w:vAlign w:val="center"/>
          </w:tcPr>
          <w:p w:rsidR="004C48FB" w:rsidRPr="006C2848" w:rsidRDefault="004C48FB" w:rsidP="00D73C1C">
            <w:pPr>
              <w:autoSpaceDE w:val="0"/>
              <w:autoSpaceDN w:val="0"/>
              <w:adjustRightInd w:val="0"/>
              <w:jc w:val="center"/>
              <w:rPr>
                <w:rFonts w:cs="CalifornianFB-Reg"/>
                <w:b w:val="0"/>
              </w:rPr>
            </w:pPr>
            <w:r w:rsidRPr="006C2848">
              <w:rPr>
                <w:rFonts w:cs="CalifornianFB-Reg"/>
                <w:b w:val="0"/>
              </w:rPr>
              <w:t>Sisters of Providence Health System</w:t>
            </w:r>
          </w:p>
        </w:tc>
        <w:tc>
          <w:tcPr>
            <w:tcW w:w="1443" w:type="dxa"/>
            <w:vAlign w:val="center"/>
          </w:tcPr>
          <w:p w:rsidR="004C48FB" w:rsidRPr="006C2848" w:rsidRDefault="004C48FB" w:rsidP="00D73C1C">
            <w:pPr>
              <w:autoSpaceDE w:val="0"/>
              <w:autoSpaceDN w:val="0"/>
              <w:adjustRightInd w:val="0"/>
              <w:jc w:val="center"/>
              <w:cnfStyle w:val="000000010000"/>
              <w:rPr>
                <w:rFonts w:cs="CalifornianFB-Reg"/>
              </w:rPr>
            </w:pPr>
            <w:r w:rsidRPr="006C2848">
              <w:rPr>
                <w:rFonts w:cs="CalifornianFB-Reg"/>
              </w:rPr>
              <w:t>Springfield</w:t>
            </w:r>
          </w:p>
        </w:tc>
        <w:tc>
          <w:tcPr>
            <w:tcW w:w="1381" w:type="dxa"/>
            <w:vAlign w:val="center"/>
          </w:tcPr>
          <w:p w:rsidR="004C48FB" w:rsidRPr="006C2848" w:rsidRDefault="004C48FB" w:rsidP="00D73C1C">
            <w:pPr>
              <w:autoSpaceDE w:val="0"/>
              <w:autoSpaceDN w:val="0"/>
              <w:adjustRightInd w:val="0"/>
              <w:jc w:val="center"/>
              <w:cnfStyle w:val="000000010000"/>
              <w:rPr>
                <w:rFonts w:cs="CalifornianFB-Reg"/>
              </w:rPr>
            </w:pPr>
            <w:r w:rsidRPr="006C2848">
              <w:rPr>
                <w:rFonts w:cs="CalifornianFB-Reg"/>
              </w:rPr>
              <w:t>2,253</w:t>
            </w:r>
          </w:p>
        </w:tc>
        <w:tc>
          <w:tcPr>
            <w:tcW w:w="3314" w:type="dxa"/>
            <w:vAlign w:val="center"/>
          </w:tcPr>
          <w:p w:rsidR="004C48FB" w:rsidRPr="006C2848" w:rsidRDefault="004C48FB" w:rsidP="00D73C1C">
            <w:pPr>
              <w:autoSpaceDE w:val="0"/>
              <w:autoSpaceDN w:val="0"/>
              <w:adjustRightInd w:val="0"/>
              <w:jc w:val="center"/>
              <w:cnfStyle w:val="000000010000"/>
              <w:rPr>
                <w:rFonts w:cs="CalifornianFB-Reg"/>
              </w:rPr>
            </w:pPr>
            <w:r w:rsidRPr="006C2848">
              <w:rPr>
                <w:rFonts w:cs="CalifornianFB-Reg"/>
              </w:rPr>
              <w:t>Hospitals</w:t>
            </w:r>
          </w:p>
        </w:tc>
      </w:tr>
      <w:tr w:rsidR="004C48FB" w:rsidTr="00D73C1C">
        <w:trPr>
          <w:cnfStyle w:val="000000100000"/>
        </w:trPr>
        <w:tc>
          <w:tcPr>
            <w:cnfStyle w:val="001000000000"/>
            <w:tcW w:w="3438" w:type="dxa"/>
            <w:vAlign w:val="center"/>
          </w:tcPr>
          <w:p w:rsidR="004C48FB" w:rsidRPr="006C2848" w:rsidRDefault="004C48FB" w:rsidP="00D73C1C">
            <w:pPr>
              <w:autoSpaceDE w:val="0"/>
              <w:autoSpaceDN w:val="0"/>
              <w:adjustRightInd w:val="0"/>
              <w:jc w:val="center"/>
              <w:rPr>
                <w:rFonts w:cs="CalifornianFB-Reg"/>
                <w:b w:val="0"/>
              </w:rPr>
            </w:pPr>
            <w:r w:rsidRPr="006C2848">
              <w:rPr>
                <w:rFonts w:cs="CalifornianFB-Reg"/>
                <w:b w:val="0"/>
              </w:rPr>
              <w:t>Cooley Dickinson Hospital</w:t>
            </w:r>
          </w:p>
        </w:tc>
        <w:tc>
          <w:tcPr>
            <w:tcW w:w="1443"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Northampton</w:t>
            </w:r>
          </w:p>
        </w:tc>
        <w:tc>
          <w:tcPr>
            <w:tcW w:w="1381"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1,683</w:t>
            </w:r>
          </w:p>
        </w:tc>
        <w:tc>
          <w:tcPr>
            <w:tcW w:w="3314"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Hospitals</w:t>
            </w:r>
          </w:p>
        </w:tc>
      </w:tr>
      <w:tr w:rsidR="004C48FB" w:rsidTr="00D73C1C">
        <w:trPr>
          <w:cnfStyle w:val="000000010000"/>
        </w:trPr>
        <w:tc>
          <w:tcPr>
            <w:cnfStyle w:val="001000000000"/>
            <w:tcW w:w="3438" w:type="dxa"/>
            <w:vAlign w:val="center"/>
          </w:tcPr>
          <w:p w:rsidR="004C48FB" w:rsidRPr="006C2848" w:rsidRDefault="004C48FB" w:rsidP="00D73C1C">
            <w:pPr>
              <w:autoSpaceDE w:val="0"/>
              <w:autoSpaceDN w:val="0"/>
              <w:adjustRightInd w:val="0"/>
              <w:jc w:val="center"/>
              <w:rPr>
                <w:rFonts w:cs="CalifornianFB-Reg"/>
                <w:b w:val="0"/>
              </w:rPr>
            </w:pPr>
            <w:r w:rsidRPr="006C2848">
              <w:rPr>
                <w:rFonts w:cs="CalifornianFB-Reg"/>
                <w:b w:val="0"/>
              </w:rPr>
              <w:t>Holyoke Hospital</w:t>
            </w:r>
          </w:p>
        </w:tc>
        <w:tc>
          <w:tcPr>
            <w:tcW w:w="1443" w:type="dxa"/>
            <w:vAlign w:val="center"/>
          </w:tcPr>
          <w:p w:rsidR="004C48FB" w:rsidRPr="006C2848" w:rsidRDefault="004C48FB" w:rsidP="00D73C1C">
            <w:pPr>
              <w:autoSpaceDE w:val="0"/>
              <w:autoSpaceDN w:val="0"/>
              <w:adjustRightInd w:val="0"/>
              <w:jc w:val="center"/>
              <w:cnfStyle w:val="000000010000"/>
              <w:rPr>
                <w:rFonts w:cs="CalifornianFB-Reg"/>
              </w:rPr>
            </w:pPr>
            <w:r w:rsidRPr="006C2848">
              <w:rPr>
                <w:rFonts w:cs="CalifornianFB-Reg"/>
              </w:rPr>
              <w:t>Holyoke</w:t>
            </w:r>
          </w:p>
        </w:tc>
        <w:tc>
          <w:tcPr>
            <w:tcW w:w="1381" w:type="dxa"/>
            <w:vAlign w:val="center"/>
          </w:tcPr>
          <w:p w:rsidR="004C48FB" w:rsidRPr="006C2848" w:rsidRDefault="004C48FB" w:rsidP="00D73C1C">
            <w:pPr>
              <w:autoSpaceDE w:val="0"/>
              <w:autoSpaceDN w:val="0"/>
              <w:adjustRightInd w:val="0"/>
              <w:jc w:val="center"/>
              <w:cnfStyle w:val="000000010000"/>
              <w:rPr>
                <w:rFonts w:cs="CalifornianFB-Reg"/>
              </w:rPr>
            </w:pPr>
            <w:r w:rsidRPr="006C2848">
              <w:rPr>
                <w:rFonts w:cs="CalifornianFB-Reg"/>
              </w:rPr>
              <w:t>1,404</w:t>
            </w:r>
          </w:p>
        </w:tc>
        <w:tc>
          <w:tcPr>
            <w:tcW w:w="3314" w:type="dxa"/>
            <w:vAlign w:val="center"/>
          </w:tcPr>
          <w:p w:rsidR="004C48FB" w:rsidRPr="006C2848" w:rsidRDefault="004C48FB" w:rsidP="00D73C1C">
            <w:pPr>
              <w:autoSpaceDE w:val="0"/>
              <w:autoSpaceDN w:val="0"/>
              <w:adjustRightInd w:val="0"/>
              <w:jc w:val="center"/>
              <w:cnfStyle w:val="000000010000"/>
              <w:rPr>
                <w:rFonts w:cs="CalifornianFB-Reg"/>
              </w:rPr>
            </w:pPr>
            <w:r w:rsidRPr="006C2848">
              <w:rPr>
                <w:rFonts w:cs="CalifornianFB-Reg"/>
              </w:rPr>
              <w:t>Hospitals</w:t>
            </w:r>
          </w:p>
        </w:tc>
      </w:tr>
      <w:tr w:rsidR="004C48FB" w:rsidTr="00D73C1C">
        <w:trPr>
          <w:cnfStyle w:val="000000100000"/>
        </w:trPr>
        <w:tc>
          <w:tcPr>
            <w:cnfStyle w:val="001000000000"/>
            <w:tcW w:w="3438" w:type="dxa"/>
            <w:vAlign w:val="center"/>
          </w:tcPr>
          <w:p w:rsidR="004C48FB" w:rsidRPr="006C2848" w:rsidRDefault="004C48FB" w:rsidP="00D73C1C">
            <w:pPr>
              <w:autoSpaceDE w:val="0"/>
              <w:autoSpaceDN w:val="0"/>
              <w:adjustRightInd w:val="0"/>
              <w:jc w:val="center"/>
              <w:rPr>
                <w:rFonts w:cs="CalifornianFB-Reg"/>
                <w:b w:val="0"/>
              </w:rPr>
            </w:pPr>
            <w:r w:rsidRPr="006C2848">
              <w:rPr>
                <w:rFonts w:cs="CalifornianFB-Reg"/>
                <w:b w:val="0"/>
              </w:rPr>
              <w:t>Smith College</w:t>
            </w:r>
          </w:p>
        </w:tc>
        <w:tc>
          <w:tcPr>
            <w:tcW w:w="1443"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Northampton</w:t>
            </w:r>
          </w:p>
        </w:tc>
        <w:tc>
          <w:tcPr>
            <w:tcW w:w="1381"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1,296</w:t>
            </w:r>
          </w:p>
        </w:tc>
        <w:tc>
          <w:tcPr>
            <w:tcW w:w="3314" w:type="dxa"/>
            <w:vAlign w:val="center"/>
          </w:tcPr>
          <w:p w:rsidR="004C48FB" w:rsidRPr="006C2848" w:rsidRDefault="004C48FB" w:rsidP="00D73C1C">
            <w:pPr>
              <w:autoSpaceDE w:val="0"/>
              <w:autoSpaceDN w:val="0"/>
              <w:adjustRightInd w:val="0"/>
              <w:jc w:val="center"/>
              <w:cnfStyle w:val="000000100000"/>
              <w:rPr>
                <w:rFonts w:cs="CalifornianFB-Reg"/>
              </w:rPr>
            </w:pPr>
            <w:r w:rsidRPr="006C2848">
              <w:rPr>
                <w:rFonts w:cs="CalifornianFB-Reg"/>
              </w:rPr>
              <w:t>Educational Services</w:t>
            </w:r>
          </w:p>
        </w:tc>
      </w:tr>
      <w:tr w:rsidR="004C48FB" w:rsidTr="00D73C1C">
        <w:trPr>
          <w:cnfStyle w:val="000000010000"/>
        </w:trPr>
        <w:tc>
          <w:tcPr>
            <w:cnfStyle w:val="001000000000"/>
            <w:tcW w:w="3438" w:type="dxa"/>
            <w:vAlign w:val="center"/>
          </w:tcPr>
          <w:p w:rsidR="004C48FB" w:rsidRPr="006C2848" w:rsidRDefault="004C48FB" w:rsidP="00D73C1C">
            <w:pPr>
              <w:autoSpaceDE w:val="0"/>
              <w:autoSpaceDN w:val="0"/>
              <w:adjustRightInd w:val="0"/>
              <w:jc w:val="center"/>
              <w:rPr>
                <w:rFonts w:cs="CalifornianFB-Reg"/>
                <w:b w:val="0"/>
              </w:rPr>
            </w:pPr>
            <w:r w:rsidRPr="006C2848">
              <w:rPr>
                <w:rFonts w:cs="CalifornianFB-Reg"/>
                <w:b w:val="0"/>
              </w:rPr>
              <w:t>Total</w:t>
            </w:r>
          </w:p>
        </w:tc>
        <w:tc>
          <w:tcPr>
            <w:tcW w:w="1443" w:type="dxa"/>
            <w:vAlign w:val="center"/>
          </w:tcPr>
          <w:p w:rsidR="004C48FB" w:rsidRPr="006C2848" w:rsidRDefault="004C48FB" w:rsidP="00D73C1C">
            <w:pPr>
              <w:autoSpaceDE w:val="0"/>
              <w:autoSpaceDN w:val="0"/>
              <w:adjustRightInd w:val="0"/>
              <w:jc w:val="center"/>
              <w:cnfStyle w:val="000000010000"/>
              <w:rPr>
                <w:rFonts w:cs="CalifornianFB-Reg"/>
              </w:rPr>
            </w:pPr>
          </w:p>
        </w:tc>
        <w:tc>
          <w:tcPr>
            <w:tcW w:w="1381" w:type="dxa"/>
            <w:vAlign w:val="center"/>
          </w:tcPr>
          <w:p w:rsidR="004C48FB" w:rsidRPr="006C2848" w:rsidRDefault="004C48FB" w:rsidP="00D73C1C">
            <w:pPr>
              <w:autoSpaceDE w:val="0"/>
              <w:autoSpaceDN w:val="0"/>
              <w:adjustRightInd w:val="0"/>
              <w:jc w:val="center"/>
              <w:cnfStyle w:val="000000010000"/>
              <w:rPr>
                <w:rFonts w:cs="CalifornianFB-Reg"/>
              </w:rPr>
            </w:pPr>
            <w:r w:rsidRPr="006C2848">
              <w:rPr>
                <w:rFonts w:cs="CalifornianFB-Reg"/>
              </w:rPr>
              <w:t>26,855</w:t>
            </w:r>
          </w:p>
        </w:tc>
        <w:tc>
          <w:tcPr>
            <w:tcW w:w="3314" w:type="dxa"/>
            <w:vAlign w:val="center"/>
          </w:tcPr>
          <w:p w:rsidR="004C48FB" w:rsidRPr="006C2848" w:rsidRDefault="004C48FB" w:rsidP="00D73C1C">
            <w:pPr>
              <w:autoSpaceDE w:val="0"/>
              <w:autoSpaceDN w:val="0"/>
              <w:adjustRightInd w:val="0"/>
              <w:jc w:val="center"/>
              <w:cnfStyle w:val="000000010000"/>
              <w:rPr>
                <w:rFonts w:cs="CalifornianFB-Reg"/>
              </w:rPr>
            </w:pPr>
          </w:p>
        </w:tc>
      </w:tr>
    </w:tbl>
    <w:p w:rsidR="004C48FB" w:rsidRDefault="004C48FB" w:rsidP="004C48FB">
      <w:pPr>
        <w:autoSpaceDE w:val="0"/>
        <w:autoSpaceDN w:val="0"/>
        <w:adjustRightInd w:val="0"/>
        <w:spacing w:after="0" w:line="240" w:lineRule="auto"/>
        <w:rPr>
          <w:rFonts w:cs="Berkeley-Medium"/>
          <w:u w:val="single"/>
        </w:rPr>
      </w:pPr>
      <w:r>
        <w:rPr>
          <w:rFonts w:ascii="Times-Roman" w:hAnsi="Times-Roman" w:cs="Times-Roman"/>
          <w:sz w:val="18"/>
          <w:szCs w:val="18"/>
        </w:rPr>
        <w:br/>
      </w:r>
    </w:p>
    <w:p w:rsidR="001D28ED" w:rsidRDefault="001D28ED" w:rsidP="00866E16">
      <w:pPr>
        <w:pStyle w:val="Heading4"/>
      </w:pPr>
    </w:p>
    <w:p w:rsidR="004C48FB" w:rsidRPr="00357DE2" w:rsidRDefault="004C48FB" w:rsidP="00866E16">
      <w:pPr>
        <w:pStyle w:val="Heading4"/>
      </w:pPr>
      <w:r w:rsidRPr="00357DE2">
        <w:lastRenderedPageBreak/>
        <w:t>Employment at Colleges</w:t>
      </w:r>
    </w:p>
    <w:p w:rsidR="004C48FB" w:rsidRDefault="004C48FB" w:rsidP="00B4763E">
      <w:r w:rsidRPr="00535454">
        <w:t>Three of the top 15 employers in the Pioneer Valley</w:t>
      </w:r>
      <w:r>
        <w:t xml:space="preserve"> </w:t>
      </w:r>
      <w:r w:rsidRPr="00535454">
        <w:t>region are educational institutions. Overall,</w:t>
      </w:r>
      <w:r>
        <w:t xml:space="preserve"> there </w:t>
      </w:r>
      <w:r w:rsidRPr="00535454">
        <w:t>are 13 public and private colleges and universities</w:t>
      </w:r>
      <w:r>
        <w:t xml:space="preserve"> </w:t>
      </w:r>
      <w:r w:rsidRPr="00535454">
        <w:t>located within the region</w:t>
      </w:r>
      <w:r w:rsidR="005A3D4C">
        <w:t xml:space="preserve">, and 9 of these are located in Northampton, Amherst, Holyoke, or Springfield. </w:t>
      </w:r>
      <w:r w:rsidRPr="00535454">
        <w:t>Together,</w:t>
      </w:r>
      <w:r>
        <w:t xml:space="preserve"> </w:t>
      </w:r>
      <w:r w:rsidRPr="00535454">
        <w:t>these educational institutions employ 12,304</w:t>
      </w:r>
      <w:r>
        <w:t xml:space="preserve"> </w:t>
      </w:r>
      <w:r w:rsidRPr="00535454">
        <w:t>people in two distinct geographic clusters. In the</w:t>
      </w:r>
      <w:r>
        <w:t xml:space="preserve"> </w:t>
      </w:r>
      <w:r w:rsidRPr="00535454">
        <w:t>northern half of the region, the well-known Five</w:t>
      </w:r>
      <w:r>
        <w:t xml:space="preserve"> </w:t>
      </w:r>
      <w:r w:rsidRPr="00535454">
        <w:t>College area is home to the University of Massachusetts</w:t>
      </w:r>
      <w:r>
        <w:t xml:space="preserve"> </w:t>
      </w:r>
      <w:r w:rsidRPr="00535454">
        <w:t>Amherst, Smith College, Mount Holyoke</w:t>
      </w:r>
      <w:r>
        <w:t xml:space="preserve"> </w:t>
      </w:r>
      <w:r w:rsidRPr="00535454">
        <w:t>College, Hampshire College, and Amherst College.</w:t>
      </w:r>
      <w:r>
        <w:t xml:space="preserve"> </w:t>
      </w:r>
      <w:r w:rsidRPr="00535454">
        <w:t>These five</w:t>
      </w:r>
      <w:r>
        <w:t xml:space="preserve"> institutions together graduate approximately</w:t>
      </w:r>
      <w:r w:rsidRPr="00535454">
        <w:t xml:space="preserve"> 6,</w:t>
      </w:r>
      <w:r>
        <w:t xml:space="preserve">000 to 7,000 </w:t>
      </w:r>
      <w:r w:rsidRPr="00535454">
        <w:t xml:space="preserve">students </w:t>
      </w:r>
      <w:r>
        <w:t>a year and employ</w:t>
      </w:r>
      <w:r w:rsidRPr="00535454">
        <w:t xml:space="preserve"> approximately</w:t>
      </w:r>
      <w:r>
        <w:t xml:space="preserve"> </w:t>
      </w:r>
      <w:r w:rsidRPr="00535454">
        <w:t>8,382 people. The University of Massachusetts employs</w:t>
      </w:r>
      <w:r>
        <w:t xml:space="preserve"> </w:t>
      </w:r>
      <w:r w:rsidRPr="00535454">
        <w:t>approximately 4,800 people, making it the</w:t>
      </w:r>
      <w:r>
        <w:t xml:space="preserve"> </w:t>
      </w:r>
      <w:r w:rsidRPr="00535454">
        <w:t>largest educational institution in the region and the</w:t>
      </w:r>
      <w:r>
        <w:t xml:space="preserve"> </w:t>
      </w:r>
      <w:r w:rsidRPr="00535454">
        <w:t>third largest single employer within the Pioneer</w:t>
      </w:r>
      <w:r>
        <w:t xml:space="preserve"> </w:t>
      </w:r>
      <w:r w:rsidR="005A3D4C">
        <w:t>Valley.</w:t>
      </w:r>
    </w:p>
    <w:p w:rsidR="004C48FB" w:rsidRDefault="003136C2" w:rsidP="00866E16">
      <w:pPr>
        <w:pStyle w:val="Heading5"/>
      </w:pPr>
      <w:r>
        <w:t xml:space="preserve">Table 5-18: </w:t>
      </w:r>
      <w:r w:rsidR="004C48FB" w:rsidRPr="003032AF">
        <w:t>Five College Area # of Employees</w:t>
      </w:r>
      <w:r w:rsidR="004C48FB">
        <w:t xml:space="preserve"> (Northern Half of Region)</w:t>
      </w:r>
    </w:p>
    <w:tbl>
      <w:tblPr>
        <w:tblStyle w:val="MediumShading1-Accent11"/>
        <w:tblW w:w="0" w:type="auto"/>
        <w:jc w:val="center"/>
        <w:tblLook w:val="04A0"/>
      </w:tblPr>
      <w:tblGrid>
        <w:gridCol w:w="2394"/>
        <w:gridCol w:w="2394"/>
        <w:gridCol w:w="2394"/>
      </w:tblGrid>
      <w:tr w:rsidR="004C48FB" w:rsidTr="006C2848">
        <w:trPr>
          <w:cnfStyle w:val="100000000000"/>
          <w:jc w:val="center"/>
        </w:trPr>
        <w:tc>
          <w:tcPr>
            <w:cnfStyle w:val="001000000000"/>
            <w:tcW w:w="2394" w:type="dxa"/>
            <w:vAlign w:val="center"/>
          </w:tcPr>
          <w:p w:rsidR="004C48FB" w:rsidRDefault="004C48FB" w:rsidP="006C2848">
            <w:pPr>
              <w:autoSpaceDE w:val="0"/>
              <w:autoSpaceDN w:val="0"/>
              <w:adjustRightInd w:val="0"/>
              <w:jc w:val="center"/>
              <w:rPr>
                <w:rFonts w:cs="Berkeley-Medium"/>
              </w:rPr>
            </w:pPr>
            <w:r>
              <w:rPr>
                <w:rFonts w:cs="Berkeley-Medium"/>
              </w:rPr>
              <w:t>College/University</w:t>
            </w:r>
          </w:p>
        </w:tc>
        <w:tc>
          <w:tcPr>
            <w:tcW w:w="2394" w:type="dxa"/>
            <w:vAlign w:val="center"/>
          </w:tcPr>
          <w:p w:rsidR="004C48FB" w:rsidRDefault="004C48FB" w:rsidP="006C2848">
            <w:pPr>
              <w:autoSpaceDE w:val="0"/>
              <w:autoSpaceDN w:val="0"/>
              <w:adjustRightInd w:val="0"/>
              <w:jc w:val="center"/>
              <w:cnfStyle w:val="100000000000"/>
              <w:rPr>
                <w:rFonts w:cs="Berkeley-Medium"/>
              </w:rPr>
            </w:pPr>
            <w:r>
              <w:rPr>
                <w:rFonts w:cs="Berkeley-Medium"/>
              </w:rPr>
              <w:t>Location</w:t>
            </w:r>
          </w:p>
        </w:tc>
        <w:tc>
          <w:tcPr>
            <w:tcW w:w="2394" w:type="dxa"/>
            <w:vAlign w:val="center"/>
          </w:tcPr>
          <w:p w:rsidR="004C48FB" w:rsidRDefault="004C48FB" w:rsidP="006C2848">
            <w:pPr>
              <w:autoSpaceDE w:val="0"/>
              <w:autoSpaceDN w:val="0"/>
              <w:adjustRightInd w:val="0"/>
              <w:jc w:val="center"/>
              <w:cnfStyle w:val="100000000000"/>
              <w:rPr>
                <w:rFonts w:cs="Berkeley-Medium"/>
              </w:rPr>
            </w:pPr>
            <w:r>
              <w:rPr>
                <w:rFonts w:cs="Berkeley-Medium"/>
              </w:rPr>
              <w:t>Employment</w:t>
            </w:r>
          </w:p>
        </w:tc>
      </w:tr>
      <w:tr w:rsidR="004C48FB" w:rsidTr="006C2848">
        <w:trPr>
          <w:cnfStyle w:val="000000100000"/>
          <w:jc w:val="center"/>
        </w:trPr>
        <w:tc>
          <w:tcPr>
            <w:cnfStyle w:val="001000000000"/>
            <w:tcW w:w="2394" w:type="dxa"/>
            <w:vAlign w:val="center"/>
          </w:tcPr>
          <w:p w:rsidR="004C48FB" w:rsidRPr="006C73A1" w:rsidRDefault="004C48FB" w:rsidP="006C2848">
            <w:pPr>
              <w:autoSpaceDE w:val="0"/>
              <w:autoSpaceDN w:val="0"/>
              <w:adjustRightInd w:val="0"/>
              <w:jc w:val="center"/>
              <w:rPr>
                <w:rFonts w:cs="Berkeley-Medium"/>
                <w:b w:val="0"/>
              </w:rPr>
            </w:pPr>
            <w:r w:rsidRPr="006C73A1">
              <w:rPr>
                <w:rFonts w:cs="Berkeley-Medium"/>
                <w:b w:val="0"/>
              </w:rPr>
              <w:t>UMASS Amherst</w:t>
            </w:r>
          </w:p>
        </w:tc>
        <w:tc>
          <w:tcPr>
            <w:tcW w:w="2394" w:type="dxa"/>
            <w:vAlign w:val="center"/>
          </w:tcPr>
          <w:p w:rsidR="004C48FB" w:rsidRPr="006C73A1" w:rsidRDefault="004C48FB" w:rsidP="006C2848">
            <w:pPr>
              <w:autoSpaceDE w:val="0"/>
              <w:autoSpaceDN w:val="0"/>
              <w:adjustRightInd w:val="0"/>
              <w:jc w:val="center"/>
              <w:cnfStyle w:val="000000100000"/>
              <w:rPr>
                <w:rFonts w:cs="Berkeley-Medium"/>
              </w:rPr>
            </w:pPr>
            <w:r w:rsidRPr="006C73A1">
              <w:rPr>
                <w:rFonts w:cs="Berkeley-Medium"/>
              </w:rPr>
              <w:t>Amherst</w:t>
            </w:r>
          </w:p>
        </w:tc>
        <w:tc>
          <w:tcPr>
            <w:tcW w:w="2394" w:type="dxa"/>
            <w:vAlign w:val="center"/>
          </w:tcPr>
          <w:p w:rsidR="004C48FB" w:rsidRPr="006C73A1" w:rsidRDefault="004C48FB" w:rsidP="006C2848">
            <w:pPr>
              <w:autoSpaceDE w:val="0"/>
              <w:autoSpaceDN w:val="0"/>
              <w:adjustRightInd w:val="0"/>
              <w:jc w:val="center"/>
              <w:cnfStyle w:val="000000100000"/>
              <w:rPr>
                <w:rFonts w:cs="Berkeley-Medium"/>
              </w:rPr>
            </w:pPr>
            <w:r w:rsidRPr="006C73A1">
              <w:rPr>
                <w:rFonts w:cs="Berkeley-Medium"/>
              </w:rPr>
              <w:t>4,776</w:t>
            </w:r>
          </w:p>
        </w:tc>
      </w:tr>
      <w:tr w:rsidR="004C48FB" w:rsidTr="006C2848">
        <w:trPr>
          <w:cnfStyle w:val="000000010000"/>
          <w:jc w:val="center"/>
        </w:trPr>
        <w:tc>
          <w:tcPr>
            <w:cnfStyle w:val="001000000000"/>
            <w:tcW w:w="2394" w:type="dxa"/>
            <w:vAlign w:val="center"/>
          </w:tcPr>
          <w:p w:rsidR="004C48FB" w:rsidRPr="006C73A1" w:rsidRDefault="004C48FB" w:rsidP="006C2848">
            <w:pPr>
              <w:autoSpaceDE w:val="0"/>
              <w:autoSpaceDN w:val="0"/>
              <w:adjustRightInd w:val="0"/>
              <w:jc w:val="center"/>
              <w:rPr>
                <w:rFonts w:cs="Berkeley-Medium"/>
                <w:b w:val="0"/>
              </w:rPr>
            </w:pPr>
            <w:r w:rsidRPr="006C73A1">
              <w:rPr>
                <w:rFonts w:cs="Berkeley-Medium"/>
                <w:b w:val="0"/>
              </w:rPr>
              <w:t>Smith College</w:t>
            </w:r>
          </w:p>
        </w:tc>
        <w:tc>
          <w:tcPr>
            <w:tcW w:w="2394" w:type="dxa"/>
            <w:vAlign w:val="center"/>
          </w:tcPr>
          <w:p w:rsidR="004C48FB" w:rsidRPr="006C73A1" w:rsidRDefault="004C48FB" w:rsidP="006C2848">
            <w:pPr>
              <w:autoSpaceDE w:val="0"/>
              <w:autoSpaceDN w:val="0"/>
              <w:adjustRightInd w:val="0"/>
              <w:jc w:val="center"/>
              <w:cnfStyle w:val="000000010000"/>
              <w:rPr>
                <w:rFonts w:cs="Berkeley-Medium"/>
              </w:rPr>
            </w:pPr>
            <w:r w:rsidRPr="006C73A1">
              <w:rPr>
                <w:rFonts w:cs="Berkeley-Medium"/>
              </w:rPr>
              <w:t>Northampton</w:t>
            </w:r>
          </w:p>
        </w:tc>
        <w:tc>
          <w:tcPr>
            <w:tcW w:w="2394" w:type="dxa"/>
            <w:vAlign w:val="center"/>
          </w:tcPr>
          <w:p w:rsidR="004C48FB" w:rsidRPr="006C73A1" w:rsidRDefault="004C48FB" w:rsidP="006C2848">
            <w:pPr>
              <w:autoSpaceDE w:val="0"/>
              <w:autoSpaceDN w:val="0"/>
              <w:adjustRightInd w:val="0"/>
              <w:jc w:val="center"/>
              <w:cnfStyle w:val="000000010000"/>
              <w:rPr>
                <w:rFonts w:cs="Berkeley-Medium"/>
              </w:rPr>
            </w:pPr>
            <w:r w:rsidRPr="006C73A1">
              <w:rPr>
                <w:rFonts w:cs="Berkeley-Medium"/>
              </w:rPr>
              <w:t>1,296</w:t>
            </w:r>
          </w:p>
        </w:tc>
      </w:tr>
      <w:tr w:rsidR="004C48FB" w:rsidTr="006C2848">
        <w:trPr>
          <w:cnfStyle w:val="000000100000"/>
          <w:jc w:val="center"/>
        </w:trPr>
        <w:tc>
          <w:tcPr>
            <w:cnfStyle w:val="001000000000"/>
            <w:tcW w:w="2394" w:type="dxa"/>
            <w:vAlign w:val="center"/>
          </w:tcPr>
          <w:p w:rsidR="004C48FB" w:rsidRPr="006C73A1" w:rsidRDefault="004C48FB" w:rsidP="006C2848">
            <w:pPr>
              <w:autoSpaceDE w:val="0"/>
              <w:autoSpaceDN w:val="0"/>
              <w:adjustRightInd w:val="0"/>
              <w:jc w:val="center"/>
              <w:rPr>
                <w:rFonts w:cs="Berkeley-Medium"/>
                <w:b w:val="0"/>
              </w:rPr>
            </w:pPr>
            <w:r w:rsidRPr="006C73A1">
              <w:rPr>
                <w:rFonts w:cs="Berkeley-Medium"/>
                <w:b w:val="0"/>
              </w:rPr>
              <w:t>Mount Holyoke College</w:t>
            </w:r>
          </w:p>
        </w:tc>
        <w:tc>
          <w:tcPr>
            <w:tcW w:w="2394" w:type="dxa"/>
            <w:vAlign w:val="center"/>
          </w:tcPr>
          <w:p w:rsidR="004C48FB" w:rsidRPr="006C73A1" w:rsidRDefault="004C48FB" w:rsidP="006C2848">
            <w:pPr>
              <w:autoSpaceDE w:val="0"/>
              <w:autoSpaceDN w:val="0"/>
              <w:adjustRightInd w:val="0"/>
              <w:jc w:val="center"/>
              <w:cnfStyle w:val="000000100000"/>
              <w:rPr>
                <w:rFonts w:cs="Berkeley-Medium"/>
              </w:rPr>
            </w:pPr>
            <w:r w:rsidRPr="006C73A1">
              <w:rPr>
                <w:rFonts w:cs="Berkeley-Medium"/>
              </w:rPr>
              <w:t>South Hadley</w:t>
            </w:r>
          </w:p>
        </w:tc>
        <w:tc>
          <w:tcPr>
            <w:tcW w:w="2394" w:type="dxa"/>
            <w:vAlign w:val="center"/>
          </w:tcPr>
          <w:p w:rsidR="004C48FB" w:rsidRPr="006C73A1" w:rsidRDefault="004C48FB" w:rsidP="006C2848">
            <w:pPr>
              <w:autoSpaceDE w:val="0"/>
              <w:autoSpaceDN w:val="0"/>
              <w:adjustRightInd w:val="0"/>
              <w:jc w:val="center"/>
              <w:cnfStyle w:val="000000100000"/>
              <w:rPr>
                <w:rFonts w:cs="Berkeley-Medium"/>
              </w:rPr>
            </w:pPr>
            <w:r w:rsidRPr="006C73A1">
              <w:rPr>
                <w:rFonts w:cs="Berkeley-Medium"/>
              </w:rPr>
              <w:t>1,000</w:t>
            </w:r>
          </w:p>
        </w:tc>
      </w:tr>
      <w:tr w:rsidR="004C48FB" w:rsidTr="006C2848">
        <w:trPr>
          <w:cnfStyle w:val="000000010000"/>
          <w:jc w:val="center"/>
        </w:trPr>
        <w:tc>
          <w:tcPr>
            <w:cnfStyle w:val="001000000000"/>
            <w:tcW w:w="2394" w:type="dxa"/>
            <w:vAlign w:val="center"/>
          </w:tcPr>
          <w:p w:rsidR="004C48FB" w:rsidRPr="006C73A1" w:rsidRDefault="004C48FB" w:rsidP="006C2848">
            <w:pPr>
              <w:autoSpaceDE w:val="0"/>
              <w:autoSpaceDN w:val="0"/>
              <w:adjustRightInd w:val="0"/>
              <w:jc w:val="center"/>
              <w:rPr>
                <w:rFonts w:cs="Berkeley-Medium"/>
                <w:b w:val="0"/>
              </w:rPr>
            </w:pPr>
            <w:r w:rsidRPr="006C73A1">
              <w:rPr>
                <w:rFonts w:cs="Berkeley-Medium"/>
                <w:b w:val="0"/>
              </w:rPr>
              <w:t>Hampshire College</w:t>
            </w:r>
          </w:p>
        </w:tc>
        <w:tc>
          <w:tcPr>
            <w:tcW w:w="2394" w:type="dxa"/>
            <w:vAlign w:val="center"/>
          </w:tcPr>
          <w:p w:rsidR="004C48FB" w:rsidRPr="006C73A1" w:rsidRDefault="004C48FB" w:rsidP="006C2848">
            <w:pPr>
              <w:autoSpaceDE w:val="0"/>
              <w:autoSpaceDN w:val="0"/>
              <w:adjustRightInd w:val="0"/>
              <w:jc w:val="center"/>
              <w:cnfStyle w:val="000000010000"/>
              <w:rPr>
                <w:rFonts w:cs="Berkeley-Medium"/>
              </w:rPr>
            </w:pPr>
            <w:r w:rsidRPr="006C73A1">
              <w:rPr>
                <w:rFonts w:cs="Berkeley-Medium"/>
              </w:rPr>
              <w:t>Amherst</w:t>
            </w:r>
          </w:p>
        </w:tc>
        <w:tc>
          <w:tcPr>
            <w:tcW w:w="2394" w:type="dxa"/>
            <w:vAlign w:val="center"/>
          </w:tcPr>
          <w:p w:rsidR="004C48FB" w:rsidRPr="006C73A1" w:rsidRDefault="004C48FB" w:rsidP="006C2848">
            <w:pPr>
              <w:autoSpaceDE w:val="0"/>
              <w:autoSpaceDN w:val="0"/>
              <w:adjustRightInd w:val="0"/>
              <w:jc w:val="center"/>
              <w:cnfStyle w:val="000000010000"/>
              <w:rPr>
                <w:rFonts w:cs="Berkeley-Medium"/>
              </w:rPr>
            </w:pPr>
            <w:r w:rsidRPr="006C73A1">
              <w:rPr>
                <w:rFonts w:cs="Berkeley-Medium"/>
              </w:rPr>
              <w:t>470</w:t>
            </w:r>
          </w:p>
        </w:tc>
      </w:tr>
      <w:tr w:rsidR="004C48FB" w:rsidTr="006C2848">
        <w:trPr>
          <w:cnfStyle w:val="000000100000"/>
          <w:jc w:val="center"/>
        </w:trPr>
        <w:tc>
          <w:tcPr>
            <w:cnfStyle w:val="001000000000"/>
            <w:tcW w:w="2394" w:type="dxa"/>
            <w:vAlign w:val="center"/>
          </w:tcPr>
          <w:p w:rsidR="004C48FB" w:rsidRPr="006C73A1" w:rsidRDefault="004C48FB" w:rsidP="006C2848">
            <w:pPr>
              <w:autoSpaceDE w:val="0"/>
              <w:autoSpaceDN w:val="0"/>
              <w:adjustRightInd w:val="0"/>
              <w:jc w:val="center"/>
              <w:rPr>
                <w:rFonts w:cs="Berkeley-Medium"/>
                <w:b w:val="0"/>
              </w:rPr>
            </w:pPr>
            <w:r w:rsidRPr="006C73A1">
              <w:rPr>
                <w:rFonts w:cs="Berkeley-Medium"/>
                <w:b w:val="0"/>
              </w:rPr>
              <w:t>Amherst College</w:t>
            </w:r>
          </w:p>
        </w:tc>
        <w:tc>
          <w:tcPr>
            <w:tcW w:w="2394" w:type="dxa"/>
            <w:vAlign w:val="center"/>
          </w:tcPr>
          <w:p w:rsidR="004C48FB" w:rsidRPr="006C73A1" w:rsidRDefault="004C48FB" w:rsidP="006C2848">
            <w:pPr>
              <w:autoSpaceDE w:val="0"/>
              <w:autoSpaceDN w:val="0"/>
              <w:adjustRightInd w:val="0"/>
              <w:jc w:val="center"/>
              <w:cnfStyle w:val="000000100000"/>
              <w:rPr>
                <w:rFonts w:cs="Berkeley-Medium"/>
              </w:rPr>
            </w:pPr>
            <w:r w:rsidRPr="006C73A1">
              <w:rPr>
                <w:rFonts w:cs="Berkeley-Medium"/>
              </w:rPr>
              <w:t>Amherst</w:t>
            </w:r>
          </w:p>
        </w:tc>
        <w:tc>
          <w:tcPr>
            <w:tcW w:w="2394" w:type="dxa"/>
            <w:vAlign w:val="center"/>
          </w:tcPr>
          <w:p w:rsidR="004C48FB" w:rsidRPr="006C73A1" w:rsidRDefault="004C48FB" w:rsidP="006C2848">
            <w:pPr>
              <w:autoSpaceDE w:val="0"/>
              <w:autoSpaceDN w:val="0"/>
              <w:adjustRightInd w:val="0"/>
              <w:jc w:val="center"/>
              <w:cnfStyle w:val="000000100000"/>
              <w:rPr>
                <w:rFonts w:cs="Berkeley-Medium"/>
              </w:rPr>
            </w:pPr>
            <w:r w:rsidRPr="006C73A1">
              <w:rPr>
                <w:rFonts w:cs="Berkeley-Medium"/>
              </w:rPr>
              <w:t>840</w:t>
            </w:r>
          </w:p>
        </w:tc>
      </w:tr>
      <w:tr w:rsidR="004C48FB" w:rsidTr="006C2848">
        <w:trPr>
          <w:cnfStyle w:val="000000010000"/>
          <w:jc w:val="center"/>
        </w:trPr>
        <w:tc>
          <w:tcPr>
            <w:cnfStyle w:val="001000000000"/>
            <w:tcW w:w="2394" w:type="dxa"/>
            <w:vAlign w:val="center"/>
          </w:tcPr>
          <w:p w:rsidR="004C48FB" w:rsidRPr="006C73A1" w:rsidRDefault="004C48FB" w:rsidP="006C2848">
            <w:pPr>
              <w:autoSpaceDE w:val="0"/>
              <w:autoSpaceDN w:val="0"/>
              <w:adjustRightInd w:val="0"/>
              <w:jc w:val="center"/>
              <w:rPr>
                <w:rFonts w:cs="Berkeley-Medium"/>
                <w:b w:val="0"/>
              </w:rPr>
            </w:pPr>
            <w:r w:rsidRPr="006C73A1">
              <w:rPr>
                <w:rFonts w:cs="Berkeley-Medium"/>
                <w:b w:val="0"/>
              </w:rPr>
              <w:t>Total</w:t>
            </w:r>
          </w:p>
        </w:tc>
        <w:tc>
          <w:tcPr>
            <w:tcW w:w="2394" w:type="dxa"/>
            <w:vAlign w:val="center"/>
          </w:tcPr>
          <w:p w:rsidR="004C48FB" w:rsidRPr="006C73A1" w:rsidRDefault="004C48FB" w:rsidP="006C2848">
            <w:pPr>
              <w:autoSpaceDE w:val="0"/>
              <w:autoSpaceDN w:val="0"/>
              <w:adjustRightInd w:val="0"/>
              <w:jc w:val="center"/>
              <w:cnfStyle w:val="000000010000"/>
              <w:rPr>
                <w:rFonts w:cs="Berkeley-Medium"/>
              </w:rPr>
            </w:pPr>
          </w:p>
        </w:tc>
        <w:tc>
          <w:tcPr>
            <w:tcW w:w="2394" w:type="dxa"/>
            <w:vAlign w:val="center"/>
          </w:tcPr>
          <w:p w:rsidR="004C48FB" w:rsidRPr="006C73A1" w:rsidRDefault="004C48FB" w:rsidP="006C2848">
            <w:pPr>
              <w:autoSpaceDE w:val="0"/>
              <w:autoSpaceDN w:val="0"/>
              <w:adjustRightInd w:val="0"/>
              <w:jc w:val="center"/>
              <w:cnfStyle w:val="000000010000"/>
              <w:rPr>
                <w:rFonts w:cs="Berkeley-Medium"/>
              </w:rPr>
            </w:pPr>
            <w:r w:rsidRPr="006C73A1">
              <w:rPr>
                <w:rFonts w:cs="Berkeley-Medium"/>
              </w:rPr>
              <w:t>8,382</w:t>
            </w:r>
          </w:p>
        </w:tc>
      </w:tr>
    </w:tbl>
    <w:p w:rsidR="00B4763E" w:rsidRDefault="00B4763E" w:rsidP="00B4763E"/>
    <w:p w:rsidR="00E70FAF" w:rsidRDefault="004C48FB" w:rsidP="003136C2">
      <w:pPr>
        <w:rPr>
          <w:rFonts w:eastAsiaTheme="majorEastAsia" w:cstheme="majorBidi"/>
          <w:b/>
        </w:rPr>
      </w:pPr>
      <w:r w:rsidRPr="008B710B">
        <w:t>In the southern half of the region, the Cooperating Colleges of Greater Springfield encompass the remaining eight colleges within the Pioneer Valley region</w:t>
      </w:r>
      <w:r w:rsidR="00D26CC5">
        <w:t>.</w:t>
      </w:r>
      <w:r w:rsidR="005A3D4C">
        <w:t xml:space="preserve"> T</w:t>
      </w:r>
      <w:r w:rsidRPr="008B710B">
        <w:t>hese eight colleges - American International College, Bay Path College, Elms College, Holyoke Community College, Springfield College, Springfield Technical Community College, Western New England College, and Westfield State University</w:t>
      </w:r>
      <w:r>
        <w:t xml:space="preserve"> - employs approximately</w:t>
      </w:r>
      <w:r w:rsidRPr="008B710B">
        <w:t xml:space="preserve"> 3,922 people and graduate nearly 7,000 students a year. Together, the 13 colleges and universities afford residents of the Pioneer Valley region a multitude of educational opportunities and provide employers with an annual pool of skilled talent. This broad higher education sector provides the region with a strong employment base and a superior foundation from which to launch many of the region’s economic development initiatives.</w:t>
      </w:r>
      <w:r>
        <w:t xml:space="preserve">  </w:t>
      </w:r>
    </w:p>
    <w:p w:rsidR="004C48FB" w:rsidRDefault="003136C2" w:rsidP="00866E16">
      <w:pPr>
        <w:pStyle w:val="Heading5"/>
      </w:pPr>
      <w:r>
        <w:t xml:space="preserve">Table 5-19: </w:t>
      </w:r>
      <w:r w:rsidR="004C48FB" w:rsidRPr="002B7977">
        <w:t>Remaining Colleges 8 # of Employees (Southern Half of Region)</w:t>
      </w:r>
    </w:p>
    <w:tbl>
      <w:tblPr>
        <w:tblStyle w:val="MediumShading1-Accent11"/>
        <w:tblW w:w="0" w:type="auto"/>
        <w:tblLook w:val="04A0"/>
      </w:tblPr>
      <w:tblGrid>
        <w:gridCol w:w="3888"/>
        <w:gridCol w:w="2496"/>
        <w:gridCol w:w="3192"/>
      </w:tblGrid>
      <w:tr w:rsidR="004C48FB" w:rsidTr="006C2848">
        <w:trPr>
          <w:cnfStyle w:val="100000000000"/>
        </w:trPr>
        <w:tc>
          <w:tcPr>
            <w:cnfStyle w:val="001000000000"/>
            <w:tcW w:w="3888" w:type="dxa"/>
            <w:vAlign w:val="center"/>
          </w:tcPr>
          <w:p w:rsidR="004C48FB" w:rsidRDefault="004C48FB" w:rsidP="006C2848">
            <w:pPr>
              <w:autoSpaceDE w:val="0"/>
              <w:autoSpaceDN w:val="0"/>
              <w:adjustRightInd w:val="0"/>
              <w:jc w:val="center"/>
              <w:rPr>
                <w:rFonts w:cs="Berkeley-Medium"/>
              </w:rPr>
            </w:pPr>
            <w:r>
              <w:rPr>
                <w:rFonts w:cs="Berkeley-Medium"/>
              </w:rPr>
              <w:t>College/University</w:t>
            </w:r>
          </w:p>
        </w:tc>
        <w:tc>
          <w:tcPr>
            <w:tcW w:w="2496" w:type="dxa"/>
            <w:vAlign w:val="center"/>
          </w:tcPr>
          <w:p w:rsidR="004C48FB" w:rsidRDefault="004C48FB" w:rsidP="006C2848">
            <w:pPr>
              <w:autoSpaceDE w:val="0"/>
              <w:autoSpaceDN w:val="0"/>
              <w:adjustRightInd w:val="0"/>
              <w:jc w:val="center"/>
              <w:cnfStyle w:val="100000000000"/>
              <w:rPr>
                <w:rFonts w:cs="Berkeley-Medium"/>
              </w:rPr>
            </w:pPr>
            <w:r>
              <w:rPr>
                <w:rFonts w:cs="Berkeley-Medium"/>
              </w:rPr>
              <w:t>Location</w:t>
            </w:r>
          </w:p>
        </w:tc>
        <w:tc>
          <w:tcPr>
            <w:tcW w:w="3192" w:type="dxa"/>
            <w:vAlign w:val="center"/>
          </w:tcPr>
          <w:p w:rsidR="004C48FB" w:rsidRDefault="004C48FB" w:rsidP="006C2848">
            <w:pPr>
              <w:autoSpaceDE w:val="0"/>
              <w:autoSpaceDN w:val="0"/>
              <w:adjustRightInd w:val="0"/>
              <w:jc w:val="center"/>
              <w:cnfStyle w:val="100000000000"/>
              <w:rPr>
                <w:rFonts w:cs="Berkeley-Medium"/>
              </w:rPr>
            </w:pPr>
            <w:r>
              <w:rPr>
                <w:rFonts w:cs="Berkeley-Medium"/>
              </w:rPr>
              <w:t>Employment</w:t>
            </w:r>
          </w:p>
        </w:tc>
      </w:tr>
      <w:tr w:rsidR="004C48FB" w:rsidTr="006C2848">
        <w:trPr>
          <w:cnfStyle w:val="000000100000"/>
        </w:trPr>
        <w:tc>
          <w:tcPr>
            <w:cnfStyle w:val="001000000000"/>
            <w:tcW w:w="3888" w:type="dxa"/>
            <w:vAlign w:val="center"/>
          </w:tcPr>
          <w:p w:rsidR="004C48FB" w:rsidRPr="00866E16" w:rsidRDefault="004C48FB" w:rsidP="006C2848">
            <w:pPr>
              <w:autoSpaceDE w:val="0"/>
              <w:autoSpaceDN w:val="0"/>
              <w:adjustRightInd w:val="0"/>
              <w:jc w:val="center"/>
              <w:rPr>
                <w:rFonts w:cs="Berkeley-Medium"/>
                <w:b w:val="0"/>
              </w:rPr>
            </w:pPr>
            <w:r w:rsidRPr="00866E16">
              <w:rPr>
                <w:rFonts w:cs="Berkeley-Medium"/>
                <w:b w:val="0"/>
              </w:rPr>
              <w:t>American International College</w:t>
            </w:r>
          </w:p>
        </w:tc>
        <w:tc>
          <w:tcPr>
            <w:tcW w:w="2496" w:type="dxa"/>
            <w:vAlign w:val="center"/>
          </w:tcPr>
          <w:p w:rsidR="004C48FB" w:rsidRDefault="004C48FB" w:rsidP="006C2848">
            <w:pPr>
              <w:autoSpaceDE w:val="0"/>
              <w:autoSpaceDN w:val="0"/>
              <w:adjustRightInd w:val="0"/>
              <w:jc w:val="center"/>
              <w:cnfStyle w:val="000000100000"/>
              <w:rPr>
                <w:rFonts w:cs="Berkeley-Medium"/>
              </w:rPr>
            </w:pPr>
            <w:r>
              <w:rPr>
                <w:rFonts w:cs="Berkeley-Medium"/>
              </w:rPr>
              <w:t>Springfield</w:t>
            </w:r>
          </w:p>
        </w:tc>
        <w:tc>
          <w:tcPr>
            <w:tcW w:w="3192" w:type="dxa"/>
            <w:vAlign w:val="center"/>
          </w:tcPr>
          <w:p w:rsidR="004C48FB" w:rsidRDefault="004C48FB" w:rsidP="006C2848">
            <w:pPr>
              <w:autoSpaceDE w:val="0"/>
              <w:autoSpaceDN w:val="0"/>
              <w:adjustRightInd w:val="0"/>
              <w:jc w:val="center"/>
              <w:cnfStyle w:val="000000100000"/>
              <w:rPr>
                <w:rFonts w:cs="Berkeley-Medium"/>
              </w:rPr>
            </w:pPr>
            <w:r>
              <w:rPr>
                <w:rFonts w:cs="Berkeley-Medium"/>
              </w:rPr>
              <w:t>428</w:t>
            </w:r>
          </w:p>
        </w:tc>
      </w:tr>
      <w:tr w:rsidR="004C48FB" w:rsidTr="006C2848">
        <w:trPr>
          <w:cnfStyle w:val="000000010000"/>
        </w:trPr>
        <w:tc>
          <w:tcPr>
            <w:cnfStyle w:val="001000000000"/>
            <w:tcW w:w="3888" w:type="dxa"/>
            <w:vAlign w:val="center"/>
          </w:tcPr>
          <w:p w:rsidR="004C48FB" w:rsidRPr="00866E16" w:rsidRDefault="004C48FB" w:rsidP="006C2848">
            <w:pPr>
              <w:autoSpaceDE w:val="0"/>
              <w:autoSpaceDN w:val="0"/>
              <w:adjustRightInd w:val="0"/>
              <w:jc w:val="center"/>
              <w:rPr>
                <w:rFonts w:cs="Berkeley-Medium"/>
                <w:b w:val="0"/>
              </w:rPr>
            </w:pPr>
            <w:r w:rsidRPr="00866E16">
              <w:rPr>
                <w:rFonts w:cs="Berkeley-Medium"/>
                <w:b w:val="0"/>
              </w:rPr>
              <w:t>Bay Path College</w:t>
            </w:r>
          </w:p>
        </w:tc>
        <w:tc>
          <w:tcPr>
            <w:tcW w:w="2496" w:type="dxa"/>
            <w:vAlign w:val="center"/>
          </w:tcPr>
          <w:p w:rsidR="004C48FB" w:rsidRDefault="004C48FB" w:rsidP="006C2848">
            <w:pPr>
              <w:autoSpaceDE w:val="0"/>
              <w:autoSpaceDN w:val="0"/>
              <w:adjustRightInd w:val="0"/>
              <w:jc w:val="center"/>
              <w:cnfStyle w:val="000000010000"/>
              <w:rPr>
                <w:rFonts w:cs="Berkeley-Medium"/>
              </w:rPr>
            </w:pPr>
            <w:r>
              <w:rPr>
                <w:rFonts w:cs="Berkeley-Medium"/>
              </w:rPr>
              <w:t>Longmeadow</w:t>
            </w:r>
          </w:p>
        </w:tc>
        <w:tc>
          <w:tcPr>
            <w:tcW w:w="3192" w:type="dxa"/>
            <w:vAlign w:val="center"/>
          </w:tcPr>
          <w:p w:rsidR="004C48FB" w:rsidRDefault="004C48FB" w:rsidP="006C2848">
            <w:pPr>
              <w:autoSpaceDE w:val="0"/>
              <w:autoSpaceDN w:val="0"/>
              <w:adjustRightInd w:val="0"/>
              <w:jc w:val="center"/>
              <w:cnfStyle w:val="000000010000"/>
              <w:rPr>
                <w:rFonts w:cs="Berkeley-Medium"/>
              </w:rPr>
            </w:pPr>
            <w:r>
              <w:rPr>
                <w:rFonts w:cs="Berkeley-Medium"/>
              </w:rPr>
              <w:t>165</w:t>
            </w:r>
          </w:p>
        </w:tc>
      </w:tr>
      <w:tr w:rsidR="004C48FB" w:rsidTr="006C2848">
        <w:trPr>
          <w:cnfStyle w:val="000000100000"/>
        </w:trPr>
        <w:tc>
          <w:tcPr>
            <w:cnfStyle w:val="001000000000"/>
            <w:tcW w:w="3888" w:type="dxa"/>
            <w:vAlign w:val="center"/>
          </w:tcPr>
          <w:p w:rsidR="004C48FB" w:rsidRPr="00866E16" w:rsidRDefault="004C48FB" w:rsidP="006C2848">
            <w:pPr>
              <w:autoSpaceDE w:val="0"/>
              <w:autoSpaceDN w:val="0"/>
              <w:adjustRightInd w:val="0"/>
              <w:jc w:val="center"/>
              <w:rPr>
                <w:rFonts w:cs="Berkeley-Medium"/>
                <w:b w:val="0"/>
              </w:rPr>
            </w:pPr>
            <w:r w:rsidRPr="00866E16">
              <w:rPr>
                <w:rFonts w:cs="Berkeley-Medium"/>
                <w:b w:val="0"/>
              </w:rPr>
              <w:t>Elms College</w:t>
            </w:r>
          </w:p>
        </w:tc>
        <w:tc>
          <w:tcPr>
            <w:tcW w:w="2496" w:type="dxa"/>
            <w:vAlign w:val="center"/>
          </w:tcPr>
          <w:p w:rsidR="004C48FB" w:rsidRDefault="004C48FB" w:rsidP="006C2848">
            <w:pPr>
              <w:autoSpaceDE w:val="0"/>
              <w:autoSpaceDN w:val="0"/>
              <w:adjustRightInd w:val="0"/>
              <w:jc w:val="center"/>
              <w:cnfStyle w:val="000000100000"/>
              <w:rPr>
                <w:rFonts w:cs="Berkeley-Medium"/>
              </w:rPr>
            </w:pPr>
            <w:r>
              <w:rPr>
                <w:rFonts w:cs="Berkeley-Medium"/>
              </w:rPr>
              <w:t>Chicopee</w:t>
            </w:r>
          </w:p>
        </w:tc>
        <w:tc>
          <w:tcPr>
            <w:tcW w:w="3192" w:type="dxa"/>
            <w:vAlign w:val="center"/>
          </w:tcPr>
          <w:p w:rsidR="004C48FB" w:rsidRDefault="004C48FB" w:rsidP="006C2848">
            <w:pPr>
              <w:autoSpaceDE w:val="0"/>
              <w:autoSpaceDN w:val="0"/>
              <w:adjustRightInd w:val="0"/>
              <w:jc w:val="center"/>
              <w:cnfStyle w:val="000000100000"/>
              <w:rPr>
                <w:rFonts w:cs="Berkeley-Medium"/>
              </w:rPr>
            </w:pPr>
            <w:r>
              <w:rPr>
                <w:rFonts w:cs="Berkeley-Medium"/>
              </w:rPr>
              <w:t>140</w:t>
            </w:r>
          </w:p>
        </w:tc>
      </w:tr>
      <w:tr w:rsidR="004C48FB" w:rsidTr="006C2848">
        <w:trPr>
          <w:cnfStyle w:val="000000010000"/>
        </w:trPr>
        <w:tc>
          <w:tcPr>
            <w:cnfStyle w:val="001000000000"/>
            <w:tcW w:w="3888" w:type="dxa"/>
            <w:vAlign w:val="center"/>
          </w:tcPr>
          <w:p w:rsidR="004C48FB" w:rsidRPr="00866E16" w:rsidRDefault="004C48FB" w:rsidP="006C2848">
            <w:pPr>
              <w:autoSpaceDE w:val="0"/>
              <w:autoSpaceDN w:val="0"/>
              <w:adjustRightInd w:val="0"/>
              <w:jc w:val="center"/>
              <w:rPr>
                <w:rFonts w:cs="Berkeley-Medium"/>
                <w:b w:val="0"/>
              </w:rPr>
            </w:pPr>
            <w:r w:rsidRPr="00866E16">
              <w:rPr>
                <w:rFonts w:cs="Berkeley-Medium"/>
                <w:b w:val="0"/>
              </w:rPr>
              <w:t>Holyoke Community College</w:t>
            </w:r>
          </w:p>
        </w:tc>
        <w:tc>
          <w:tcPr>
            <w:tcW w:w="2496" w:type="dxa"/>
            <w:vAlign w:val="center"/>
          </w:tcPr>
          <w:p w:rsidR="004C48FB" w:rsidRDefault="004C48FB" w:rsidP="006C2848">
            <w:pPr>
              <w:autoSpaceDE w:val="0"/>
              <w:autoSpaceDN w:val="0"/>
              <w:adjustRightInd w:val="0"/>
              <w:jc w:val="center"/>
              <w:cnfStyle w:val="000000010000"/>
              <w:rPr>
                <w:rFonts w:cs="Berkeley-Medium"/>
              </w:rPr>
            </w:pPr>
            <w:r>
              <w:rPr>
                <w:rFonts w:cs="Berkeley-Medium"/>
              </w:rPr>
              <w:t>Holyoke</w:t>
            </w:r>
          </w:p>
        </w:tc>
        <w:tc>
          <w:tcPr>
            <w:tcW w:w="3192" w:type="dxa"/>
            <w:vAlign w:val="center"/>
          </w:tcPr>
          <w:p w:rsidR="004C48FB" w:rsidRDefault="004C48FB" w:rsidP="006C2848">
            <w:pPr>
              <w:autoSpaceDE w:val="0"/>
              <w:autoSpaceDN w:val="0"/>
              <w:adjustRightInd w:val="0"/>
              <w:jc w:val="center"/>
              <w:cnfStyle w:val="000000010000"/>
              <w:rPr>
                <w:rFonts w:cs="Berkeley-Medium"/>
              </w:rPr>
            </w:pPr>
            <w:r>
              <w:rPr>
                <w:rFonts w:cs="Berkeley-Medium"/>
              </w:rPr>
              <w:t>940</w:t>
            </w:r>
          </w:p>
        </w:tc>
      </w:tr>
      <w:tr w:rsidR="004C48FB" w:rsidTr="006C2848">
        <w:trPr>
          <w:cnfStyle w:val="000000100000"/>
        </w:trPr>
        <w:tc>
          <w:tcPr>
            <w:cnfStyle w:val="001000000000"/>
            <w:tcW w:w="3888" w:type="dxa"/>
            <w:vAlign w:val="center"/>
          </w:tcPr>
          <w:p w:rsidR="004C48FB" w:rsidRPr="00866E16" w:rsidRDefault="004C48FB" w:rsidP="006C2848">
            <w:pPr>
              <w:autoSpaceDE w:val="0"/>
              <w:autoSpaceDN w:val="0"/>
              <w:adjustRightInd w:val="0"/>
              <w:jc w:val="center"/>
              <w:rPr>
                <w:rFonts w:cs="Berkeley-Medium"/>
                <w:b w:val="0"/>
              </w:rPr>
            </w:pPr>
            <w:r w:rsidRPr="00866E16">
              <w:rPr>
                <w:rFonts w:cs="Berkeley-Medium"/>
                <w:b w:val="0"/>
              </w:rPr>
              <w:t>Springfield College</w:t>
            </w:r>
          </w:p>
        </w:tc>
        <w:tc>
          <w:tcPr>
            <w:tcW w:w="2496" w:type="dxa"/>
            <w:vAlign w:val="center"/>
          </w:tcPr>
          <w:p w:rsidR="004C48FB" w:rsidRDefault="004C48FB" w:rsidP="006C2848">
            <w:pPr>
              <w:autoSpaceDE w:val="0"/>
              <w:autoSpaceDN w:val="0"/>
              <w:adjustRightInd w:val="0"/>
              <w:jc w:val="center"/>
              <w:cnfStyle w:val="000000100000"/>
              <w:rPr>
                <w:rFonts w:cs="Berkeley-Medium"/>
              </w:rPr>
            </w:pPr>
            <w:r>
              <w:rPr>
                <w:rFonts w:cs="Berkeley-Medium"/>
              </w:rPr>
              <w:t>Springfield</w:t>
            </w:r>
          </w:p>
        </w:tc>
        <w:tc>
          <w:tcPr>
            <w:tcW w:w="3192" w:type="dxa"/>
            <w:vAlign w:val="center"/>
          </w:tcPr>
          <w:p w:rsidR="004C48FB" w:rsidRDefault="004C48FB" w:rsidP="006C2848">
            <w:pPr>
              <w:autoSpaceDE w:val="0"/>
              <w:autoSpaceDN w:val="0"/>
              <w:adjustRightInd w:val="0"/>
              <w:jc w:val="center"/>
              <w:cnfStyle w:val="000000100000"/>
              <w:rPr>
                <w:rFonts w:cs="Berkeley-Medium"/>
              </w:rPr>
            </w:pPr>
            <w:r>
              <w:rPr>
                <w:rFonts w:cs="Berkeley-Medium"/>
              </w:rPr>
              <w:t>650</w:t>
            </w:r>
          </w:p>
        </w:tc>
      </w:tr>
      <w:tr w:rsidR="004C48FB" w:rsidTr="006C2848">
        <w:trPr>
          <w:cnfStyle w:val="000000010000"/>
        </w:trPr>
        <w:tc>
          <w:tcPr>
            <w:cnfStyle w:val="001000000000"/>
            <w:tcW w:w="3888" w:type="dxa"/>
            <w:vAlign w:val="center"/>
          </w:tcPr>
          <w:p w:rsidR="004C48FB" w:rsidRPr="00866E16" w:rsidRDefault="004C48FB" w:rsidP="006C2848">
            <w:pPr>
              <w:autoSpaceDE w:val="0"/>
              <w:autoSpaceDN w:val="0"/>
              <w:adjustRightInd w:val="0"/>
              <w:jc w:val="center"/>
              <w:rPr>
                <w:rFonts w:cs="Berkeley-Medium"/>
                <w:b w:val="0"/>
              </w:rPr>
            </w:pPr>
            <w:r w:rsidRPr="00866E16">
              <w:rPr>
                <w:rFonts w:cs="Berkeley-Medium"/>
                <w:b w:val="0"/>
              </w:rPr>
              <w:t>Springfield Technical Community College</w:t>
            </w:r>
          </w:p>
        </w:tc>
        <w:tc>
          <w:tcPr>
            <w:tcW w:w="2496" w:type="dxa"/>
            <w:vAlign w:val="center"/>
          </w:tcPr>
          <w:p w:rsidR="004C48FB" w:rsidRDefault="004C48FB" w:rsidP="006C2848">
            <w:pPr>
              <w:autoSpaceDE w:val="0"/>
              <w:autoSpaceDN w:val="0"/>
              <w:adjustRightInd w:val="0"/>
              <w:jc w:val="center"/>
              <w:cnfStyle w:val="000000010000"/>
              <w:rPr>
                <w:rFonts w:cs="Berkeley-Medium"/>
              </w:rPr>
            </w:pPr>
            <w:r>
              <w:rPr>
                <w:rFonts w:cs="Berkeley-Medium"/>
              </w:rPr>
              <w:t>Springfield</w:t>
            </w:r>
          </w:p>
        </w:tc>
        <w:tc>
          <w:tcPr>
            <w:tcW w:w="3192" w:type="dxa"/>
            <w:vAlign w:val="center"/>
          </w:tcPr>
          <w:p w:rsidR="004C48FB" w:rsidRDefault="004C48FB" w:rsidP="006C2848">
            <w:pPr>
              <w:autoSpaceDE w:val="0"/>
              <w:autoSpaceDN w:val="0"/>
              <w:adjustRightInd w:val="0"/>
              <w:jc w:val="center"/>
              <w:cnfStyle w:val="000000010000"/>
              <w:rPr>
                <w:rFonts w:cs="Berkeley-Medium"/>
              </w:rPr>
            </w:pPr>
            <w:r>
              <w:rPr>
                <w:rFonts w:cs="Berkeley-Medium"/>
              </w:rPr>
              <w:t>460</w:t>
            </w:r>
          </w:p>
        </w:tc>
      </w:tr>
      <w:tr w:rsidR="004C48FB" w:rsidTr="006C2848">
        <w:trPr>
          <w:cnfStyle w:val="000000100000"/>
        </w:trPr>
        <w:tc>
          <w:tcPr>
            <w:cnfStyle w:val="001000000000"/>
            <w:tcW w:w="3888" w:type="dxa"/>
            <w:vAlign w:val="center"/>
          </w:tcPr>
          <w:p w:rsidR="004C48FB" w:rsidRPr="00866E16" w:rsidRDefault="004C48FB" w:rsidP="006C2848">
            <w:pPr>
              <w:autoSpaceDE w:val="0"/>
              <w:autoSpaceDN w:val="0"/>
              <w:adjustRightInd w:val="0"/>
              <w:jc w:val="center"/>
              <w:rPr>
                <w:rFonts w:cs="Berkeley-Medium"/>
                <w:b w:val="0"/>
              </w:rPr>
            </w:pPr>
            <w:r w:rsidRPr="00866E16">
              <w:rPr>
                <w:rFonts w:cs="Berkeley-Medium"/>
                <w:b w:val="0"/>
              </w:rPr>
              <w:t>Western New England University</w:t>
            </w:r>
          </w:p>
        </w:tc>
        <w:tc>
          <w:tcPr>
            <w:tcW w:w="2496" w:type="dxa"/>
            <w:vAlign w:val="center"/>
          </w:tcPr>
          <w:p w:rsidR="004C48FB" w:rsidRDefault="004C48FB" w:rsidP="006C2848">
            <w:pPr>
              <w:autoSpaceDE w:val="0"/>
              <w:autoSpaceDN w:val="0"/>
              <w:adjustRightInd w:val="0"/>
              <w:jc w:val="center"/>
              <w:cnfStyle w:val="000000100000"/>
              <w:rPr>
                <w:rFonts w:cs="Berkeley-Medium"/>
              </w:rPr>
            </w:pPr>
            <w:r>
              <w:rPr>
                <w:rFonts w:cs="Berkeley-Medium"/>
              </w:rPr>
              <w:t>Springfield</w:t>
            </w:r>
          </w:p>
        </w:tc>
        <w:tc>
          <w:tcPr>
            <w:tcW w:w="3192" w:type="dxa"/>
            <w:vAlign w:val="center"/>
          </w:tcPr>
          <w:p w:rsidR="004C48FB" w:rsidRDefault="004C48FB" w:rsidP="006C2848">
            <w:pPr>
              <w:autoSpaceDE w:val="0"/>
              <w:autoSpaceDN w:val="0"/>
              <w:adjustRightInd w:val="0"/>
              <w:jc w:val="center"/>
              <w:cnfStyle w:val="000000100000"/>
              <w:rPr>
                <w:rFonts w:cs="Berkeley-Medium"/>
              </w:rPr>
            </w:pPr>
            <w:r>
              <w:rPr>
                <w:rFonts w:cs="Berkeley-Medium"/>
              </w:rPr>
              <w:t>589</w:t>
            </w:r>
          </w:p>
        </w:tc>
      </w:tr>
      <w:tr w:rsidR="004C48FB" w:rsidTr="006C2848">
        <w:trPr>
          <w:cnfStyle w:val="000000010000"/>
        </w:trPr>
        <w:tc>
          <w:tcPr>
            <w:cnfStyle w:val="001000000000"/>
            <w:tcW w:w="3888" w:type="dxa"/>
            <w:vAlign w:val="center"/>
          </w:tcPr>
          <w:p w:rsidR="004C48FB" w:rsidRPr="00866E16" w:rsidRDefault="004C48FB" w:rsidP="006C2848">
            <w:pPr>
              <w:autoSpaceDE w:val="0"/>
              <w:autoSpaceDN w:val="0"/>
              <w:adjustRightInd w:val="0"/>
              <w:jc w:val="center"/>
              <w:rPr>
                <w:rFonts w:cs="Berkeley-Medium"/>
                <w:b w:val="0"/>
              </w:rPr>
            </w:pPr>
            <w:r w:rsidRPr="00866E16">
              <w:rPr>
                <w:rFonts w:cs="Berkeley-Medium"/>
                <w:b w:val="0"/>
              </w:rPr>
              <w:t>Westfield State University</w:t>
            </w:r>
          </w:p>
        </w:tc>
        <w:tc>
          <w:tcPr>
            <w:tcW w:w="2496" w:type="dxa"/>
            <w:vAlign w:val="center"/>
          </w:tcPr>
          <w:p w:rsidR="004C48FB" w:rsidRDefault="004C48FB" w:rsidP="006C2848">
            <w:pPr>
              <w:autoSpaceDE w:val="0"/>
              <w:autoSpaceDN w:val="0"/>
              <w:adjustRightInd w:val="0"/>
              <w:jc w:val="center"/>
              <w:cnfStyle w:val="000000010000"/>
              <w:rPr>
                <w:rFonts w:cs="Berkeley-Medium"/>
              </w:rPr>
            </w:pPr>
            <w:r>
              <w:rPr>
                <w:rFonts w:cs="Berkeley-Medium"/>
              </w:rPr>
              <w:t>Westfield</w:t>
            </w:r>
          </w:p>
        </w:tc>
        <w:tc>
          <w:tcPr>
            <w:tcW w:w="3192" w:type="dxa"/>
            <w:vAlign w:val="center"/>
          </w:tcPr>
          <w:p w:rsidR="004C48FB" w:rsidRDefault="004C48FB" w:rsidP="006C2848">
            <w:pPr>
              <w:autoSpaceDE w:val="0"/>
              <w:autoSpaceDN w:val="0"/>
              <w:adjustRightInd w:val="0"/>
              <w:jc w:val="center"/>
              <w:cnfStyle w:val="000000010000"/>
              <w:rPr>
                <w:rFonts w:cs="Berkeley-Medium"/>
              </w:rPr>
            </w:pPr>
            <w:r>
              <w:rPr>
                <w:rFonts w:cs="Berkeley-Medium"/>
              </w:rPr>
              <w:t>550</w:t>
            </w:r>
          </w:p>
        </w:tc>
      </w:tr>
      <w:tr w:rsidR="004C48FB" w:rsidTr="006C2848">
        <w:trPr>
          <w:cnfStyle w:val="000000100000"/>
        </w:trPr>
        <w:tc>
          <w:tcPr>
            <w:cnfStyle w:val="001000000000"/>
            <w:tcW w:w="3888" w:type="dxa"/>
            <w:vAlign w:val="center"/>
          </w:tcPr>
          <w:p w:rsidR="004C48FB" w:rsidRPr="00D73C1C" w:rsidRDefault="004C48FB" w:rsidP="006C2848">
            <w:pPr>
              <w:autoSpaceDE w:val="0"/>
              <w:autoSpaceDN w:val="0"/>
              <w:adjustRightInd w:val="0"/>
              <w:jc w:val="center"/>
              <w:rPr>
                <w:rFonts w:cs="Berkeley-Medium"/>
                <w:b w:val="0"/>
              </w:rPr>
            </w:pPr>
            <w:r w:rsidRPr="00D73C1C">
              <w:rPr>
                <w:rFonts w:cs="Berkeley-Medium"/>
                <w:b w:val="0"/>
              </w:rPr>
              <w:t>Total</w:t>
            </w:r>
          </w:p>
        </w:tc>
        <w:tc>
          <w:tcPr>
            <w:tcW w:w="2496" w:type="dxa"/>
            <w:vAlign w:val="center"/>
          </w:tcPr>
          <w:p w:rsidR="004C48FB" w:rsidRPr="00D73C1C" w:rsidRDefault="004C48FB" w:rsidP="006C2848">
            <w:pPr>
              <w:autoSpaceDE w:val="0"/>
              <w:autoSpaceDN w:val="0"/>
              <w:adjustRightInd w:val="0"/>
              <w:jc w:val="center"/>
              <w:cnfStyle w:val="000000100000"/>
              <w:rPr>
                <w:rFonts w:cs="Berkeley-Medium"/>
                <w:b/>
              </w:rPr>
            </w:pPr>
          </w:p>
        </w:tc>
        <w:tc>
          <w:tcPr>
            <w:tcW w:w="3192" w:type="dxa"/>
            <w:vAlign w:val="center"/>
          </w:tcPr>
          <w:p w:rsidR="004C48FB" w:rsidRPr="00D73C1C" w:rsidRDefault="004C48FB" w:rsidP="006C2848">
            <w:pPr>
              <w:autoSpaceDE w:val="0"/>
              <w:autoSpaceDN w:val="0"/>
              <w:adjustRightInd w:val="0"/>
              <w:jc w:val="center"/>
              <w:cnfStyle w:val="000000100000"/>
              <w:rPr>
                <w:rFonts w:cs="Berkeley-Medium"/>
              </w:rPr>
            </w:pPr>
            <w:r w:rsidRPr="00D73C1C">
              <w:rPr>
                <w:rFonts w:cs="Berkeley-Medium"/>
              </w:rPr>
              <w:t>3,922</w:t>
            </w:r>
          </w:p>
        </w:tc>
      </w:tr>
    </w:tbl>
    <w:p w:rsidR="004C48FB" w:rsidRPr="00357DE2" w:rsidRDefault="001D28ED" w:rsidP="001D28ED">
      <w:pPr>
        <w:pStyle w:val="Heading4"/>
      </w:pPr>
      <w:r>
        <w:lastRenderedPageBreak/>
        <w:t>E</w:t>
      </w:r>
      <w:r w:rsidR="004C48FB" w:rsidRPr="00357DE2">
        <w:t>mployment at Hospitals</w:t>
      </w:r>
    </w:p>
    <w:p w:rsidR="004C48FB" w:rsidRPr="002B7977" w:rsidRDefault="004C48FB" w:rsidP="004C48FB">
      <w:pPr>
        <w:autoSpaceDE w:val="0"/>
        <w:autoSpaceDN w:val="0"/>
        <w:adjustRightInd w:val="0"/>
        <w:spacing w:after="0" w:line="240" w:lineRule="auto"/>
        <w:rPr>
          <w:rFonts w:cs="Berkeley-Italic"/>
          <w:i/>
          <w:iCs/>
          <w:u w:val="single"/>
        </w:rPr>
      </w:pPr>
    </w:p>
    <w:p w:rsidR="004C48FB" w:rsidRDefault="004C48FB" w:rsidP="001D28ED">
      <w:r w:rsidRPr="002B7977">
        <w:t xml:space="preserve">Employing even more workers than the region’s colleges and universities are the Pioneer Valley’s </w:t>
      </w:r>
      <w:r w:rsidR="00D26CC5">
        <w:t xml:space="preserve">12 </w:t>
      </w:r>
      <w:r w:rsidRPr="002B7977">
        <w:t>hospitals, which employ a total of 12,461</w:t>
      </w:r>
      <w:r w:rsidR="00D26CC5">
        <w:t xml:space="preserve"> </w:t>
      </w:r>
      <w:r w:rsidRPr="002B7977">
        <w:t xml:space="preserve">workers. </w:t>
      </w:r>
      <w:r>
        <w:t xml:space="preserve">The majority of the hospitals are located within Holyoke, Springfield, and Northampton.  </w:t>
      </w:r>
      <w:proofErr w:type="spellStart"/>
      <w:r w:rsidRPr="002B7977">
        <w:t>Baystate</w:t>
      </w:r>
      <w:proofErr w:type="spellEnd"/>
      <w:r w:rsidRPr="002B7977">
        <w:t xml:space="preserve"> Medical Center in Springfield is the region’s largest hospital and employer with 4,737 full</w:t>
      </w:r>
      <w:r w:rsidR="00D26CC5">
        <w:t>-</w:t>
      </w:r>
      <w:r w:rsidRPr="002B7977">
        <w:t>time employees on its payroll. Cooley Dickinson Hospital in Northampton is the second largest with over 1,600 employees. In addition, Holyoke Hospital and Mercy Medical Center in Springfield also boast substantial employment for th</w:t>
      </w:r>
      <w:r>
        <w:t xml:space="preserve">e region and their host </w:t>
      </w:r>
      <w:r w:rsidRPr="002B7977">
        <w:t>communities, with over 1,400 and 900 employees</w:t>
      </w:r>
      <w:r>
        <w:t xml:space="preserve"> </w:t>
      </w:r>
      <w:r w:rsidRPr="002B7977">
        <w:t>respectively. Overall, the health care industry is growing in the region and provides a source of well-paying jobs with g</w:t>
      </w:r>
      <w:r>
        <w:t>ood benefits which</w:t>
      </w:r>
      <w:r w:rsidR="00D26CC5">
        <w:t xml:space="preserve"> is a potential market for a</w:t>
      </w:r>
      <w:r>
        <w:t xml:space="preserve"> bike share</w:t>
      </w:r>
      <w:r w:rsidR="00D26CC5">
        <w:t xml:space="preserve"> program</w:t>
      </w:r>
      <w:r>
        <w:t>.</w:t>
      </w:r>
    </w:p>
    <w:p w:rsidR="004C48FB" w:rsidRDefault="003136C2" w:rsidP="004C48FB">
      <w:pPr>
        <w:autoSpaceDE w:val="0"/>
        <w:autoSpaceDN w:val="0"/>
        <w:adjustRightInd w:val="0"/>
        <w:spacing w:after="0" w:line="240" w:lineRule="auto"/>
        <w:jc w:val="center"/>
        <w:rPr>
          <w:rFonts w:cs="Berkeley-Medium"/>
          <w:b/>
        </w:rPr>
      </w:pPr>
      <w:r>
        <w:rPr>
          <w:rFonts w:cs="Berkeley-Medium"/>
          <w:b/>
        </w:rPr>
        <w:t xml:space="preserve">Table 5-20: </w:t>
      </w:r>
      <w:r w:rsidR="004C48FB" w:rsidRPr="00216821">
        <w:rPr>
          <w:rFonts w:cs="Berkeley-Medium"/>
          <w:b/>
        </w:rPr>
        <w:t>Hospital Employees within Holyoke, Northampton, Springfield, and Amherst</w:t>
      </w:r>
    </w:p>
    <w:p w:rsidR="00B4763E" w:rsidRPr="00216821" w:rsidRDefault="00B4763E" w:rsidP="004C48FB">
      <w:pPr>
        <w:autoSpaceDE w:val="0"/>
        <w:autoSpaceDN w:val="0"/>
        <w:adjustRightInd w:val="0"/>
        <w:spacing w:after="0" w:line="240" w:lineRule="auto"/>
        <w:jc w:val="center"/>
        <w:rPr>
          <w:rFonts w:cs="Berkeley-Medium"/>
          <w:b/>
        </w:rPr>
      </w:pPr>
    </w:p>
    <w:tbl>
      <w:tblPr>
        <w:tblStyle w:val="MediumShading1-Accent11"/>
        <w:tblW w:w="0" w:type="auto"/>
        <w:jc w:val="center"/>
        <w:tblLook w:val="04A0"/>
      </w:tblPr>
      <w:tblGrid>
        <w:gridCol w:w="4068"/>
        <w:gridCol w:w="2316"/>
        <w:gridCol w:w="1554"/>
      </w:tblGrid>
      <w:tr w:rsidR="004C48FB" w:rsidTr="006C2848">
        <w:trPr>
          <w:cnfStyle w:val="100000000000"/>
          <w:jc w:val="center"/>
        </w:trPr>
        <w:tc>
          <w:tcPr>
            <w:cnfStyle w:val="001000000000"/>
            <w:tcW w:w="4068" w:type="dxa"/>
            <w:vAlign w:val="center"/>
          </w:tcPr>
          <w:p w:rsidR="004C48FB" w:rsidRDefault="004C48FB" w:rsidP="006C2848">
            <w:pPr>
              <w:autoSpaceDE w:val="0"/>
              <w:autoSpaceDN w:val="0"/>
              <w:adjustRightInd w:val="0"/>
              <w:jc w:val="center"/>
              <w:rPr>
                <w:rFonts w:cs="Berkeley-Medium"/>
              </w:rPr>
            </w:pPr>
            <w:r>
              <w:rPr>
                <w:rFonts w:cs="Berkeley-Medium"/>
              </w:rPr>
              <w:t>Company Name</w:t>
            </w:r>
          </w:p>
        </w:tc>
        <w:tc>
          <w:tcPr>
            <w:tcW w:w="2316" w:type="dxa"/>
            <w:vAlign w:val="center"/>
          </w:tcPr>
          <w:p w:rsidR="004C48FB" w:rsidRDefault="004C48FB" w:rsidP="006C2848">
            <w:pPr>
              <w:autoSpaceDE w:val="0"/>
              <w:autoSpaceDN w:val="0"/>
              <w:adjustRightInd w:val="0"/>
              <w:jc w:val="center"/>
              <w:cnfStyle w:val="100000000000"/>
              <w:rPr>
                <w:rFonts w:cs="Berkeley-Medium"/>
              </w:rPr>
            </w:pPr>
            <w:r>
              <w:rPr>
                <w:rFonts w:cs="Berkeley-Medium"/>
              </w:rPr>
              <w:t>Location</w:t>
            </w:r>
          </w:p>
        </w:tc>
        <w:tc>
          <w:tcPr>
            <w:tcW w:w="1554" w:type="dxa"/>
            <w:vAlign w:val="center"/>
          </w:tcPr>
          <w:p w:rsidR="004C48FB" w:rsidRDefault="004C48FB" w:rsidP="006C2848">
            <w:pPr>
              <w:autoSpaceDE w:val="0"/>
              <w:autoSpaceDN w:val="0"/>
              <w:adjustRightInd w:val="0"/>
              <w:jc w:val="center"/>
              <w:cnfStyle w:val="100000000000"/>
              <w:rPr>
                <w:rFonts w:cs="Berkeley-Medium"/>
              </w:rPr>
            </w:pPr>
            <w:r>
              <w:rPr>
                <w:rFonts w:cs="Berkeley-Medium"/>
              </w:rPr>
              <w:t>Employment</w:t>
            </w:r>
          </w:p>
        </w:tc>
      </w:tr>
      <w:tr w:rsidR="004C48FB" w:rsidTr="006C2848">
        <w:trPr>
          <w:cnfStyle w:val="000000100000"/>
          <w:jc w:val="center"/>
        </w:trPr>
        <w:tc>
          <w:tcPr>
            <w:cnfStyle w:val="001000000000"/>
            <w:tcW w:w="4068" w:type="dxa"/>
            <w:vAlign w:val="center"/>
          </w:tcPr>
          <w:p w:rsidR="004C48FB" w:rsidRPr="00B4763E" w:rsidRDefault="004C48FB" w:rsidP="006C2848">
            <w:pPr>
              <w:autoSpaceDE w:val="0"/>
              <w:autoSpaceDN w:val="0"/>
              <w:adjustRightInd w:val="0"/>
              <w:jc w:val="center"/>
              <w:rPr>
                <w:rFonts w:cs="Berkeley-Medium"/>
                <w:b w:val="0"/>
              </w:rPr>
            </w:pPr>
            <w:proofErr w:type="spellStart"/>
            <w:r w:rsidRPr="00B4763E">
              <w:rPr>
                <w:rFonts w:cs="Berkeley-Medium"/>
                <w:b w:val="0"/>
              </w:rPr>
              <w:t>Baystate</w:t>
            </w:r>
            <w:proofErr w:type="spellEnd"/>
            <w:r w:rsidRPr="00B4763E">
              <w:rPr>
                <w:rFonts w:cs="Berkeley-Medium"/>
                <w:b w:val="0"/>
              </w:rPr>
              <w:t xml:space="preserve"> Medical Center</w:t>
            </w:r>
          </w:p>
        </w:tc>
        <w:tc>
          <w:tcPr>
            <w:tcW w:w="2316" w:type="dxa"/>
            <w:vAlign w:val="center"/>
          </w:tcPr>
          <w:p w:rsidR="004C48FB" w:rsidRDefault="004C48FB" w:rsidP="006C2848">
            <w:pPr>
              <w:autoSpaceDE w:val="0"/>
              <w:autoSpaceDN w:val="0"/>
              <w:adjustRightInd w:val="0"/>
              <w:jc w:val="center"/>
              <w:cnfStyle w:val="000000100000"/>
              <w:rPr>
                <w:rFonts w:cs="Berkeley-Medium"/>
              </w:rPr>
            </w:pPr>
            <w:r>
              <w:rPr>
                <w:rFonts w:cs="Berkeley-Medium"/>
              </w:rPr>
              <w:t>Springfield</w:t>
            </w:r>
          </w:p>
        </w:tc>
        <w:tc>
          <w:tcPr>
            <w:tcW w:w="1554" w:type="dxa"/>
            <w:vAlign w:val="center"/>
          </w:tcPr>
          <w:p w:rsidR="004C48FB" w:rsidRDefault="004C48FB" w:rsidP="006C2848">
            <w:pPr>
              <w:autoSpaceDE w:val="0"/>
              <w:autoSpaceDN w:val="0"/>
              <w:adjustRightInd w:val="0"/>
              <w:jc w:val="center"/>
              <w:cnfStyle w:val="000000100000"/>
              <w:rPr>
                <w:rFonts w:cs="Berkeley-Medium"/>
              </w:rPr>
            </w:pPr>
            <w:r>
              <w:rPr>
                <w:rFonts w:cs="Berkeley-Medium"/>
              </w:rPr>
              <w:t>4,737</w:t>
            </w:r>
          </w:p>
        </w:tc>
      </w:tr>
      <w:tr w:rsidR="004C48FB" w:rsidTr="006C2848">
        <w:trPr>
          <w:cnfStyle w:val="000000010000"/>
          <w:jc w:val="center"/>
        </w:trPr>
        <w:tc>
          <w:tcPr>
            <w:cnfStyle w:val="001000000000"/>
            <w:tcW w:w="4068" w:type="dxa"/>
            <w:vAlign w:val="center"/>
          </w:tcPr>
          <w:p w:rsidR="004C48FB" w:rsidRPr="00B4763E" w:rsidRDefault="004C48FB" w:rsidP="006C2848">
            <w:pPr>
              <w:autoSpaceDE w:val="0"/>
              <w:autoSpaceDN w:val="0"/>
              <w:adjustRightInd w:val="0"/>
              <w:jc w:val="center"/>
              <w:rPr>
                <w:rFonts w:cs="Berkeley-Medium"/>
                <w:b w:val="0"/>
              </w:rPr>
            </w:pPr>
            <w:r w:rsidRPr="00B4763E">
              <w:rPr>
                <w:rFonts w:cs="Berkeley-Medium"/>
                <w:b w:val="0"/>
              </w:rPr>
              <w:t>Cooley Dickinson Hospital</w:t>
            </w:r>
          </w:p>
        </w:tc>
        <w:tc>
          <w:tcPr>
            <w:tcW w:w="2316" w:type="dxa"/>
            <w:vAlign w:val="center"/>
          </w:tcPr>
          <w:p w:rsidR="004C48FB" w:rsidRDefault="004C48FB" w:rsidP="006C2848">
            <w:pPr>
              <w:autoSpaceDE w:val="0"/>
              <w:autoSpaceDN w:val="0"/>
              <w:adjustRightInd w:val="0"/>
              <w:jc w:val="center"/>
              <w:cnfStyle w:val="000000010000"/>
              <w:rPr>
                <w:rFonts w:cs="Berkeley-Medium"/>
              </w:rPr>
            </w:pPr>
            <w:r>
              <w:rPr>
                <w:rFonts w:cs="Berkeley-Medium"/>
              </w:rPr>
              <w:t>Northampton</w:t>
            </w:r>
          </w:p>
        </w:tc>
        <w:tc>
          <w:tcPr>
            <w:tcW w:w="1554" w:type="dxa"/>
            <w:vAlign w:val="center"/>
          </w:tcPr>
          <w:p w:rsidR="004C48FB" w:rsidRDefault="004C48FB" w:rsidP="006C2848">
            <w:pPr>
              <w:autoSpaceDE w:val="0"/>
              <w:autoSpaceDN w:val="0"/>
              <w:adjustRightInd w:val="0"/>
              <w:jc w:val="center"/>
              <w:cnfStyle w:val="000000010000"/>
              <w:rPr>
                <w:rFonts w:cs="Berkeley-Medium"/>
              </w:rPr>
            </w:pPr>
            <w:r>
              <w:rPr>
                <w:rFonts w:cs="Berkeley-Medium"/>
              </w:rPr>
              <w:t>1,683</w:t>
            </w:r>
          </w:p>
        </w:tc>
      </w:tr>
      <w:tr w:rsidR="004C48FB" w:rsidTr="006C2848">
        <w:trPr>
          <w:cnfStyle w:val="000000100000"/>
          <w:jc w:val="center"/>
        </w:trPr>
        <w:tc>
          <w:tcPr>
            <w:cnfStyle w:val="001000000000"/>
            <w:tcW w:w="4068" w:type="dxa"/>
            <w:vAlign w:val="center"/>
          </w:tcPr>
          <w:p w:rsidR="004C48FB" w:rsidRPr="00B4763E" w:rsidRDefault="004C48FB" w:rsidP="006C2848">
            <w:pPr>
              <w:autoSpaceDE w:val="0"/>
              <w:autoSpaceDN w:val="0"/>
              <w:adjustRightInd w:val="0"/>
              <w:jc w:val="center"/>
              <w:rPr>
                <w:rFonts w:cs="Berkeley-Medium"/>
                <w:b w:val="0"/>
              </w:rPr>
            </w:pPr>
            <w:r w:rsidRPr="00B4763E">
              <w:rPr>
                <w:rFonts w:cs="Berkeley-Medium"/>
                <w:b w:val="0"/>
              </w:rPr>
              <w:t>Holyoke Hospital</w:t>
            </w:r>
          </w:p>
        </w:tc>
        <w:tc>
          <w:tcPr>
            <w:tcW w:w="2316" w:type="dxa"/>
            <w:vAlign w:val="center"/>
          </w:tcPr>
          <w:p w:rsidR="004C48FB" w:rsidRDefault="004C48FB" w:rsidP="006C2848">
            <w:pPr>
              <w:autoSpaceDE w:val="0"/>
              <w:autoSpaceDN w:val="0"/>
              <w:adjustRightInd w:val="0"/>
              <w:jc w:val="center"/>
              <w:cnfStyle w:val="000000100000"/>
              <w:rPr>
                <w:rFonts w:cs="Berkeley-Medium"/>
              </w:rPr>
            </w:pPr>
            <w:r>
              <w:rPr>
                <w:rFonts w:cs="Berkeley-Medium"/>
              </w:rPr>
              <w:t>Holyoke</w:t>
            </w:r>
          </w:p>
        </w:tc>
        <w:tc>
          <w:tcPr>
            <w:tcW w:w="1554" w:type="dxa"/>
            <w:vAlign w:val="center"/>
          </w:tcPr>
          <w:p w:rsidR="004C48FB" w:rsidRDefault="004C48FB" w:rsidP="006C2848">
            <w:pPr>
              <w:autoSpaceDE w:val="0"/>
              <w:autoSpaceDN w:val="0"/>
              <w:adjustRightInd w:val="0"/>
              <w:jc w:val="center"/>
              <w:cnfStyle w:val="000000100000"/>
              <w:rPr>
                <w:rFonts w:cs="Berkeley-Medium"/>
              </w:rPr>
            </w:pPr>
            <w:r>
              <w:rPr>
                <w:rFonts w:cs="Berkeley-Medium"/>
              </w:rPr>
              <w:t>1,404</w:t>
            </w:r>
          </w:p>
        </w:tc>
      </w:tr>
      <w:tr w:rsidR="004C48FB" w:rsidTr="006C2848">
        <w:trPr>
          <w:cnfStyle w:val="000000010000"/>
          <w:jc w:val="center"/>
        </w:trPr>
        <w:tc>
          <w:tcPr>
            <w:cnfStyle w:val="001000000000"/>
            <w:tcW w:w="4068" w:type="dxa"/>
            <w:vAlign w:val="center"/>
          </w:tcPr>
          <w:p w:rsidR="004C48FB" w:rsidRPr="00B4763E" w:rsidRDefault="004C48FB" w:rsidP="006C2848">
            <w:pPr>
              <w:autoSpaceDE w:val="0"/>
              <w:autoSpaceDN w:val="0"/>
              <w:adjustRightInd w:val="0"/>
              <w:jc w:val="center"/>
              <w:rPr>
                <w:rFonts w:cs="Berkeley-Medium"/>
                <w:b w:val="0"/>
              </w:rPr>
            </w:pPr>
            <w:r w:rsidRPr="00B4763E">
              <w:rPr>
                <w:rFonts w:cs="Berkeley-Medium"/>
                <w:b w:val="0"/>
              </w:rPr>
              <w:t>Mercy Medical Center</w:t>
            </w:r>
          </w:p>
        </w:tc>
        <w:tc>
          <w:tcPr>
            <w:tcW w:w="2316" w:type="dxa"/>
            <w:vAlign w:val="center"/>
          </w:tcPr>
          <w:p w:rsidR="004C48FB" w:rsidRDefault="004C48FB" w:rsidP="006C2848">
            <w:pPr>
              <w:autoSpaceDE w:val="0"/>
              <w:autoSpaceDN w:val="0"/>
              <w:adjustRightInd w:val="0"/>
              <w:jc w:val="center"/>
              <w:cnfStyle w:val="000000010000"/>
              <w:rPr>
                <w:rFonts w:cs="Berkeley-Medium"/>
              </w:rPr>
            </w:pPr>
            <w:r>
              <w:rPr>
                <w:rFonts w:cs="Berkeley-Medium"/>
              </w:rPr>
              <w:t>Springfield</w:t>
            </w:r>
          </w:p>
        </w:tc>
        <w:tc>
          <w:tcPr>
            <w:tcW w:w="1554" w:type="dxa"/>
            <w:vAlign w:val="center"/>
          </w:tcPr>
          <w:p w:rsidR="004C48FB" w:rsidRDefault="004C48FB" w:rsidP="006C2848">
            <w:pPr>
              <w:autoSpaceDE w:val="0"/>
              <w:autoSpaceDN w:val="0"/>
              <w:adjustRightInd w:val="0"/>
              <w:jc w:val="center"/>
              <w:cnfStyle w:val="000000010000"/>
              <w:rPr>
                <w:rFonts w:cs="Berkeley-Medium"/>
              </w:rPr>
            </w:pPr>
            <w:r>
              <w:rPr>
                <w:rFonts w:cs="Berkeley-Medium"/>
              </w:rPr>
              <w:t>977</w:t>
            </w:r>
          </w:p>
        </w:tc>
      </w:tr>
      <w:tr w:rsidR="004C48FB" w:rsidTr="006C2848">
        <w:trPr>
          <w:cnfStyle w:val="000000100000"/>
          <w:jc w:val="center"/>
        </w:trPr>
        <w:tc>
          <w:tcPr>
            <w:cnfStyle w:val="001000000000"/>
            <w:tcW w:w="4068" w:type="dxa"/>
            <w:vAlign w:val="center"/>
          </w:tcPr>
          <w:p w:rsidR="004C48FB" w:rsidRPr="00B4763E" w:rsidRDefault="004C48FB" w:rsidP="006C2848">
            <w:pPr>
              <w:autoSpaceDE w:val="0"/>
              <w:autoSpaceDN w:val="0"/>
              <w:adjustRightInd w:val="0"/>
              <w:jc w:val="center"/>
              <w:rPr>
                <w:rFonts w:cs="Berkeley-Medium"/>
                <w:b w:val="0"/>
              </w:rPr>
            </w:pPr>
            <w:r w:rsidRPr="00B4763E">
              <w:rPr>
                <w:rFonts w:cs="Berkeley-Medium"/>
                <w:b w:val="0"/>
              </w:rPr>
              <w:t>U.S. Veteran's Medical Center</w:t>
            </w:r>
          </w:p>
        </w:tc>
        <w:tc>
          <w:tcPr>
            <w:tcW w:w="2316" w:type="dxa"/>
            <w:vAlign w:val="center"/>
          </w:tcPr>
          <w:p w:rsidR="004C48FB" w:rsidRDefault="004C48FB" w:rsidP="006C2848">
            <w:pPr>
              <w:autoSpaceDE w:val="0"/>
              <w:autoSpaceDN w:val="0"/>
              <w:adjustRightInd w:val="0"/>
              <w:jc w:val="center"/>
              <w:cnfStyle w:val="000000100000"/>
              <w:rPr>
                <w:rFonts w:cs="Berkeley-Medium"/>
              </w:rPr>
            </w:pPr>
            <w:r>
              <w:rPr>
                <w:rFonts w:cs="Berkeley-Medium"/>
              </w:rPr>
              <w:t>Northampton</w:t>
            </w:r>
          </w:p>
        </w:tc>
        <w:tc>
          <w:tcPr>
            <w:tcW w:w="1554" w:type="dxa"/>
            <w:vAlign w:val="center"/>
          </w:tcPr>
          <w:p w:rsidR="004C48FB" w:rsidRDefault="004C48FB" w:rsidP="006C2848">
            <w:pPr>
              <w:autoSpaceDE w:val="0"/>
              <w:autoSpaceDN w:val="0"/>
              <w:adjustRightInd w:val="0"/>
              <w:jc w:val="center"/>
              <w:cnfStyle w:val="000000100000"/>
              <w:rPr>
                <w:rFonts w:cs="Berkeley-Medium"/>
              </w:rPr>
            </w:pPr>
            <w:r>
              <w:rPr>
                <w:rFonts w:cs="Berkeley-Medium"/>
              </w:rPr>
              <w:t>640</w:t>
            </w:r>
          </w:p>
        </w:tc>
      </w:tr>
      <w:tr w:rsidR="004C48FB" w:rsidTr="006C2848">
        <w:trPr>
          <w:cnfStyle w:val="000000010000"/>
          <w:jc w:val="center"/>
        </w:trPr>
        <w:tc>
          <w:tcPr>
            <w:cnfStyle w:val="001000000000"/>
            <w:tcW w:w="4068" w:type="dxa"/>
            <w:vAlign w:val="center"/>
          </w:tcPr>
          <w:p w:rsidR="004C48FB" w:rsidRPr="00B4763E" w:rsidRDefault="004C48FB" w:rsidP="006C2848">
            <w:pPr>
              <w:autoSpaceDE w:val="0"/>
              <w:autoSpaceDN w:val="0"/>
              <w:adjustRightInd w:val="0"/>
              <w:jc w:val="center"/>
              <w:rPr>
                <w:rFonts w:cs="Berkeley-Medium"/>
                <w:b w:val="0"/>
              </w:rPr>
            </w:pPr>
            <w:r w:rsidRPr="00B4763E">
              <w:rPr>
                <w:rFonts w:cs="Berkeley-Medium"/>
                <w:b w:val="0"/>
              </w:rPr>
              <w:t>Soldiers Home in Holyoke</w:t>
            </w:r>
          </w:p>
        </w:tc>
        <w:tc>
          <w:tcPr>
            <w:tcW w:w="2316" w:type="dxa"/>
            <w:vAlign w:val="center"/>
          </w:tcPr>
          <w:p w:rsidR="004C48FB" w:rsidRDefault="004C48FB" w:rsidP="006C2848">
            <w:pPr>
              <w:autoSpaceDE w:val="0"/>
              <w:autoSpaceDN w:val="0"/>
              <w:adjustRightInd w:val="0"/>
              <w:jc w:val="center"/>
              <w:cnfStyle w:val="000000010000"/>
              <w:rPr>
                <w:rFonts w:cs="Berkeley-Medium"/>
              </w:rPr>
            </w:pPr>
            <w:r>
              <w:rPr>
                <w:rFonts w:cs="Berkeley-Medium"/>
              </w:rPr>
              <w:t>Holyoke</w:t>
            </w:r>
          </w:p>
        </w:tc>
        <w:tc>
          <w:tcPr>
            <w:tcW w:w="1554" w:type="dxa"/>
            <w:vAlign w:val="center"/>
          </w:tcPr>
          <w:p w:rsidR="004C48FB" w:rsidRDefault="004C48FB" w:rsidP="006C2848">
            <w:pPr>
              <w:autoSpaceDE w:val="0"/>
              <w:autoSpaceDN w:val="0"/>
              <w:adjustRightInd w:val="0"/>
              <w:jc w:val="center"/>
              <w:cnfStyle w:val="000000010000"/>
              <w:rPr>
                <w:rFonts w:cs="Berkeley-Medium"/>
              </w:rPr>
            </w:pPr>
            <w:r>
              <w:rPr>
                <w:rFonts w:cs="Berkeley-Medium"/>
              </w:rPr>
              <w:t>391</w:t>
            </w:r>
          </w:p>
        </w:tc>
      </w:tr>
      <w:tr w:rsidR="004C48FB" w:rsidTr="006C2848">
        <w:trPr>
          <w:cnfStyle w:val="000000100000"/>
          <w:jc w:val="center"/>
        </w:trPr>
        <w:tc>
          <w:tcPr>
            <w:cnfStyle w:val="001000000000"/>
            <w:tcW w:w="4068" w:type="dxa"/>
            <w:vAlign w:val="center"/>
          </w:tcPr>
          <w:p w:rsidR="004C48FB" w:rsidRPr="00B4763E" w:rsidRDefault="004C48FB" w:rsidP="006C2848">
            <w:pPr>
              <w:autoSpaceDE w:val="0"/>
              <w:autoSpaceDN w:val="0"/>
              <w:adjustRightInd w:val="0"/>
              <w:jc w:val="center"/>
              <w:rPr>
                <w:rFonts w:cs="Berkeley-Medium"/>
                <w:b w:val="0"/>
              </w:rPr>
            </w:pPr>
            <w:r w:rsidRPr="00B4763E">
              <w:rPr>
                <w:rFonts w:cs="Berkeley-Medium"/>
                <w:b w:val="0"/>
              </w:rPr>
              <w:t>Providence Behavioral Health Hospital</w:t>
            </w:r>
          </w:p>
        </w:tc>
        <w:tc>
          <w:tcPr>
            <w:tcW w:w="2316" w:type="dxa"/>
            <w:vAlign w:val="center"/>
          </w:tcPr>
          <w:p w:rsidR="004C48FB" w:rsidRDefault="004C48FB" w:rsidP="006C2848">
            <w:pPr>
              <w:autoSpaceDE w:val="0"/>
              <w:autoSpaceDN w:val="0"/>
              <w:adjustRightInd w:val="0"/>
              <w:jc w:val="center"/>
              <w:cnfStyle w:val="000000100000"/>
              <w:rPr>
                <w:rFonts w:cs="Berkeley-Medium"/>
              </w:rPr>
            </w:pPr>
            <w:r>
              <w:rPr>
                <w:rFonts w:cs="Berkeley-Medium"/>
              </w:rPr>
              <w:t>Holyoke</w:t>
            </w:r>
          </w:p>
        </w:tc>
        <w:tc>
          <w:tcPr>
            <w:tcW w:w="1554" w:type="dxa"/>
            <w:vAlign w:val="center"/>
          </w:tcPr>
          <w:p w:rsidR="004C48FB" w:rsidRDefault="004C48FB" w:rsidP="006C2848">
            <w:pPr>
              <w:autoSpaceDE w:val="0"/>
              <w:autoSpaceDN w:val="0"/>
              <w:adjustRightInd w:val="0"/>
              <w:jc w:val="center"/>
              <w:cnfStyle w:val="000000100000"/>
              <w:rPr>
                <w:rFonts w:cs="Berkeley-Medium"/>
              </w:rPr>
            </w:pPr>
            <w:r>
              <w:rPr>
                <w:rFonts w:cs="Berkeley-Medium"/>
              </w:rPr>
              <w:t>284</w:t>
            </w:r>
          </w:p>
        </w:tc>
      </w:tr>
      <w:tr w:rsidR="004C48FB" w:rsidTr="006C2848">
        <w:trPr>
          <w:cnfStyle w:val="000000010000"/>
          <w:jc w:val="center"/>
        </w:trPr>
        <w:tc>
          <w:tcPr>
            <w:cnfStyle w:val="001000000000"/>
            <w:tcW w:w="4068" w:type="dxa"/>
            <w:vAlign w:val="center"/>
          </w:tcPr>
          <w:p w:rsidR="004C48FB" w:rsidRPr="00B4763E" w:rsidRDefault="004C48FB" w:rsidP="006C2848">
            <w:pPr>
              <w:autoSpaceDE w:val="0"/>
              <w:autoSpaceDN w:val="0"/>
              <w:adjustRightInd w:val="0"/>
              <w:jc w:val="center"/>
              <w:rPr>
                <w:rFonts w:cs="Berkeley-Medium"/>
                <w:b w:val="0"/>
              </w:rPr>
            </w:pPr>
            <w:proofErr w:type="spellStart"/>
            <w:r w:rsidRPr="00B4763E">
              <w:rPr>
                <w:rFonts w:cs="Berkeley-Medium"/>
                <w:b w:val="0"/>
              </w:rPr>
              <w:t>Shriner's</w:t>
            </w:r>
            <w:proofErr w:type="spellEnd"/>
            <w:r w:rsidRPr="00B4763E">
              <w:rPr>
                <w:rFonts w:cs="Berkeley-Medium"/>
                <w:b w:val="0"/>
              </w:rPr>
              <w:t xml:space="preserve"> Hospital</w:t>
            </w:r>
          </w:p>
        </w:tc>
        <w:tc>
          <w:tcPr>
            <w:tcW w:w="2316" w:type="dxa"/>
            <w:vAlign w:val="center"/>
          </w:tcPr>
          <w:p w:rsidR="004C48FB" w:rsidRDefault="004C48FB" w:rsidP="006C2848">
            <w:pPr>
              <w:autoSpaceDE w:val="0"/>
              <w:autoSpaceDN w:val="0"/>
              <w:adjustRightInd w:val="0"/>
              <w:jc w:val="center"/>
              <w:cnfStyle w:val="000000010000"/>
              <w:rPr>
                <w:rFonts w:cs="Berkeley-Medium"/>
              </w:rPr>
            </w:pPr>
            <w:r>
              <w:rPr>
                <w:rFonts w:cs="Berkeley-Medium"/>
              </w:rPr>
              <w:t>Springfield</w:t>
            </w:r>
          </w:p>
        </w:tc>
        <w:tc>
          <w:tcPr>
            <w:tcW w:w="1554" w:type="dxa"/>
            <w:vAlign w:val="center"/>
          </w:tcPr>
          <w:p w:rsidR="004C48FB" w:rsidRDefault="004C48FB" w:rsidP="006C2848">
            <w:pPr>
              <w:autoSpaceDE w:val="0"/>
              <w:autoSpaceDN w:val="0"/>
              <w:adjustRightInd w:val="0"/>
              <w:jc w:val="center"/>
              <w:cnfStyle w:val="000000010000"/>
              <w:rPr>
                <w:rFonts w:cs="Berkeley-Medium"/>
              </w:rPr>
            </w:pPr>
            <w:r>
              <w:rPr>
                <w:rFonts w:cs="Berkeley-Medium"/>
              </w:rPr>
              <w:t>251</w:t>
            </w:r>
          </w:p>
        </w:tc>
      </w:tr>
      <w:tr w:rsidR="004C48FB" w:rsidTr="006C2848">
        <w:trPr>
          <w:cnfStyle w:val="000000100000"/>
          <w:jc w:val="center"/>
        </w:trPr>
        <w:tc>
          <w:tcPr>
            <w:cnfStyle w:val="001000000000"/>
            <w:tcW w:w="4068" w:type="dxa"/>
            <w:vAlign w:val="center"/>
          </w:tcPr>
          <w:p w:rsidR="004C48FB" w:rsidRPr="006C73A1" w:rsidRDefault="004C48FB" w:rsidP="006C2848">
            <w:pPr>
              <w:autoSpaceDE w:val="0"/>
              <w:autoSpaceDN w:val="0"/>
              <w:adjustRightInd w:val="0"/>
              <w:jc w:val="center"/>
              <w:rPr>
                <w:rFonts w:cs="Berkeley-Medium"/>
                <w:b w:val="0"/>
              </w:rPr>
            </w:pPr>
            <w:r w:rsidRPr="006C73A1">
              <w:rPr>
                <w:rFonts w:cs="Berkeley-Medium"/>
                <w:b w:val="0"/>
              </w:rPr>
              <w:t>Total</w:t>
            </w:r>
          </w:p>
        </w:tc>
        <w:tc>
          <w:tcPr>
            <w:tcW w:w="2316" w:type="dxa"/>
            <w:vAlign w:val="center"/>
          </w:tcPr>
          <w:p w:rsidR="004C48FB" w:rsidRPr="006C73A1" w:rsidRDefault="004C48FB" w:rsidP="006C2848">
            <w:pPr>
              <w:autoSpaceDE w:val="0"/>
              <w:autoSpaceDN w:val="0"/>
              <w:adjustRightInd w:val="0"/>
              <w:jc w:val="center"/>
              <w:cnfStyle w:val="000000100000"/>
              <w:rPr>
                <w:rFonts w:cs="Berkeley-Medium"/>
                <w:b/>
              </w:rPr>
            </w:pPr>
          </w:p>
        </w:tc>
        <w:tc>
          <w:tcPr>
            <w:tcW w:w="1554" w:type="dxa"/>
            <w:vAlign w:val="center"/>
          </w:tcPr>
          <w:p w:rsidR="004C48FB" w:rsidRPr="006C73A1" w:rsidRDefault="004C48FB" w:rsidP="006C2848">
            <w:pPr>
              <w:autoSpaceDE w:val="0"/>
              <w:autoSpaceDN w:val="0"/>
              <w:adjustRightInd w:val="0"/>
              <w:jc w:val="center"/>
              <w:cnfStyle w:val="000000100000"/>
              <w:rPr>
                <w:rFonts w:cs="Berkeley-Medium"/>
              </w:rPr>
            </w:pPr>
            <w:r w:rsidRPr="006C73A1">
              <w:rPr>
                <w:rFonts w:cs="Berkeley-Medium"/>
              </w:rPr>
              <w:t>10,367</w:t>
            </w:r>
          </w:p>
        </w:tc>
      </w:tr>
    </w:tbl>
    <w:p w:rsidR="00E70FAF" w:rsidRDefault="00E70FAF" w:rsidP="00056645">
      <w:pPr>
        <w:pStyle w:val="Heading4"/>
      </w:pPr>
    </w:p>
    <w:p w:rsidR="00E70FAF" w:rsidRDefault="00E70FAF" w:rsidP="00E70FAF">
      <w:pPr>
        <w:rPr>
          <w:rFonts w:cs="Arial"/>
          <w:sz w:val="24"/>
          <w:szCs w:val="24"/>
          <w:u w:val="single"/>
        </w:rPr>
      </w:pPr>
      <w:r>
        <w:br w:type="page"/>
      </w:r>
    </w:p>
    <w:p w:rsidR="004C48FB" w:rsidRPr="00357DE2" w:rsidRDefault="004C48FB" w:rsidP="00056645">
      <w:pPr>
        <w:pStyle w:val="Heading4"/>
      </w:pPr>
      <w:r w:rsidRPr="00357DE2">
        <w:lastRenderedPageBreak/>
        <w:t>P</w:t>
      </w:r>
      <w:r w:rsidR="00056645">
        <w:t>aper Manufacturing Employment</w:t>
      </w:r>
    </w:p>
    <w:p w:rsidR="004C48FB" w:rsidRPr="00BB432A" w:rsidRDefault="004C48FB" w:rsidP="004C48FB">
      <w:pPr>
        <w:autoSpaceDE w:val="0"/>
        <w:autoSpaceDN w:val="0"/>
        <w:adjustRightInd w:val="0"/>
        <w:spacing w:after="0" w:line="240" w:lineRule="auto"/>
        <w:rPr>
          <w:rFonts w:cs="Berkeley-Medium"/>
        </w:rPr>
      </w:pPr>
    </w:p>
    <w:p w:rsidR="004C48FB" w:rsidRPr="00BB432A" w:rsidRDefault="004C48FB" w:rsidP="00B4763E">
      <w:r w:rsidRPr="00BB432A">
        <w:t>Paper manufacturing is one of the oldest and most enduring industries in the Pioneer Valley. Because of the region’s large stands of timber and ample water power from large, swift rivers, the Pioneer Valley became one of the first areas in America to produce paper and paper pr</w:t>
      </w:r>
      <w:r>
        <w:t>oducts on a massive scale. The C</w:t>
      </w:r>
      <w:r w:rsidRPr="00BB432A">
        <w:t>ity of Ho</w:t>
      </w:r>
      <w:r w:rsidRPr="00B4763E">
        <w:t>l</w:t>
      </w:r>
      <w:r w:rsidRPr="00BB432A">
        <w:t>yoke, bearing the nickname “Paper City,” was once home to over 30 independent paper mills. Although many of these mills have now closed, the region retains a vibrant paper manufacturing industry with a particular emphasis on the manufacture of high-value specialty papers and coated papers. Even now, there are 15 paper manufacturers operating in the Pioneer Valley region and of which 6 are located within Holyoke and Springfield.  See chart on next page.</w:t>
      </w:r>
    </w:p>
    <w:p w:rsidR="004C48FB" w:rsidRPr="00357DE2" w:rsidRDefault="003136C2" w:rsidP="00056645">
      <w:pPr>
        <w:pStyle w:val="Heading5"/>
      </w:pPr>
      <w:r>
        <w:t xml:space="preserve">Table 5-21: </w:t>
      </w:r>
      <w:r w:rsidR="003B6BDD">
        <w:t>Paper Manufacturing Employment</w:t>
      </w:r>
      <w:r w:rsidR="004C48FB" w:rsidRPr="00357DE2">
        <w:t xml:space="preserve"> with Holyoke Springfield, Northampton, and Amherst</w:t>
      </w:r>
    </w:p>
    <w:tbl>
      <w:tblPr>
        <w:tblStyle w:val="MediumShading1-Accent11"/>
        <w:tblW w:w="0" w:type="auto"/>
        <w:tblLook w:val="04A0"/>
      </w:tblPr>
      <w:tblGrid>
        <w:gridCol w:w="3192"/>
        <w:gridCol w:w="3192"/>
        <w:gridCol w:w="3192"/>
      </w:tblGrid>
      <w:tr w:rsidR="004C48FB" w:rsidTr="006C2848">
        <w:trPr>
          <w:cnfStyle w:val="100000000000"/>
        </w:trPr>
        <w:tc>
          <w:tcPr>
            <w:cnfStyle w:val="001000000000"/>
            <w:tcW w:w="3192" w:type="dxa"/>
            <w:vAlign w:val="center"/>
          </w:tcPr>
          <w:p w:rsidR="004C48FB" w:rsidRDefault="004C48FB" w:rsidP="006C2848">
            <w:pPr>
              <w:pStyle w:val="NoSpacing"/>
              <w:jc w:val="center"/>
            </w:pPr>
            <w:r>
              <w:t>Company Name</w:t>
            </w:r>
          </w:p>
        </w:tc>
        <w:tc>
          <w:tcPr>
            <w:tcW w:w="3192" w:type="dxa"/>
            <w:vAlign w:val="center"/>
          </w:tcPr>
          <w:p w:rsidR="004C48FB" w:rsidRDefault="004C48FB" w:rsidP="006C2848">
            <w:pPr>
              <w:pStyle w:val="NoSpacing"/>
              <w:jc w:val="center"/>
              <w:cnfStyle w:val="100000000000"/>
            </w:pPr>
            <w:r>
              <w:t>Location</w:t>
            </w:r>
          </w:p>
        </w:tc>
        <w:tc>
          <w:tcPr>
            <w:tcW w:w="3192" w:type="dxa"/>
            <w:vAlign w:val="center"/>
          </w:tcPr>
          <w:p w:rsidR="004C48FB" w:rsidRDefault="004C48FB" w:rsidP="006C2848">
            <w:pPr>
              <w:pStyle w:val="NoSpacing"/>
              <w:jc w:val="center"/>
              <w:cnfStyle w:val="100000000000"/>
            </w:pPr>
            <w:r>
              <w:t>Employment</w:t>
            </w:r>
          </w:p>
        </w:tc>
      </w:tr>
      <w:tr w:rsidR="004C48FB" w:rsidTr="006C2848">
        <w:trPr>
          <w:cnfStyle w:val="000000100000"/>
        </w:trPr>
        <w:tc>
          <w:tcPr>
            <w:cnfStyle w:val="001000000000"/>
            <w:tcW w:w="3192" w:type="dxa"/>
            <w:vAlign w:val="center"/>
          </w:tcPr>
          <w:p w:rsidR="004C48FB" w:rsidRPr="006C73A1" w:rsidRDefault="004C48FB" w:rsidP="006C2848">
            <w:pPr>
              <w:pStyle w:val="NoSpacing"/>
              <w:jc w:val="center"/>
              <w:rPr>
                <w:b w:val="0"/>
                <w:szCs w:val="20"/>
              </w:rPr>
            </w:pPr>
            <w:r w:rsidRPr="006C73A1">
              <w:rPr>
                <w:b w:val="0"/>
                <w:szCs w:val="20"/>
              </w:rPr>
              <w:t>Hazen Paper Co.</w:t>
            </w:r>
          </w:p>
        </w:tc>
        <w:tc>
          <w:tcPr>
            <w:tcW w:w="3192" w:type="dxa"/>
            <w:vAlign w:val="center"/>
          </w:tcPr>
          <w:p w:rsidR="004C48FB" w:rsidRPr="006C73A1" w:rsidRDefault="004C48FB" w:rsidP="006C2848">
            <w:pPr>
              <w:pStyle w:val="NoSpacing"/>
              <w:jc w:val="center"/>
              <w:cnfStyle w:val="000000100000"/>
              <w:rPr>
                <w:szCs w:val="20"/>
              </w:rPr>
            </w:pPr>
            <w:r w:rsidRPr="006C73A1">
              <w:rPr>
                <w:szCs w:val="20"/>
              </w:rPr>
              <w:t>Holyoke</w:t>
            </w:r>
          </w:p>
        </w:tc>
        <w:tc>
          <w:tcPr>
            <w:tcW w:w="3192" w:type="dxa"/>
            <w:vAlign w:val="center"/>
          </w:tcPr>
          <w:p w:rsidR="004C48FB" w:rsidRPr="006C73A1" w:rsidRDefault="004C48FB" w:rsidP="006C2848">
            <w:pPr>
              <w:pStyle w:val="NoSpacing"/>
              <w:jc w:val="center"/>
              <w:cnfStyle w:val="000000100000"/>
              <w:rPr>
                <w:szCs w:val="20"/>
              </w:rPr>
            </w:pPr>
            <w:r w:rsidRPr="006C73A1">
              <w:rPr>
                <w:szCs w:val="20"/>
              </w:rPr>
              <w:t>185</w:t>
            </w:r>
          </w:p>
        </w:tc>
      </w:tr>
      <w:tr w:rsidR="004C48FB" w:rsidTr="006C2848">
        <w:trPr>
          <w:cnfStyle w:val="000000010000"/>
        </w:trPr>
        <w:tc>
          <w:tcPr>
            <w:cnfStyle w:val="001000000000"/>
            <w:tcW w:w="3192" w:type="dxa"/>
            <w:vAlign w:val="center"/>
          </w:tcPr>
          <w:p w:rsidR="004C48FB" w:rsidRPr="006C73A1" w:rsidRDefault="004C48FB" w:rsidP="006C2848">
            <w:pPr>
              <w:pStyle w:val="NoSpacing"/>
              <w:jc w:val="center"/>
              <w:rPr>
                <w:b w:val="0"/>
                <w:szCs w:val="20"/>
              </w:rPr>
            </w:pPr>
            <w:r w:rsidRPr="006C73A1">
              <w:rPr>
                <w:b w:val="0"/>
                <w:szCs w:val="20"/>
              </w:rPr>
              <w:t>Sonoco Products Co.</w:t>
            </w:r>
          </w:p>
        </w:tc>
        <w:tc>
          <w:tcPr>
            <w:tcW w:w="3192" w:type="dxa"/>
            <w:vAlign w:val="center"/>
          </w:tcPr>
          <w:p w:rsidR="004C48FB" w:rsidRPr="006C73A1" w:rsidRDefault="004C48FB" w:rsidP="006C2848">
            <w:pPr>
              <w:pStyle w:val="NoSpacing"/>
              <w:jc w:val="center"/>
              <w:cnfStyle w:val="000000010000"/>
              <w:rPr>
                <w:szCs w:val="20"/>
              </w:rPr>
            </w:pPr>
            <w:r w:rsidRPr="006C73A1">
              <w:rPr>
                <w:szCs w:val="20"/>
              </w:rPr>
              <w:t>Holyoke</w:t>
            </w:r>
          </w:p>
        </w:tc>
        <w:tc>
          <w:tcPr>
            <w:tcW w:w="3192" w:type="dxa"/>
            <w:vAlign w:val="center"/>
          </w:tcPr>
          <w:p w:rsidR="004C48FB" w:rsidRPr="006C73A1" w:rsidRDefault="004C48FB" w:rsidP="006C2848">
            <w:pPr>
              <w:pStyle w:val="NoSpacing"/>
              <w:jc w:val="center"/>
              <w:cnfStyle w:val="000000010000"/>
              <w:rPr>
                <w:szCs w:val="20"/>
              </w:rPr>
            </w:pPr>
            <w:r w:rsidRPr="006C73A1">
              <w:rPr>
                <w:szCs w:val="20"/>
              </w:rPr>
              <w:t>160</w:t>
            </w:r>
          </w:p>
        </w:tc>
      </w:tr>
      <w:tr w:rsidR="004C48FB" w:rsidTr="006C2848">
        <w:trPr>
          <w:cnfStyle w:val="000000100000"/>
        </w:trPr>
        <w:tc>
          <w:tcPr>
            <w:cnfStyle w:val="001000000000"/>
            <w:tcW w:w="3192" w:type="dxa"/>
            <w:vAlign w:val="center"/>
          </w:tcPr>
          <w:p w:rsidR="004C48FB" w:rsidRPr="006C73A1" w:rsidRDefault="004C48FB" w:rsidP="006C2848">
            <w:pPr>
              <w:pStyle w:val="NoSpacing"/>
              <w:jc w:val="center"/>
              <w:rPr>
                <w:b w:val="0"/>
                <w:szCs w:val="20"/>
              </w:rPr>
            </w:pPr>
            <w:r w:rsidRPr="006C73A1">
              <w:rPr>
                <w:b w:val="0"/>
                <w:szCs w:val="20"/>
              </w:rPr>
              <w:t>Hampden papers, Inc.</w:t>
            </w:r>
          </w:p>
        </w:tc>
        <w:tc>
          <w:tcPr>
            <w:tcW w:w="3192" w:type="dxa"/>
            <w:vAlign w:val="center"/>
          </w:tcPr>
          <w:p w:rsidR="004C48FB" w:rsidRPr="006C73A1" w:rsidRDefault="004C48FB" w:rsidP="006C2848">
            <w:pPr>
              <w:pStyle w:val="NoSpacing"/>
              <w:jc w:val="center"/>
              <w:cnfStyle w:val="000000100000"/>
              <w:rPr>
                <w:szCs w:val="20"/>
              </w:rPr>
            </w:pPr>
            <w:r w:rsidRPr="006C73A1">
              <w:rPr>
                <w:szCs w:val="20"/>
              </w:rPr>
              <w:t>Holyoke</w:t>
            </w:r>
          </w:p>
        </w:tc>
        <w:tc>
          <w:tcPr>
            <w:tcW w:w="3192" w:type="dxa"/>
            <w:vAlign w:val="center"/>
          </w:tcPr>
          <w:p w:rsidR="004C48FB" w:rsidRPr="006C73A1" w:rsidRDefault="004C48FB" w:rsidP="006C2848">
            <w:pPr>
              <w:pStyle w:val="NoSpacing"/>
              <w:jc w:val="center"/>
              <w:cnfStyle w:val="000000100000"/>
              <w:rPr>
                <w:szCs w:val="20"/>
              </w:rPr>
            </w:pPr>
            <w:r w:rsidRPr="006C73A1">
              <w:rPr>
                <w:szCs w:val="20"/>
              </w:rPr>
              <w:t>155</w:t>
            </w:r>
          </w:p>
        </w:tc>
      </w:tr>
      <w:tr w:rsidR="004C48FB" w:rsidTr="006C2848">
        <w:trPr>
          <w:cnfStyle w:val="000000010000"/>
        </w:trPr>
        <w:tc>
          <w:tcPr>
            <w:cnfStyle w:val="001000000000"/>
            <w:tcW w:w="3192" w:type="dxa"/>
            <w:vAlign w:val="center"/>
          </w:tcPr>
          <w:p w:rsidR="004C48FB" w:rsidRPr="006C73A1" w:rsidRDefault="004C48FB" w:rsidP="006C2848">
            <w:pPr>
              <w:pStyle w:val="NoSpacing"/>
              <w:jc w:val="center"/>
              <w:rPr>
                <w:b w:val="0"/>
                <w:szCs w:val="20"/>
              </w:rPr>
            </w:pPr>
            <w:r w:rsidRPr="006C73A1">
              <w:rPr>
                <w:b w:val="0"/>
                <w:szCs w:val="20"/>
              </w:rPr>
              <w:t>Packaging Corp. of America</w:t>
            </w:r>
          </w:p>
        </w:tc>
        <w:tc>
          <w:tcPr>
            <w:tcW w:w="3192" w:type="dxa"/>
            <w:vAlign w:val="center"/>
          </w:tcPr>
          <w:p w:rsidR="004C48FB" w:rsidRPr="006C73A1" w:rsidRDefault="004C48FB" w:rsidP="006C2848">
            <w:pPr>
              <w:pStyle w:val="NoSpacing"/>
              <w:jc w:val="center"/>
              <w:cnfStyle w:val="000000010000"/>
              <w:rPr>
                <w:szCs w:val="20"/>
              </w:rPr>
            </w:pPr>
            <w:r w:rsidRPr="006C73A1">
              <w:rPr>
                <w:szCs w:val="20"/>
              </w:rPr>
              <w:t>Northampton</w:t>
            </w:r>
          </w:p>
        </w:tc>
        <w:tc>
          <w:tcPr>
            <w:tcW w:w="3192" w:type="dxa"/>
            <w:vAlign w:val="center"/>
          </w:tcPr>
          <w:p w:rsidR="004C48FB" w:rsidRPr="006C73A1" w:rsidRDefault="004C48FB" w:rsidP="006C2848">
            <w:pPr>
              <w:pStyle w:val="NoSpacing"/>
              <w:jc w:val="center"/>
              <w:cnfStyle w:val="000000010000"/>
              <w:rPr>
                <w:szCs w:val="20"/>
              </w:rPr>
            </w:pPr>
            <w:r w:rsidRPr="006C73A1">
              <w:rPr>
                <w:szCs w:val="20"/>
              </w:rPr>
              <w:t>120</w:t>
            </w:r>
          </w:p>
        </w:tc>
      </w:tr>
      <w:tr w:rsidR="004C48FB" w:rsidTr="006C2848">
        <w:trPr>
          <w:cnfStyle w:val="000000100000"/>
        </w:trPr>
        <w:tc>
          <w:tcPr>
            <w:cnfStyle w:val="001000000000"/>
            <w:tcW w:w="3192" w:type="dxa"/>
            <w:vAlign w:val="center"/>
          </w:tcPr>
          <w:p w:rsidR="004C48FB" w:rsidRPr="006C73A1" w:rsidRDefault="004C48FB" w:rsidP="006C2848">
            <w:pPr>
              <w:pStyle w:val="NoSpacing"/>
              <w:jc w:val="center"/>
              <w:rPr>
                <w:b w:val="0"/>
                <w:szCs w:val="20"/>
              </w:rPr>
            </w:pPr>
            <w:r w:rsidRPr="006C73A1">
              <w:rPr>
                <w:b w:val="0"/>
                <w:szCs w:val="20"/>
              </w:rPr>
              <w:t>Mead Westvaco Envelope Products</w:t>
            </w:r>
          </w:p>
        </w:tc>
        <w:tc>
          <w:tcPr>
            <w:tcW w:w="3192" w:type="dxa"/>
            <w:vAlign w:val="center"/>
          </w:tcPr>
          <w:p w:rsidR="004C48FB" w:rsidRPr="006C73A1" w:rsidRDefault="004C48FB" w:rsidP="006C2848">
            <w:pPr>
              <w:pStyle w:val="NoSpacing"/>
              <w:jc w:val="center"/>
              <w:cnfStyle w:val="000000100000"/>
              <w:rPr>
                <w:szCs w:val="20"/>
              </w:rPr>
            </w:pPr>
            <w:r w:rsidRPr="006C73A1">
              <w:rPr>
                <w:szCs w:val="20"/>
              </w:rPr>
              <w:t>Springfield</w:t>
            </w:r>
          </w:p>
        </w:tc>
        <w:tc>
          <w:tcPr>
            <w:tcW w:w="3192" w:type="dxa"/>
            <w:vAlign w:val="center"/>
          </w:tcPr>
          <w:p w:rsidR="004C48FB" w:rsidRPr="006C73A1" w:rsidRDefault="004C48FB" w:rsidP="006C2848">
            <w:pPr>
              <w:pStyle w:val="NoSpacing"/>
              <w:jc w:val="center"/>
              <w:cnfStyle w:val="000000100000"/>
              <w:rPr>
                <w:szCs w:val="20"/>
              </w:rPr>
            </w:pPr>
            <w:r w:rsidRPr="006C73A1">
              <w:rPr>
                <w:szCs w:val="20"/>
              </w:rPr>
              <w:t>120</w:t>
            </w:r>
          </w:p>
        </w:tc>
      </w:tr>
      <w:tr w:rsidR="004C48FB" w:rsidTr="006C2848">
        <w:trPr>
          <w:cnfStyle w:val="000000010000"/>
        </w:trPr>
        <w:tc>
          <w:tcPr>
            <w:cnfStyle w:val="001000000000"/>
            <w:tcW w:w="3192" w:type="dxa"/>
            <w:vAlign w:val="center"/>
          </w:tcPr>
          <w:p w:rsidR="004C48FB" w:rsidRPr="006C73A1" w:rsidRDefault="004C48FB" w:rsidP="006C2848">
            <w:pPr>
              <w:pStyle w:val="NoSpacing"/>
              <w:jc w:val="center"/>
              <w:rPr>
                <w:b w:val="0"/>
                <w:szCs w:val="20"/>
              </w:rPr>
            </w:pPr>
            <w:r w:rsidRPr="006C73A1">
              <w:rPr>
                <w:b w:val="0"/>
                <w:szCs w:val="20"/>
              </w:rPr>
              <w:t>Smurfit-Stone Container Corp.</w:t>
            </w:r>
          </w:p>
        </w:tc>
        <w:tc>
          <w:tcPr>
            <w:tcW w:w="3192" w:type="dxa"/>
            <w:vAlign w:val="center"/>
          </w:tcPr>
          <w:p w:rsidR="004C48FB" w:rsidRPr="006C73A1" w:rsidRDefault="004C48FB" w:rsidP="006C2848">
            <w:pPr>
              <w:pStyle w:val="NoSpacing"/>
              <w:jc w:val="center"/>
              <w:cnfStyle w:val="000000010000"/>
              <w:rPr>
                <w:szCs w:val="20"/>
              </w:rPr>
            </w:pPr>
            <w:r w:rsidRPr="006C73A1">
              <w:rPr>
                <w:szCs w:val="20"/>
              </w:rPr>
              <w:t>Springfield</w:t>
            </w:r>
          </w:p>
        </w:tc>
        <w:tc>
          <w:tcPr>
            <w:tcW w:w="3192" w:type="dxa"/>
            <w:vAlign w:val="center"/>
          </w:tcPr>
          <w:p w:rsidR="004C48FB" w:rsidRPr="006C73A1" w:rsidRDefault="004C48FB" w:rsidP="006C2848">
            <w:pPr>
              <w:pStyle w:val="NoSpacing"/>
              <w:jc w:val="center"/>
              <w:cnfStyle w:val="000000010000"/>
              <w:rPr>
                <w:szCs w:val="20"/>
              </w:rPr>
            </w:pPr>
            <w:r w:rsidRPr="006C73A1">
              <w:rPr>
                <w:szCs w:val="20"/>
              </w:rPr>
              <w:t>120</w:t>
            </w:r>
          </w:p>
        </w:tc>
      </w:tr>
      <w:tr w:rsidR="004C48FB" w:rsidTr="006C2848">
        <w:trPr>
          <w:cnfStyle w:val="000000100000"/>
        </w:trPr>
        <w:tc>
          <w:tcPr>
            <w:cnfStyle w:val="001000000000"/>
            <w:tcW w:w="3192" w:type="dxa"/>
            <w:vAlign w:val="center"/>
          </w:tcPr>
          <w:p w:rsidR="004C48FB" w:rsidRPr="006C73A1" w:rsidRDefault="004C48FB" w:rsidP="006C2848">
            <w:pPr>
              <w:pStyle w:val="NoSpacing"/>
              <w:jc w:val="center"/>
              <w:rPr>
                <w:b w:val="0"/>
                <w:szCs w:val="20"/>
              </w:rPr>
            </w:pPr>
            <w:r w:rsidRPr="006C73A1">
              <w:rPr>
                <w:b w:val="0"/>
                <w:szCs w:val="20"/>
              </w:rPr>
              <w:t>Total</w:t>
            </w:r>
          </w:p>
        </w:tc>
        <w:tc>
          <w:tcPr>
            <w:tcW w:w="3192" w:type="dxa"/>
            <w:vAlign w:val="center"/>
          </w:tcPr>
          <w:p w:rsidR="004C48FB" w:rsidRPr="006C73A1" w:rsidRDefault="004C48FB" w:rsidP="006C2848">
            <w:pPr>
              <w:pStyle w:val="NoSpacing"/>
              <w:jc w:val="center"/>
              <w:cnfStyle w:val="000000100000"/>
              <w:rPr>
                <w:szCs w:val="20"/>
              </w:rPr>
            </w:pPr>
          </w:p>
        </w:tc>
        <w:tc>
          <w:tcPr>
            <w:tcW w:w="3192" w:type="dxa"/>
            <w:vAlign w:val="center"/>
          </w:tcPr>
          <w:p w:rsidR="004C48FB" w:rsidRPr="006C73A1" w:rsidRDefault="004C48FB" w:rsidP="006C2848">
            <w:pPr>
              <w:pStyle w:val="NoSpacing"/>
              <w:jc w:val="center"/>
              <w:cnfStyle w:val="000000100000"/>
              <w:rPr>
                <w:szCs w:val="20"/>
              </w:rPr>
            </w:pPr>
            <w:r w:rsidRPr="006C73A1">
              <w:rPr>
                <w:szCs w:val="20"/>
              </w:rPr>
              <w:t>860</w:t>
            </w:r>
          </w:p>
        </w:tc>
      </w:tr>
    </w:tbl>
    <w:p w:rsidR="004C48FB" w:rsidRPr="00BB432A" w:rsidRDefault="004C48FB" w:rsidP="004C48FB">
      <w:pPr>
        <w:autoSpaceDE w:val="0"/>
        <w:autoSpaceDN w:val="0"/>
        <w:adjustRightInd w:val="0"/>
        <w:spacing w:after="0" w:line="240" w:lineRule="auto"/>
        <w:rPr>
          <w:rFonts w:ascii="Berkeley-Medium" w:hAnsi="Berkeley-Medium" w:cs="Berkeley-Medium"/>
          <w:sz w:val="20"/>
          <w:szCs w:val="20"/>
        </w:rPr>
      </w:pPr>
    </w:p>
    <w:p w:rsidR="004C48FB" w:rsidRDefault="004C48FB" w:rsidP="004C48FB">
      <w:pPr>
        <w:autoSpaceDE w:val="0"/>
        <w:autoSpaceDN w:val="0"/>
        <w:adjustRightInd w:val="0"/>
        <w:spacing w:after="0" w:line="240" w:lineRule="auto"/>
        <w:rPr>
          <w:rFonts w:ascii="Berkeley-Medium" w:hAnsi="Berkeley-Medium" w:cs="Berkeley-Medium"/>
          <w:sz w:val="20"/>
          <w:szCs w:val="20"/>
        </w:rPr>
      </w:pPr>
    </w:p>
    <w:p w:rsidR="004C48FB" w:rsidRDefault="004C48FB" w:rsidP="004C48FB">
      <w:pPr>
        <w:autoSpaceDE w:val="0"/>
        <w:autoSpaceDN w:val="0"/>
        <w:adjustRightInd w:val="0"/>
        <w:spacing w:after="0" w:line="240" w:lineRule="auto"/>
        <w:rPr>
          <w:rFonts w:cs="Berkeley-Medium"/>
          <w:i/>
        </w:rPr>
      </w:pPr>
    </w:p>
    <w:p w:rsidR="004C48FB" w:rsidRPr="002A7B3E" w:rsidRDefault="004C48FB" w:rsidP="00D26CC5">
      <w:pPr>
        <w:pStyle w:val="Heading4"/>
      </w:pPr>
      <w:r w:rsidRPr="002A7B3E">
        <w:t xml:space="preserve">Metal and Machinery Manufacturing </w:t>
      </w:r>
      <w:r w:rsidRPr="00056645">
        <w:t>Employees</w:t>
      </w:r>
    </w:p>
    <w:p w:rsidR="004C48FB" w:rsidRDefault="004C48FB" w:rsidP="006C73A1">
      <w:r w:rsidRPr="002A7B3E">
        <w:t xml:space="preserve">Over the </w:t>
      </w:r>
      <w:r w:rsidR="00D26CC5">
        <w:t xml:space="preserve">past  </w:t>
      </w:r>
      <w:r w:rsidRPr="002A7B3E">
        <w:t xml:space="preserve">four decades, </w:t>
      </w:r>
      <w:r w:rsidR="00D26CC5">
        <w:t>m</w:t>
      </w:r>
      <w:r w:rsidRPr="002A7B3E">
        <w:t>any</w:t>
      </w:r>
      <w:r w:rsidRPr="002A7B3E">
        <w:rPr>
          <w:rFonts w:cs="Berkeley-Italic"/>
          <w:i/>
          <w:iCs/>
        </w:rPr>
        <w:t xml:space="preserve"> </w:t>
      </w:r>
      <w:r w:rsidRPr="002A7B3E">
        <w:t>of the region’s metal and machinery firms have found it</w:t>
      </w:r>
      <w:r w:rsidRPr="002A7B3E">
        <w:rPr>
          <w:rFonts w:cs="Berkeley-Italic"/>
          <w:i/>
          <w:iCs/>
        </w:rPr>
        <w:t xml:space="preserve"> </w:t>
      </w:r>
      <w:r w:rsidRPr="002A7B3E">
        <w:t>increasingly difficult to compete against low-cost foreign</w:t>
      </w:r>
      <w:r w:rsidRPr="002A7B3E">
        <w:rPr>
          <w:rFonts w:cs="Berkeley-Italic"/>
          <w:i/>
          <w:iCs/>
        </w:rPr>
        <w:t xml:space="preserve"> </w:t>
      </w:r>
      <w:r w:rsidRPr="002A7B3E">
        <w:t>and domestic rivals. Nevertheless, a vibrant metal and machinery industry remains with an increasing</w:t>
      </w:r>
      <w:r>
        <w:rPr>
          <w:rFonts w:cs="Berkeley-Italic"/>
          <w:i/>
          <w:iCs/>
        </w:rPr>
        <w:t xml:space="preserve"> </w:t>
      </w:r>
      <w:r w:rsidRPr="002A7B3E">
        <w:t xml:space="preserve">focus on niche and specialty products. </w:t>
      </w:r>
      <w:r w:rsidR="00D26CC5">
        <w:t xml:space="preserve">Four of the seven </w:t>
      </w:r>
      <w:r>
        <w:t xml:space="preserve">manufacturing companies </w:t>
      </w:r>
      <w:r w:rsidR="00D26CC5">
        <w:t xml:space="preserve">in the region </w:t>
      </w:r>
      <w:r>
        <w:t>are located w</w:t>
      </w:r>
      <w:r w:rsidR="00D26CC5">
        <w:t>ithin Springfield, Northampton or</w:t>
      </w:r>
      <w:r>
        <w:t xml:space="preserve"> Holyoke.  </w:t>
      </w:r>
      <w:r w:rsidRPr="002A7B3E">
        <w:t xml:space="preserve">Springfield is home to Smith and Wesson, one of the leading manufacturers of firearms and firearm accessories in the nation. </w:t>
      </w:r>
      <w:proofErr w:type="spellStart"/>
      <w:r w:rsidRPr="002A7B3E">
        <w:t>Kollmorgen</w:t>
      </w:r>
      <w:proofErr w:type="spellEnd"/>
      <w:r w:rsidRPr="002A7B3E">
        <w:t xml:space="preserve"> Electro-Optical is located in Northampton and employs 330 people. U.S. </w:t>
      </w:r>
      <w:proofErr w:type="spellStart"/>
      <w:r w:rsidRPr="002A7B3E">
        <w:t>Tsubaki</w:t>
      </w:r>
      <w:proofErr w:type="spellEnd"/>
      <w:r w:rsidRPr="002A7B3E">
        <w:t xml:space="preserve"> Roller Chain Division operates a factory in Holyoke producing machinery for the auto industry and employing 200 people</w:t>
      </w:r>
      <w:r w:rsidR="00D26CC5">
        <w:t>.</w:t>
      </w:r>
    </w:p>
    <w:p w:rsidR="006C73A1" w:rsidRPr="00866E16" w:rsidRDefault="003136C2" w:rsidP="00866E16">
      <w:pPr>
        <w:pStyle w:val="Heading5"/>
      </w:pPr>
      <w:r>
        <w:t xml:space="preserve">Table 5-22: </w:t>
      </w:r>
      <w:r w:rsidR="004C48FB" w:rsidRPr="00056645">
        <w:t>Met</w:t>
      </w:r>
      <w:r w:rsidR="003B6BDD">
        <w:t>al and Machinery Manufacturing Employment</w:t>
      </w:r>
      <w:r w:rsidR="004C48FB" w:rsidRPr="00056645">
        <w:t xml:space="preserve"> in Springfield, Holyoke, and Northampton</w:t>
      </w:r>
    </w:p>
    <w:tbl>
      <w:tblPr>
        <w:tblStyle w:val="MediumShading1-Accent11"/>
        <w:tblW w:w="0" w:type="auto"/>
        <w:tblLook w:val="04A0"/>
      </w:tblPr>
      <w:tblGrid>
        <w:gridCol w:w="3192"/>
        <w:gridCol w:w="3192"/>
        <w:gridCol w:w="3192"/>
      </w:tblGrid>
      <w:tr w:rsidR="004C48FB" w:rsidTr="004C48FB">
        <w:trPr>
          <w:cnfStyle w:val="100000000000"/>
        </w:trPr>
        <w:tc>
          <w:tcPr>
            <w:cnfStyle w:val="001000000000"/>
            <w:tcW w:w="3192" w:type="dxa"/>
          </w:tcPr>
          <w:p w:rsidR="004C48FB" w:rsidRPr="002A7B3E" w:rsidRDefault="004C48FB" w:rsidP="004C48FB">
            <w:pPr>
              <w:autoSpaceDE w:val="0"/>
              <w:autoSpaceDN w:val="0"/>
              <w:adjustRightInd w:val="0"/>
              <w:jc w:val="center"/>
              <w:rPr>
                <w:rFonts w:cs="Berkeley-Italic"/>
                <w:iCs/>
              </w:rPr>
            </w:pPr>
            <w:r>
              <w:rPr>
                <w:rFonts w:cs="Berkeley-Italic"/>
                <w:iCs/>
              </w:rPr>
              <w:t>Company Name</w:t>
            </w:r>
          </w:p>
        </w:tc>
        <w:tc>
          <w:tcPr>
            <w:tcW w:w="3192" w:type="dxa"/>
          </w:tcPr>
          <w:p w:rsidR="004C48FB" w:rsidRPr="002A7B3E" w:rsidRDefault="004C48FB" w:rsidP="004C48FB">
            <w:pPr>
              <w:autoSpaceDE w:val="0"/>
              <w:autoSpaceDN w:val="0"/>
              <w:adjustRightInd w:val="0"/>
              <w:jc w:val="center"/>
              <w:cnfStyle w:val="100000000000"/>
              <w:rPr>
                <w:rFonts w:cs="Berkeley-Italic"/>
                <w:iCs/>
              </w:rPr>
            </w:pPr>
            <w:r w:rsidRPr="002A7B3E">
              <w:rPr>
                <w:rFonts w:cs="Berkeley-Italic"/>
                <w:iCs/>
              </w:rPr>
              <w:t>Location</w:t>
            </w:r>
          </w:p>
        </w:tc>
        <w:tc>
          <w:tcPr>
            <w:tcW w:w="3192" w:type="dxa"/>
          </w:tcPr>
          <w:p w:rsidR="004C48FB" w:rsidRPr="002A7B3E" w:rsidRDefault="004C48FB" w:rsidP="004C48FB">
            <w:pPr>
              <w:autoSpaceDE w:val="0"/>
              <w:autoSpaceDN w:val="0"/>
              <w:adjustRightInd w:val="0"/>
              <w:jc w:val="center"/>
              <w:cnfStyle w:val="100000000000"/>
              <w:rPr>
                <w:rFonts w:cs="Berkeley-Italic"/>
                <w:iCs/>
              </w:rPr>
            </w:pPr>
            <w:r w:rsidRPr="002A7B3E">
              <w:rPr>
                <w:rFonts w:cs="Berkeley-Italic"/>
                <w:iCs/>
              </w:rPr>
              <w:t>Employment</w:t>
            </w:r>
          </w:p>
        </w:tc>
      </w:tr>
      <w:tr w:rsidR="004C48FB" w:rsidTr="004C48FB">
        <w:trPr>
          <w:cnfStyle w:val="000000100000"/>
        </w:trPr>
        <w:tc>
          <w:tcPr>
            <w:cnfStyle w:val="001000000000"/>
            <w:tcW w:w="3192" w:type="dxa"/>
          </w:tcPr>
          <w:p w:rsidR="004C48FB" w:rsidRPr="006C73A1" w:rsidRDefault="004C48FB" w:rsidP="004C48FB">
            <w:pPr>
              <w:autoSpaceDE w:val="0"/>
              <w:autoSpaceDN w:val="0"/>
              <w:adjustRightInd w:val="0"/>
              <w:jc w:val="center"/>
              <w:rPr>
                <w:rFonts w:cs="Berkeley-Italic"/>
                <w:b w:val="0"/>
                <w:iCs/>
              </w:rPr>
            </w:pPr>
            <w:r w:rsidRPr="006C73A1">
              <w:rPr>
                <w:rFonts w:cs="Berkeley-Italic"/>
                <w:b w:val="0"/>
                <w:iCs/>
              </w:rPr>
              <w:t>Smith and Wesson</w:t>
            </w:r>
          </w:p>
        </w:tc>
        <w:tc>
          <w:tcPr>
            <w:tcW w:w="3192" w:type="dxa"/>
          </w:tcPr>
          <w:p w:rsidR="004C48FB" w:rsidRPr="006C73A1" w:rsidRDefault="004C48FB" w:rsidP="004C48FB">
            <w:pPr>
              <w:autoSpaceDE w:val="0"/>
              <w:autoSpaceDN w:val="0"/>
              <w:adjustRightInd w:val="0"/>
              <w:jc w:val="center"/>
              <w:cnfStyle w:val="000000100000"/>
              <w:rPr>
                <w:rFonts w:cs="Berkeley-Italic"/>
                <w:iCs/>
              </w:rPr>
            </w:pPr>
            <w:proofErr w:type="spellStart"/>
            <w:r w:rsidRPr="006C73A1">
              <w:rPr>
                <w:rFonts w:cs="Berkeley-Italic"/>
                <w:iCs/>
              </w:rPr>
              <w:t>Springfeld</w:t>
            </w:r>
            <w:proofErr w:type="spellEnd"/>
          </w:p>
        </w:tc>
        <w:tc>
          <w:tcPr>
            <w:tcW w:w="3192" w:type="dxa"/>
          </w:tcPr>
          <w:p w:rsidR="004C48FB" w:rsidRPr="006C73A1" w:rsidRDefault="004C48FB" w:rsidP="004C48FB">
            <w:pPr>
              <w:autoSpaceDE w:val="0"/>
              <w:autoSpaceDN w:val="0"/>
              <w:adjustRightInd w:val="0"/>
              <w:jc w:val="center"/>
              <w:cnfStyle w:val="000000100000"/>
              <w:rPr>
                <w:rFonts w:cs="Berkeley-Italic"/>
                <w:iCs/>
              </w:rPr>
            </w:pPr>
            <w:r w:rsidRPr="006C73A1">
              <w:rPr>
                <w:rFonts w:cs="Berkeley-Italic"/>
                <w:iCs/>
              </w:rPr>
              <w:t>587</w:t>
            </w:r>
          </w:p>
        </w:tc>
      </w:tr>
      <w:tr w:rsidR="004C48FB" w:rsidTr="004C48FB">
        <w:trPr>
          <w:cnfStyle w:val="000000010000"/>
        </w:trPr>
        <w:tc>
          <w:tcPr>
            <w:cnfStyle w:val="001000000000"/>
            <w:tcW w:w="3192" w:type="dxa"/>
          </w:tcPr>
          <w:p w:rsidR="004C48FB" w:rsidRPr="006C73A1" w:rsidRDefault="004C48FB" w:rsidP="004C48FB">
            <w:pPr>
              <w:autoSpaceDE w:val="0"/>
              <w:autoSpaceDN w:val="0"/>
              <w:adjustRightInd w:val="0"/>
              <w:jc w:val="center"/>
              <w:rPr>
                <w:rFonts w:cs="Berkeley-Italic"/>
                <w:b w:val="0"/>
                <w:iCs/>
              </w:rPr>
            </w:pPr>
            <w:proofErr w:type="spellStart"/>
            <w:r w:rsidRPr="006C73A1">
              <w:rPr>
                <w:rFonts w:cs="Berkeley-Italic"/>
                <w:b w:val="0"/>
                <w:iCs/>
              </w:rPr>
              <w:t>Kollmorgen</w:t>
            </w:r>
            <w:proofErr w:type="spellEnd"/>
            <w:r w:rsidRPr="006C73A1">
              <w:rPr>
                <w:rFonts w:cs="Berkeley-Italic"/>
                <w:b w:val="0"/>
                <w:iCs/>
              </w:rPr>
              <w:t xml:space="preserve"> Electro-Optical</w:t>
            </w:r>
          </w:p>
        </w:tc>
        <w:tc>
          <w:tcPr>
            <w:tcW w:w="3192" w:type="dxa"/>
          </w:tcPr>
          <w:p w:rsidR="004C48FB" w:rsidRPr="006C73A1" w:rsidRDefault="004C48FB" w:rsidP="004C48FB">
            <w:pPr>
              <w:autoSpaceDE w:val="0"/>
              <w:autoSpaceDN w:val="0"/>
              <w:adjustRightInd w:val="0"/>
              <w:jc w:val="center"/>
              <w:cnfStyle w:val="000000010000"/>
              <w:rPr>
                <w:rFonts w:cs="Berkeley-Italic"/>
                <w:iCs/>
              </w:rPr>
            </w:pPr>
            <w:r w:rsidRPr="006C73A1">
              <w:rPr>
                <w:rFonts w:cs="Berkeley-Italic"/>
                <w:iCs/>
              </w:rPr>
              <w:t>Northampton</w:t>
            </w:r>
          </w:p>
        </w:tc>
        <w:tc>
          <w:tcPr>
            <w:tcW w:w="3192" w:type="dxa"/>
          </w:tcPr>
          <w:p w:rsidR="004C48FB" w:rsidRPr="006C73A1" w:rsidRDefault="004C48FB" w:rsidP="004C48FB">
            <w:pPr>
              <w:autoSpaceDE w:val="0"/>
              <w:autoSpaceDN w:val="0"/>
              <w:adjustRightInd w:val="0"/>
              <w:jc w:val="center"/>
              <w:cnfStyle w:val="000000010000"/>
              <w:rPr>
                <w:rFonts w:cs="Berkeley-Italic"/>
                <w:iCs/>
              </w:rPr>
            </w:pPr>
            <w:r w:rsidRPr="006C73A1">
              <w:rPr>
                <w:rFonts w:cs="Berkeley-Italic"/>
                <w:iCs/>
              </w:rPr>
              <w:t>330</w:t>
            </w:r>
          </w:p>
        </w:tc>
      </w:tr>
      <w:tr w:rsidR="004C48FB" w:rsidTr="004C48FB">
        <w:trPr>
          <w:cnfStyle w:val="000000100000"/>
        </w:trPr>
        <w:tc>
          <w:tcPr>
            <w:cnfStyle w:val="001000000000"/>
            <w:tcW w:w="3192" w:type="dxa"/>
          </w:tcPr>
          <w:p w:rsidR="004C48FB" w:rsidRPr="006C73A1" w:rsidRDefault="004C48FB" w:rsidP="004C48FB">
            <w:pPr>
              <w:autoSpaceDE w:val="0"/>
              <w:autoSpaceDN w:val="0"/>
              <w:adjustRightInd w:val="0"/>
              <w:jc w:val="center"/>
              <w:rPr>
                <w:rFonts w:cs="Berkeley-Italic"/>
                <w:b w:val="0"/>
                <w:iCs/>
              </w:rPr>
            </w:pPr>
            <w:r w:rsidRPr="006C73A1">
              <w:rPr>
                <w:rFonts w:cs="Berkeley-Italic"/>
                <w:b w:val="0"/>
                <w:iCs/>
              </w:rPr>
              <w:t xml:space="preserve">U.S. </w:t>
            </w:r>
            <w:proofErr w:type="spellStart"/>
            <w:r w:rsidRPr="006C73A1">
              <w:rPr>
                <w:rFonts w:cs="Berkeley-Italic"/>
                <w:b w:val="0"/>
                <w:iCs/>
              </w:rPr>
              <w:t>Tsubaki</w:t>
            </w:r>
            <w:proofErr w:type="spellEnd"/>
            <w:r w:rsidRPr="006C73A1">
              <w:rPr>
                <w:rFonts w:cs="Berkeley-Italic"/>
                <w:b w:val="0"/>
                <w:iCs/>
              </w:rPr>
              <w:t>, Inc.</w:t>
            </w:r>
          </w:p>
        </w:tc>
        <w:tc>
          <w:tcPr>
            <w:tcW w:w="3192" w:type="dxa"/>
          </w:tcPr>
          <w:p w:rsidR="004C48FB" w:rsidRPr="006C73A1" w:rsidRDefault="004C48FB" w:rsidP="004C48FB">
            <w:pPr>
              <w:autoSpaceDE w:val="0"/>
              <w:autoSpaceDN w:val="0"/>
              <w:adjustRightInd w:val="0"/>
              <w:jc w:val="center"/>
              <w:cnfStyle w:val="000000100000"/>
              <w:rPr>
                <w:rFonts w:cs="Berkeley-Italic"/>
                <w:iCs/>
              </w:rPr>
            </w:pPr>
            <w:r w:rsidRPr="006C73A1">
              <w:rPr>
                <w:rFonts w:cs="Berkeley-Italic"/>
                <w:iCs/>
              </w:rPr>
              <w:t>Holyoke</w:t>
            </w:r>
          </w:p>
        </w:tc>
        <w:tc>
          <w:tcPr>
            <w:tcW w:w="3192" w:type="dxa"/>
          </w:tcPr>
          <w:p w:rsidR="004C48FB" w:rsidRPr="006C73A1" w:rsidRDefault="004C48FB" w:rsidP="004C48FB">
            <w:pPr>
              <w:autoSpaceDE w:val="0"/>
              <w:autoSpaceDN w:val="0"/>
              <w:adjustRightInd w:val="0"/>
              <w:jc w:val="center"/>
              <w:cnfStyle w:val="000000100000"/>
              <w:rPr>
                <w:rFonts w:cs="Berkeley-Italic"/>
                <w:iCs/>
              </w:rPr>
            </w:pPr>
            <w:r w:rsidRPr="006C73A1">
              <w:rPr>
                <w:rFonts w:cs="Berkeley-Italic"/>
                <w:iCs/>
              </w:rPr>
              <w:t>200</w:t>
            </w:r>
          </w:p>
        </w:tc>
      </w:tr>
      <w:tr w:rsidR="004C48FB" w:rsidTr="004C48FB">
        <w:trPr>
          <w:cnfStyle w:val="000000010000"/>
        </w:trPr>
        <w:tc>
          <w:tcPr>
            <w:cnfStyle w:val="001000000000"/>
            <w:tcW w:w="3192" w:type="dxa"/>
          </w:tcPr>
          <w:p w:rsidR="004C48FB" w:rsidRPr="006C73A1" w:rsidRDefault="004C48FB" w:rsidP="004C48FB">
            <w:pPr>
              <w:autoSpaceDE w:val="0"/>
              <w:autoSpaceDN w:val="0"/>
              <w:adjustRightInd w:val="0"/>
              <w:jc w:val="center"/>
              <w:rPr>
                <w:rFonts w:cs="Berkeley-Italic"/>
                <w:b w:val="0"/>
                <w:iCs/>
              </w:rPr>
            </w:pPr>
            <w:r w:rsidRPr="006C73A1">
              <w:rPr>
                <w:rFonts w:cs="Berkeley-Italic"/>
                <w:b w:val="0"/>
                <w:iCs/>
              </w:rPr>
              <w:t>Total</w:t>
            </w:r>
          </w:p>
        </w:tc>
        <w:tc>
          <w:tcPr>
            <w:tcW w:w="3192" w:type="dxa"/>
          </w:tcPr>
          <w:p w:rsidR="004C48FB" w:rsidRPr="006C73A1" w:rsidRDefault="004C48FB" w:rsidP="004C48FB">
            <w:pPr>
              <w:autoSpaceDE w:val="0"/>
              <w:autoSpaceDN w:val="0"/>
              <w:adjustRightInd w:val="0"/>
              <w:jc w:val="center"/>
              <w:cnfStyle w:val="000000010000"/>
              <w:rPr>
                <w:rFonts w:cs="Berkeley-Italic"/>
                <w:iCs/>
              </w:rPr>
            </w:pPr>
          </w:p>
        </w:tc>
        <w:tc>
          <w:tcPr>
            <w:tcW w:w="3192" w:type="dxa"/>
          </w:tcPr>
          <w:p w:rsidR="004C48FB" w:rsidRPr="006C73A1" w:rsidRDefault="004C48FB" w:rsidP="004C48FB">
            <w:pPr>
              <w:autoSpaceDE w:val="0"/>
              <w:autoSpaceDN w:val="0"/>
              <w:adjustRightInd w:val="0"/>
              <w:jc w:val="center"/>
              <w:cnfStyle w:val="000000010000"/>
              <w:rPr>
                <w:rFonts w:cs="Berkeley-Italic"/>
                <w:iCs/>
              </w:rPr>
            </w:pPr>
            <w:r w:rsidRPr="006C73A1">
              <w:rPr>
                <w:rFonts w:cs="Berkeley-Italic"/>
                <w:iCs/>
              </w:rPr>
              <w:t>1,117</w:t>
            </w:r>
          </w:p>
        </w:tc>
      </w:tr>
    </w:tbl>
    <w:p w:rsidR="004C48FB" w:rsidRPr="002A7B3E" w:rsidRDefault="004C48FB" w:rsidP="004C48FB">
      <w:pPr>
        <w:autoSpaceDE w:val="0"/>
        <w:autoSpaceDN w:val="0"/>
        <w:adjustRightInd w:val="0"/>
        <w:spacing w:after="0" w:line="240" w:lineRule="auto"/>
        <w:jc w:val="center"/>
        <w:rPr>
          <w:rFonts w:cs="Berkeley-Italic"/>
          <w:b/>
          <w:i/>
          <w:iCs/>
        </w:rPr>
      </w:pPr>
    </w:p>
    <w:p w:rsidR="001D28ED" w:rsidRDefault="001D28ED" w:rsidP="00866E16">
      <w:pPr>
        <w:pStyle w:val="Heading4"/>
      </w:pPr>
    </w:p>
    <w:p w:rsidR="00D26CC5" w:rsidRDefault="00D26CC5" w:rsidP="00866E16">
      <w:pPr>
        <w:pStyle w:val="Heading4"/>
      </w:pPr>
    </w:p>
    <w:p w:rsidR="004C48FB" w:rsidRPr="00357DE2" w:rsidRDefault="006C73A1" w:rsidP="00866E16">
      <w:pPr>
        <w:pStyle w:val="Heading4"/>
      </w:pPr>
      <w:r>
        <w:t xml:space="preserve">Municipal </w:t>
      </w:r>
      <w:r w:rsidRPr="00056645">
        <w:t>Employment</w:t>
      </w:r>
    </w:p>
    <w:p w:rsidR="004C48FB" w:rsidRDefault="00D26CC5" w:rsidP="006C73A1">
      <w:pPr>
        <w:rPr>
          <w:rFonts w:cs="Berkeley-Medium"/>
          <w:b/>
        </w:rPr>
      </w:pPr>
      <w:r>
        <w:t>M</w:t>
      </w:r>
      <w:r w:rsidRPr="00E534E3">
        <w:t>unicipal</w:t>
      </w:r>
      <w:r w:rsidR="004C48FB" w:rsidRPr="00E534E3">
        <w:t xml:space="preserve"> employers are among the largest employers in the region. For example,</w:t>
      </w:r>
      <w:r w:rsidR="004C48FB">
        <w:t xml:space="preserve"> the City of</w:t>
      </w:r>
      <w:r w:rsidR="004C48FB" w:rsidRPr="00E534E3">
        <w:t xml:space="preserve"> Springfield and</w:t>
      </w:r>
      <w:r>
        <w:t xml:space="preserve"> the Springfield Public Schools</w:t>
      </w:r>
      <w:r w:rsidR="004C48FB" w:rsidRPr="00E534E3">
        <w:t xml:space="preserve"> have</w:t>
      </w:r>
      <w:r>
        <w:t xml:space="preserve"> a combined</w:t>
      </w:r>
      <w:r w:rsidR="004C48FB" w:rsidRPr="00E534E3">
        <w:t xml:space="preserve"> 5,721 employees, almost as many as </w:t>
      </w:r>
      <w:proofErr w:type="spellStart"/>
      <w:r w:rsidR="004C48FB" w:rsidRPr="00E534E3">
        <w:t>Baystate</w:t>
      </w:r>
      <w:proofErr w:type="spellEnd"/>
      <w:r w:rsidR="004C48FB" w:rsidRPr="00E534E3">
        <w:t xml:space="preserve"> Health System, the region’s largest employer. </w:t>
      </w:r>
      <w:r w:rsidR="004C48FB">
        <w:br/>
      </w:r>
    </w:p>
    <w:p w:rsidR="006C73A1" w:rsidRPr="00ED10C6" w:rsidRDefault="003136C2" w:rsidP="00056645">
      <w:pPr>
        <w:pStyle w:val="Heading5"/>
        <w:rPr>
          <w:rFonts w:cs="Arial"/>
        </w:rPr>
      </w:pPr>
      <w:r>
        <w:t xml:space="preserve">Table 5-23: </w:t>
      </w:r>
      <w:r w:rsidR="004C48FB" w:rsidRPr="00357DE2">
        <w:t xml:space="preserve">Municipal Employment within Holyoke, Springfield, Northampton, and </w:t>
      </w:r>
      <w:r w:rsidR="006C73A1">
        <w:t>A</w:t>
      </w:r>
      <w:r w:rsidR="004C48FB" w:rsidRPr="00357DE2">
        <w:t>mherst</w:t>
      </w:r>
    </w:p>
    <w:tbl>
      <w:tblPr>
        <w:tblStyle w:val="MediumShading1-Accent11"/>
        <w:tblW w:w="0" w:type="auto"/>
        <w:jc w:val="center"/>
        <w:tblLook w:val="04A0"/>
      </w:tblPr>
      <w:tblGrid>
        <w:gridCol w:w="3192"/>
        <w:gridCol w:w="3192"/>
        <w:gridCol w:w="3192"/>
      </w:tblGrid>
      <w:tr w:rsidR="004C48FB" w:rsidTr="0034595F">
        <w:trPr>
          <w:cnfStyle w:val="100000000000"/>
          <w:jc w:val="center"/>
        </w:trPr>
        <w:tc>
          <w:tcPr>
            <w:cnfStyle w:val="001000000000"/>
            <w:tcW w:w="3192" w:type="dxa"/>
            <w:vAlign w:val="center"/>
          </w:tcPr>
          <w:p w:rsidR="004C48FB" w:rsidRDefault="004C48FB" w:rsidP="0034595F">
            <w:pPr>
              <w:autoSpaceDE w:val="0"/>
              <w:autoSpaceDN w:val="0"/>
              <w:adjustRightInd w:val="0"/>
              <w:jc w:val="center"/>
              <w:rPr>
                <w:rFonts w:cs="Berkeley-Medium"/>
              </w:rPr>
            </w:pPr>
            <w:r>
              <w:rPr>
                <w:rFonts w:cs="Berkeley-Medium"/>
              </w:rPr>
              <w:t>Name of School</w:t>
            </w:r>
          </w:p>
        </w:tc>
        <w:tc>
          <w:tcPr>
            <w:tcW w:w="3192" w:type="dxa"/>
            <w:vAlign w:val="center"/>
          </w:tcPr>
          <w:p w:rsidR="004C48FB" w:rsidRDefault="004C48FB" w:rsidP="0034595F">
            <w:pPr>
              <w:autoSpaceDE w:val="0"/>
              <w:autoSpaceDN w:val="0"/>
              <w:adjustRightInd w:val="0"/>
              <w:jc w:val="center"/>
              <w:cnfStyle w:val="100000000000"/>
              <w:rPr>
                <w:rFonts w:cs="Berkeley-Medium"/>
              </w:rPr>
            </w:pPr>
            <w:r>
              <w:rPr>
                <w:rFonts w:cs="Berkeley-Medium"/>
              </w:rPr>
              <w:t>Location</w:t>
            </w:r>
          </w:p>
        </w:tc>
        <w:tc>
          <w:tcPr>
            <w:tcW w:w="3192" w:type="dxa"/>
            <w:vAlign w:val="center"/>
          </w:tcPr>
          <w:p w:rsidR="004C48FB" w:rsidRDefault="004C48FB" w:rsidP="0034595F">
            <w:pPr>
              <w:autoSpaceDE w:val="0"/>
              <w:autoSpaceDN w:val="0"/>
              <w:adjustRightInd w:val="0"/>
              <w:jc w:val="center"/>
              <w:cnfStyle w:val="100000000000"/>
              <w:rPr>
                <w:rFonts w:cs="Berkeley-Medium"/>
              </w:rPr>
            </w:pPr>
            <w:r>
              <w:rPr>
                <w:rFonts w:cs="Berkeley-Medium"/>
              </w:rPr>
              <w:t>Employees</w:t>
            </w:r>
          </w:p>
        </w:tc>
      </w:tr>
      <w:tr w:rsidR="004C48FB" w:rsidTr="0034595F">
        <w:trPr>
          <w:cnfStyle w:val="00000010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Springfield Public Schools</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Springfield</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4,422</w:t>
            </w:r>
          </w:p>
        </w:tc>
      </w:tr>
      <w:tr w:rsidR="004C48FB" w:rsidTr="0034595F">
        <w:trPr>
          <w:cnfStyle w:val="00000001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City of Springfield</w:t>
            </w:r>
          </w:p>
        </w:tc>
        <w:tc>
          <w:tcPr>
            <w:tcW w:w="3192" w:type="dxa"/>
            <w:vAlign w:val="center"/>
          </w:tcPr>
          <w:p w:rsidR="004C48FB" w:rsidRPr="006C73A1" w:rsidRDefault="004C48FB" w:rsidP="0034595F">
            <w:pPr>
              <w:autoSpaceDE w:val="0"/>
              <w:autoSpaceDN w:val="0"/>
              <w:adjustRightInd w:val="0"/>
              <w:jc w:val="center"/>
              <w:cnfStyle w:val="000000010000"/>
              <w:rPr>
                <w:rFonts w:cs="Berkeley-Medium"/>
              </w:rPr>
            </w:pPr>
            <w:r w:rsidRPr="006C73A1">
              <w:rPr>
                <w:rFonts w:cs="Berkeley-Medium"/>
              </w:rPr>
              <w:t>Springfield</w:t>
            </w:r>
          </w:p>
        </w:tc>
        <w:tc>
          <w:tcPr>
            <w:tcW w:w="3192" w:type="dxa"/>
            <w:vAlign w:val="center"/>
          </w:tcPr>
          <w:p w:rsidR="004C48FB" w:rsidRPr="006C73A1" w:rsidRDefault="004C48FB" w:rsidP="0034595F">
            <w:pPr>
              <w:autoSpaceDE w:val="0"/>
              <w:autoSpaceDN w:val="0"/>
              <w:adjustRightInd w:val="0"/>
              <w:jc w:val="center"/>
              <w:cnfStyle w:val="000000010000"/>
              <w:rPr>
                <w:rFonts w:cs="Berkeley-Medium"/>
              </w:rPr>
            </w:pPr>
            <w:r w:rsidRPr="006C73A1">
              <w:rPr>
                <w:rFonts w:cs="Berkeley-Medium"/>
              </w:rPr>
              <w:t>1,299</w:t>
            </w:r>
          </w:p>
        </w:tc>
      </w:tr>
      <w:tr w:rsidR="004C48FB" w:rsidTr="0034595F">
        <w:trPr>
          <w:cnfStyle w:val="00000010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Holyoke Public Schools</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Holyoke</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1,101</w:t>
            </w:r>
          </w:p>
        </w:tc>
      </w:tr>
      <w:tr w:rsidR="004C48FB" w:rsidTr="0034595F">
        <w:trPr>
          <w:cnfStyle w:val="00000001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City of Holyoke</w:t>
            </w:r>
          </w:p>
        </w:tc>
        <w:tc>
          <w:tcPr>
            <w:tcW w:w="3192" w:type="dxa"/>
            <w:vAlign w:val="center"/>
          </w:tcPr>
          <w:p w:rsidR="004C48FB" w:rsidRPr="006C73A1" w:rsidRDefault="004C48FB" w:rsidP="0034595F">
            <w:pPr>
              <w:autoSpaceDE w:val="0"/>
              <w:autoSpaceDN w:val="0"/>
              <w:adjustRightInd w:val="0"/>
              <w:jc w:val="center"/>
              <w:cnfStyle w:val="000000010000"/>
              <w:rPr>
                <w:rFonts w:cs="Berkeley-Medium"/>
              </w:rPr>
            </w:pPr>
            <w:r w:rsidRPr="006C73A1">
              <w:rPr>
                <w:rFonts w:cs="Berkeley-Medium"/>
              </w:rPr>
              <w:t>Holyoke</w:t>
            </w:r>
          </w:p>
        </w:tc>
        <w:tc>
          <w:tcPr>
            <w:tcW w:w="3192" w:type="dxa"/>
            <w:vAlign w:val="center"/>
          </w:tcPr>
          <w:p w:rsidR="004C48FB" w:rsidRPr="006C73A1" w:rsidRDefault="004C48FB" w:rsidP="0034595F">
            <w:pPr>
              <w:autoSpaceDE w:val="0"/>
              <w:autoSpaceDN w:val="0"/>
              <w:adjustRightInd w:val="0"/>
              <w:jc w:val="center"/>
              <w:cnfStyle w:val="000000010000"/>
              <w:rPr>
                <w:rFonts w:cs="Berkeley-Medium"/>
              </w:rPr>
            </w:pPr>
            <w:r w:rsidRPr="006C73A1">
              <w:rPr>
                <w:rFonts w:cs="Berkeley-Medium"/>
              </w:rPr>
              <w:t>650</w:t>
            </w:r>
          </w:p>
        </w:tc>
      </w:tr>
      <w:tr w:rsidR="004C48FB" w:rsidTr="0034595F">
        <w:trPr>
          <w:cnfStyle w:val="00000010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Amherst Public Schools</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Amherst</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680</w:t>
            </w:r>
          </w:p>
        </w:tc>
      </w:tr>
      <w:tr w:rsidR="004C48FB" w:rsidTr="0034595F">
        <w:trPr>
          <w:cnfStyle w:val="00000001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Town of Amherst</w:t>
            </w:r>
          </w:p>
        </w:tc>
        <w:tc>
          <w:tcPr>
            <w:tcW w:w="3192" w:type="dxa"/>
            <w:vAlign w:val="center"/>
          </w:tcPr>
          <w:p w:rsidR="004C48FB" w:rsidRPr="006C73A1" w:rsidRDefault="004C48FB" w:rsidP="0034595F">
            <w:pPr>
              <w:autoSpaceDE w:val="0"/>
              <w:autoSpaceDN w:val="0"/>
              <w:adjustRightInd w:val="0"/>
              <w:jc w:val="center"/>
              <w:cnfStyle w:val="000000010000"/>
              <w:rPr>
                <w:rFonts w:cs="Berkeley-Medium"/>
              </w:rPr>
            </w:pPr>
            <w:r w:rsidRPr="006C73A1">
              <w:rPr>
                <w:rFonts w:cs="Berkeley-Medium"/>
              </w:rPr>
              <w:t>Amherst</w:t>
            </w:r>
          </w:p>
        </w:tc>
        <w:tc>
          <w:tcPr>
            <w:tcW w:w="3192" w:type="dxa"/>
            <w:vAlign w:val="center"/>
          </w:tcPr>
          <w:p w:rsidR="004C48FB" w:rsidRPr="006C73A1" w:rsidRDefault="004C48FB" w:rsidP="0034595F">
            <w:pPr>
              <w:autoSpaceDE w:val="0"/>
              <w:autoSpaceDN w:val="0"/>
              <w:adjustRightInd w:val="0"/>
              <w:jc w:val="center"/>
              <w:cnfStyle w:val="000000010000"/>
              <w:rPr>
                <w:rFonts w:cs="Berkeley-Medium"/>
              </w:rPr>
            </w:pPr>
            <w:r w:rsidRPr="006C73A1">
              <w:rPr>
                <w:rFonts w:cs="Berkeley-Medium"/>
              </w:rPr>
              <w:t>350</w:t>
            </w:r>
          </w:p>
        </w:tc>
      </w:tr>
      <w:tr w:rsidR="004C48FB" w:rsidTr="0034595F">
        <w:trPr>
          <w:cnfStyle w:val="00000010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Northampton Public Schools</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Northampton</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450</w:t>
            </w:r>
          </w:p>
        </w:tc>
      </w:tr>
      <w:tr w:rsidR="004C48FB" w:rsidTr="0034595F">
        <w:trPr>
          <w:cnfStyle w:val="00000001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City of Northampton</w:t>
            </w:r>
          </w:p>
        </w:tc>
        <w:tc>
          <w:tcPr>
            <w:tcW w:w="3192" w:type="dxa"/>
            <w:vAlign w:val="center"/>
          </w:tcPr>
          <w:p w:rsidR="004C48FB" w:rsidRPr="006C73A1" w:rsidRDefault="004C48FB" w:rsidP="0034595F">
            <w:pPr>
              <w:autoSpaceDE w:val="0"/>
              <w:autoSpaceDN w:val="0"/>
              <w:adjustRightInd w:val="0"/>
              <w:jc w:val="center"/>
              <w:cnfStyle w:val="000000010000"/>
              <w:rPr>
                <w:rFonts w:cs="Berkeley-Medium"/>
              </w:rPr>
            </w:pPr>
            <w:r w:rsidRPr="006C73A1">
              <w:rPr>
                <w:rFonts w:cs="Berkeley-Medium"/>
              </w:rPr>
              <w:t>Northampton</w:t>
            </w:r>
          </w:p>
        </w:tc>
        <w:tc>
          <w:tcPr>
            <w:tcW w:w="3192" w:type="dxa"/>
            <w:vAlign w:val="center"/>
          </w:tcPr>
          <w:p w:rsidR="004C48FB" w:rsidRPr="006C73A1" w:rsidRDefault="004C48FB" w:rsidP="0034595F">
            <w:pPr>
              <w:autoSpaceDE w:val="0"/>
              <w:autoSpaceDN w:val="0"/>
              <w:adjustRightInd w:val="0"/>
              <w:jc w:val="center"/>
              <w:cnfStyle w:val="000000010000"/>
              <w:rPr>
                <w:rFonts w:cs="Berkeley-Medium"/>
              </w:rPr>
            </w:pPr>
            <w:r w:rsidRPr="006C73A1">
              <w:rPr>
                <w:rFonts w:cs="Berkeley-Medium"/>
              </w:rPr>
              <w:t>397</w:t>
            </w:r>
          </w:p>
        </w:tc>
      </w:tr>
      <w:tr w:rsidR="004C48FB" w:rsidTr="0034595F">
        <w:trPr>
          <w:cnfStyle w:val="000000100000"/>
          <w:jc w:val="center"/>
        </w:trPr>
        <w:tc>
          <w:tcPr>
            <w:cnfStyle w:val="001000000000"/>
            <w:tcW w:w="3192" w:type="dxa"/>
            <w:vAlign w:val="center"/>
          </w:tcPr>
          <w:p w:rsidR="004C48FB" w:rsidRPr="006C73A1" w:rsidRDefault="004C48FB" w:rsidP="0034595F">
            <w:pPr>
              <w:autoSpaceDE w:val="0"/>
              <w:autoSpaceDN w:val="0"/>
              <w:adjustRightInd w:val="0"/>
              <w:jc w:val="center"/>
              <w:rPr>
                <w:rFonts w:cs="Berkeley-Medium"/>
                <w:b w:val="0"/>
              </w:rPr>
            </w:pPr>
            <w:r w:rsidRPr="006C73A1">
              <w:rPr>
                <w:rFonts w:cs="Berkeley-Medium"/>
                <w:b w:val="0"/>
              </w:rPr>
              <w:t>Total</w:t>
            </w: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p>
        </w:tc>
        <w:tc>
          <w:tcPr>
            <w:tcW w:w="3192" w:type="dxa"/>
            <w:vAlign w:val="center"/>
          </w:tcPr>
          <w:p w:rsidR="004C48FB" w:rsidRPr="006C73A1" w:rsidRDefault="004C48FB" w:rsidP="0034595F">
            <w:pPr>
              <w:autoSpaceDE w:val="0"/>
              <w:autoSpaceDN w:val="0"/>
              <w:adjustRightInd w:val="0"/>
              <w:jc w:val="center"/>
              <w:cnfStyle w:val="000000100000"/>
              <w:rPr>
                <w:rFonts w:cs="Berkeley-Medium"/>
              </w:rPr>
            </w:pPr>
            <w:r w:rsidRPr="006C73A1">
              <w:rPr>
                <w:rFonts w:cs="Berkeley-Medium"/>
              </w:rPr>
              <w:t>9,349</w:t>
            </w:r>
          </w:p>
        </w:tc>
      </w:tr>
    </w:tbl>
    <w:p w:rsidR="004C48FB" w:rsidRDefault="004C48FB" w:rsidP="004C48FB">
      <w:pPr>
        <w:autoSpaceDE w:val="0"/>
        <w:autoSpaceDN w:val="0"/>
        <w:adjustRightInd w:val="0"/>
        <w:spacing w:after="0" w:line="240" w:lineRule="auto"/>
        <w:rPr>
          <w:rFonts w:cs="Berkeley-Medium"/>
        </w:rPr>
      </w:pPr>
    </w:p>
    <w:p w:rsidR="00D26CC5" w:rsidRDefault="00D26CC5" w:rsidP="00866E16">
      <w:pPr>
        <w:pStyle w:val="Heading3"/>
      </w:pPr>
    </w:p>
    <w:p w:rsidR="004C48FB" w:rsidRPr="002D49D4" w:rsidRDefault="004C48FB" w:rsidP="00866E16">
      <w:pPr>
        <w:pStyle w:val="Heading3"/>
      </w:pPr>
      <w:bookmarkStart w:id="31" w:name="_Toc412542171"/>
      <w:r w:rsidRPr="002D49D4">
        <w:t>Summary</w:t>
      </w:r>
      <w:r>
        <w:t xml:space="preserve"> of Demand Analysis</w:t>
      </w:r>
      <w:bookmarkEnd w:id="31"/>
      <w:r>
        <w:t xml:space="preserve"> </w:t>
      </w:r>
    </w:p>
    <w:p w:rsidR="004C48FB" w:rsidRDefault="00E2546D" w:rsidP="006C73A1">
      <w:r>
        <w:t>T</w:t>
      </w:r>
      <w:r w:rsidR="004C48FB" w:rsidRPr="00716D5B">
        <w:t>he fact that Holyoke, Springfield, Amherst, and Northampton are not contiguous and relatively spread out from one another</w:t>
      </w:r>
      <w:r w:rsidR="004C48FB" w:rsidRPr="00716D5B">
        <w:rPr>
          <w:rFonts w:cs="CalifornianFB-Reg"/>
        </w:rPr>
        <w:t xml:space="preserve"> </w:t>
      </w:r>
      <w:r w:rsidR="004C48FB" w:rsidRPr="00716D5B">
        <w:t xml:space="preserve">represents a challenge to </w:t>
      </w:r>
      <w:r>
        <w:t xml:space="preserve">determining </w:t>
      </w:r>
      <w:r w:rsidR="004C48FB" w:rsidRPr="00716D5B">
        <w:t xml:space="preserve">a </w:t>
      </w:r>
      <w:r>
        <w:t xml:space="preserve">clearly-defined </w:t>
      </w:r>
      <w:r w:rsidR="004C48FB" w:rsidRPr="00716D5B">
        <w:t>bike share system with a geographic center of demand. On</w:t>
      </w:r>
      <w:r w:rsidR="004C48FB" w:rsidRPr="00716D5B">
        <w:rPr>
          <w:rFonts w:cs="CalifornianFB-Reg"/>
        </w:rPr>
        <w:t xml:space="preserve"> </w:t>
      </w:r>
      <w:r w:rsidR="004C48FB">
        <w:t xml:space="preserve">the other hand, </w:t>
      </w:r>
      <w:r>
        <w:t xml:space="preserve">the large number of colleges and </w:t>
      </w:r>
      <w:r w:rsidR="004C48FB" w:rsidRPr="00716D5B">
        <w:t>universities, active downtowns, and large</w:t>
      </w:r>
      <w:r>
        <w:t xml:space="preserve"> employers </w:t>
      </w:r>
      <w:r w:rsidR="004C48FB" w:rsidRPr="00716D5B">
        <w:t xml:space="preserve">offers a potentially unique condition where demand for intra-city travel and “last mile” transit connections </w:t>
      </w:r>
      <w:r>
        <w:t>could be assisted through a</w:t>
      </w:r>
      <w:r w:rsidR="004C48FB" w:rsidRPr="00716D5B">
        <w:t xml:space="preserve"> bike share system.</w:t>
      </w:r>
      <w:r w:rsidR="004C48FB">
        <w:t xml:space="preserve"> </w:t>
      </w:r>
    </w:p>
    <w:p w:rsidR="003B6BDD" w:rsidRDefault="004C48FB" w:rsidP="00E70FAF">
      <w:pPr>
        <w:rPr>
          <w:rFonts w:cs="Berkeley-Medium"/>
        </w:rPr>
      </w:pPr>
      <w:r>
        <w:rPr>
          <w:rFonts w:cs="CalifornianFB"/>
        </w:rPr>
        <w:t>When developing the</w:t>
      </w:r>
      <w:r w:rsidR="00E2546D">
        <w:rPr>
          <w:rFonts w:cs="CalifornianFB"/>
        </w:rPr>
        <w:t xml:space="preserve"> bike share</w:t>
      </w:r>
      <w:r>
        <w:rPr>
          <w:rFonts w:cs="CalifornianFB"/>
        </w:rPr>
        <w:t xml:space="preserve"> system, it</w:t>
      </w:r>
      <w:r w:rsidR="00E2546D">
        <w:rPr>
          <w:rFonts w:cs="CalifornianFB"/>
        </w:rPr>
        <w:t xml:space="preserve"> i</w:t>
      </w:r>
      <w:r>
        <w:rPr>
          <w:rFonts w:cs="CalifornianFB"/>
        </w:rPr>
        <w:t>s important to</w:t>
      </w:r>
      <w:r w:rsidRPr="002C20CD">
        <w:t xml:space="preserve"> address the specific needs of users and market segments prior to and after deployment.</w:t>
      </w:r>
      <w:r>
        <w:t xml:space="preserve"> Through </w:t>
      </w:r>
      <w:r w:rsidR="00E2546D">
        <w:t>the public</w:t>
      </w:r>
      <w:r>
        <w:t xml:space="preserve"> survey</w:t>
      </w:r>
      <w:r w:rsidR="00E2546D">
        <w:t xml:space="preserve"> conducted as part of this study</w:t>
      </w:r>
      <w:r>
        <w:t>, the overwhelming response to bring bike share to the region was noted and community i</w:t>
      </w:r>
      <w:r w:rsidRPr="002C20CD">
        <w:rPr>
          <w:rFonts w:cs="Berkeley-Medium"/>
        </w:rPr>
        <w:t xml:space="preserve">nput </w:t>
      </w:r>
      <w:r>
        <w:rPr>
          <w:rFonts w:cs="Berkeley-Medium"/>
        </w:rPr>
        <w:t>f</w:t>
      </w:r>
      <w:r w:rsidRPr="002C20CD">
        <w:rPr>
          <w:rFonts w:cs="Berkeley-Medium"/>
        </w:rPr>
        <w:t>or potential bike share locations</w:t>
      </w:r>
      <w:r w:rsidR="003B6BDD">
        <w:rPr>
          <w:rFonts w:cs="Berkeley-Medium"/>
        </w:rPr>
        <w:t xml:space="preserve"> </w:t>
      </w:r>
      <w:r>
        <w:rPr>
          <w:rFonts w:cs="Berkeley-Medium"/>
        </w:rPr>
        <w:t>recognized</w:t>
      </w:r>
      <w:r w:rsidRPr="002C20CD">
        <w:rPr>
          <w:rFonts w:cs="Berkeley-Medium"/>
        </w:rPr>
        <w:t xml:space="preserve">. Popular noted destinations </w:t>
      </w:r>
      <w:r w:rsidR="003B6BDD">
        <w:rPr>
          <w:rFonts w:cs="Berkeley-Medium"/>
        </w:rPr>
        <w:t xml:space="preserve">identified by residents include city and town centers, </w:t>
      </w:r>
      <w:r w:rsidRPr="002C20CD">
        <w:rPr>
          <w:rFonts w:cs="Berkeley-Medium"/>
        </w:rPr>
        <w:t>bus stops and train stations,</w:t>
      </w:r>
      <w:r>
        <w:rPr>
          <w:rFonts w:cs="Berkeley-Medium"/>
        </w:rPr>
        <w:t xml:space="preserve"> bike paths,</w:t>
      </w:r>
      <w:r w:rsidRPr="002C20CD">
        <w:rPr>
          <w:rFonts w:cs="Berkeley-Medium"/>
        </w:rPr>
        <w:t xml:space="preserve"> college </w:t>
      </w:r>
      <w:r w:rsidR="00056645">
        <w:rPr>
          <w:rFonts w:cs="Berkeley-Medium"/>
        </w:rPr>
        <w:t>campuses, and municipal parks</w:t>
      </w:r>
      <w:r w:rsidR="003B6BDD">
        <w:rPr>
          <w:rFonts w:cs="Berkeley-Medium"/>
        </w:rPr>
        <w:t xml:space="preserve"> </w:t>
      </w:r>
      <w:r>
        <w:rPr>
          <w:rFonts w:cs="CalifornianFB"/>
        </w:rPr>
        <w:t>T</w:t>
      </w:r>
      <w:r>
        <w:rPr>
          <w:rFonts w:cs="Berkeley-Medium"/>
        </w:rPr>
        <w:t>ailoring components of the system to these locations will encourage use by casual users</w:t>
      </w:r>
      <w:r w:rsidR="003B6BDD">
        <w:rPr>
          <w:rFonts w:cs="Berkeley-Medium"/>
        </w:rPr>
        <w:t>,</w:t>
      </w:r>
      <w:r>
        <w:rPr>
          <w:rFonts w:cs="Berkeley-Medium"/>
        </w:rPr>
        <w:t xml:space="preserve"> which will be imperative for a system's long-term economic viability. </w:t>
      </w:r>
    </w:p>
    <w:p w:rsidR="00E70FAF" w:rsidRDefault="003B6BDD" w:rsidP="00E70FAF">
      <w:r>
        <w:t xml:space="preserve">Data from other </w:t>
      </w:r>
      <w:r w:rsidR="004C48FB">
        <w:t xml:space="preserve">bike sharing </w:t>
      </w:r>
      <w:r>
        <w:t xml:space="preserve">systems shows </w:t>
      </w:r>
      <w:r w:rsidR="00C33559">
        <w:t>that average</w:t>
      </w:r>
      <w:r w:rsidR="004C48FB">
        <w:t xml:space="preserve"> users are younger, Caucasian, wealthier, and have attained higher education. The</w:t>
      </w:r>
      <w:r>
        <w:t xml:space="preserve">se demographics exist </w:t>
      </w:r>
      <w:r w:rsidR="004C48FB">
        <w:t xml:space="preserve">within Holyoke, Springfield, Northampton, and Amherst </w:t>
      </w:r>
      <w:r>
        <w:t>and represent a large portion of the users for a Pioneer Valley bike share system. At the same time, it is important that the bike share program accommodate low-income residents and minorities and</w:t>
      </w:r>
      <w:r w:rsidR="004C48FB">
        <w:t xml:space="preserve"> </w:t>
      </w:r>
      <w:r>
        <w:t xml:space="preserve">the system must </w:t>
      </w:r>
      <w:r w:rsidR="004C48FB">
        <w:t>meet the needs of disadvantaged communities.</w:t>
      </w:r>
    </w:p>
    <w:p w:rsidR="003B6BDD" w:rsidRDefault="003B6BDD" w:rsidP="00E70FAF"/>
    <w:p w:rsidR="003B6BDD" w:rsidRPr="003B6BDD" w:rsidRDefault="003B6BDD" w:rsidP="00E70FAF">
      <w:pPr>
        <w:rPr>
          <w:rFonts w:cs="Berkeley-Medium"/>
        </w:rPr>
      </w:pPr>
    </w:p>
    <w:p w:rsidR="004C48FB" w:rsidRPr="00F542D9" w:rsidRDefault="004C48FB" w:rsidP="006C73A1">
      <w:pPr>
        <w:pStyle w:val="Heading3"/>
      </w:pPr>
      <w:bookmarkStart w:id="32" w:name="_Toc412542172"/>
      <w:r>
        <w:t>Heat Map</w:t>
      </w:r>
      <w:r w:rsidR="00CF3EA8">
        <w:t xml:space="preserve"> Analysis</w:t>
      </w:r>
      <w:bookmarkEnd w:id="32"/>
    </w:p>
    <w:p w:rsidR="004C48FB" w:rsidRPr="00056645" w:rsidRDefault="004C48FB" w:rsidP="00056645">
      <w:r w:rsidRPr="00AB7AF1">
        <w:t>Areas with high potential demand for bike share were identified through a heat mapping exercise that</w:t>
      </w:r>
      <w:r w:rsidR="006C73A1">
        <w:t xml:space="preserve"> </w:t>
      </w:r>
      <w:r w:rsidRPr="00AB7AF1">
        <w:t xml:space="preserve">allocated </w:t>
      </w:r>
      <w:r w:rsidR="003B6BDD">
        <w:t>"</w:t>
      </w:r>
      <w:r w:rsidRPr="00AB7AF1">
        <w:t xml:space="preserve">points” to where people live, work, shop, play, and take transit. </w:t>
      </w:r>
      <w:r>
        <w:t>L</w:t>
      </w:r>
      <w:r w:rsidRPr="00AB7AF1">
        <w:t>aunching the system initially in</w:t>
      </w:r>
      <w:r>
        <w:t xml:space="preserve"> </w:t>
      </w:r>
      <w:r w:rsidRPr="00AB7AF1">
        <w:t xml:space="preserve">the highest demand areas will accelerate visible success and </w:t>
      </w:r>
      <w:r>
        <w:t xml:space="preserve">will </w:t>
      </w:r>
      <w:r w:rsidRPr="00AB7AF1">
        <w:t>maximize the chance of the system being</w:t>
      </w:r>
      <w:r w:rsidR="003B6BDD">
        <w:t xml:space="preserve"> successful. T</w:t>
      </w:r>
      <w:r w:rsidRPr="00AB7AF1">
        <w:t xml:space="preserve">he heat map shown </w:t>
      </w:r>
      <w:r>
        <w:t>on the next page</w:t>
      </w:r>
      <w:r w:rsidRPr="00AB7AF1">
        <w:t xml:space="preserve"> confirms that the downtown areas have the highest demand</w:t>
      </w:r>
      <w:r>
        <w:t xml:space="preserve"> </w:t>
      </w:r>
      <w:r w:rsidRPr="00AB7AF1">
        <w:t>potential and therefore would make the most logical first phase. Other notable areas that score</w:t>
      </w:r>
      <w:r>
        <w:t>d</w:t>
      </w:r>
      <w:r w:rsidRPr="00AB7AF1">
        <w:t xml:space="preserve"> well</w:t>
      </w:r>
      <w:r>
        <w:t xml:space="preserve"> on the heat map include </w:t>
      </w:r>
      <w:r w:rsidRPr="00AB7AF1">
        <w:t>college/university campuses, large hospital campuses, and several mixed-use areas</w:t>
      </w:r>
      <w:r>
        <w:t xml:space="preserve">. These locations can be included in the initial phase of implementation or may be </w:t>
      </w:r>
      <w:r w:rsidRPr="00AB7AF1">
        <w:t>logical expansion</w:t>
      </w:r>
      <w:r>
        <w:t xml:space="preserve"> areas to the system for a second phase. </w:t>
      </w:r>
      <w:r w:rsidRPr="00AB7AF1">
        <w:t xml:space="preserve">The decision to expand </w:t>
      </w:r>
      <w:r w:rsidR="003B6BDD">
        <w:t>t</w:t>
      </w:r>
      <w:r>
        <w:t xml:space="preserve">he </w:t>
      </w:r>
      <w:r w:rsidR="003B6BDD">
        <w:t>system further will depend on its initial success.</w:t>
      </w:r>
    </w:p>
    <w:p w:rsidR="003136C2" w:rsidRDefault="003136C2" w:rsidP="004C48FB">
      <w:pPr>
        <w:autoSpaceDE w:val="0"/>
        <w:autoSpaceDN w:val="0"/>
        <w:adjustRightInd w:val="0"/>
        <w:spacing w:after="0" w:line="240" w:lineRule="auto"/>
        <w:jc w:val="center"/>
        <w:rPr>
          <w:rFonts w:cs="CalifornianFB-Reg"/>
          <w:b/>
          <w:sz w:val="32"/>
          <w:szCs w:val="32"/>
        </w:rPr>
      </w:pPr>
    </w:p>
    <w:p w:rsidR="004C48FB" w:rsidRDefault="004C48FB" w:rsidP="004C48FB">
      <w:pPr>
        <w:autoSpaceDE w:val="0"/>
        <w:autoSpaceDN w:val="0"/>
        <w:adjustRightInd w:val="0"/>
        <w:spacing w:after="0" w:line="240" w:lineRule="auto"/>
        <w:jc w:val="center"/>
        <w:rPr>
          <w:rFonts w:cs="CalifornianFB-Reg"/>
          <w:b/>
          <w:sz w:val="32"/>
          <w:szCs w:val="32"/>
        </w:rPr>
      </w:pPr>
      <w:r>
        <w:rPr>
          <w:rFonts w:cs="CalifornianFB-Reg"/>
          <w:b/>
          <w:noProof/>
          <w:sz w:val="32"/>
          <w:szCs w:val="32"/>
        </w:rPr>
        <w:lastRenderedPageBreak/>
        <w:drawing>
          <wp:anchor distT="0" distB="0" distL="114300" distR="114300" simplePos="0" relativeHeight="251659264" behindDoc="1" locked="0" layoutInCell="1" allowOverlap="1">
            <wp:simplePos x="0" y="0"/>
            <wp:positionH relativeFrom="column">
              <wp:posOffset>-213360</wp:posOffset>
            </wp:positionH>
            <wp:positionV relativeFrom="paragraph">
              <wp:posOffset>-136525</wp:posOffset>
            </wp:positionV>
            <wp:extent cx="6418580" cy="8611235"/>
            <wp:effectExtent l="19050" t="0" r="1270" b="0"/>
            <wp:wrapTight wrapText="bothSides">
              <wp:wrapPolygon edited="0">
                <wp:start x="-64" y="0"/>
                <wp:lineTo x="-64" y="21551"/>
                <wp:lineTo x="21604" y="21551"/>
                <wp:lineTo x="21604" y="0"/>
                <wp:lineTo x="-6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6418580" cy="8611235"/>
                    </a:xfrm>
                    <a:prstGeom prst="rect">
                      <a:avLst/>
                    </a:prstGeom>
                    <a:noFill/>
                    <a:ln w="9525">
                      <a:noFill/>
                      <a:miter lim="800000"/>
                      <a:headEnd/>
                      <a:tailEnd/>
                    </a:ln>
                  </pic:spPr>
                </pic:pic>
              </a:graphicData>
            </a:graphic>
          </wp:anchor>
        </w:drawing>
      </w:r>
    </w:p>
    <w:p w:rsidR="001D28ED" w:rsidRDefault="001D28ED" w:rsidP="001D28ED">
      <w:pPr>
        <w:pStyle w:val="Heading3"/>
      </w:pPr>
      <w:bookmarkStart w:id="33" w:name="_Toc412542173"/>
      <w:r w:rsidRPr="00E534E3">
        <w:lastRenderedPageBreak/>
        <w:t xml:space="preserve">Proposed Service </w:t>
      </w:r>
      <w:r w:rsidRPr="006C73A1">
        <w:t>Area</w:t>
      </w:r>
      <w:r>
        <w:t xml:space="preserve"> and Station Locations</w:t>
      </w:r>
      <w:bookmarkEnd w:id="33"/>
    </w:p>
    <w:p w:rsidR="001D28ED" w:rsidRPr="00036C61" w:rsidRDefault="001D28ED" w:rsidP="001D28ED">
      <w:pPr>
        <w:rPr>
          <w:rFonts w:cs="CalifornianFB-Reg"/>
          <w:color w:val="000000"/>
        </w:rPr>
      </w:pPr>
      <w:r w:rsidRPr="00AB7AF1">
        <w:t>Th</w:t>
      </w:r>
      <w:r w:rsidR="003B6BDD">
        <w:t xml:space="preserve">e </w:t>
      </w:r>
      <w:r w:rsidRPr="00AB7AF1">
        <w:t>service area</w:t>
      </w:r>
      <w:r w:rsidR="003B6BDD">
        <w:t xml:space="preserve"> proposed</w:t>
      </w:r>
      <w:r w:rsidRPr="00AB7AF1">
        <w:t xml:space="preserve"> in this section considers the extent, size, and phasing of a potential bike share system</w:t>
      </w:r>
      <w:r w:rsidR="00036C61">
        <w:t xml:space="preserve"> w</w:t>
      </w:r>
      <w:r w:rsidRPr="00AB7AF1">
        <w:t>ithin each of the participating municipalities and defines parameters for the system such as the spacing of stations and th</w:t>
      </w:r>
      <w:r w:rsidR="003B6BDD">
        <w:t xml:space="preserve">e number of bikes per station. </w:t>
      </w:r>
      <w:r>
        <w:t xml:space="preserve">The </w:t>
      </w:r>
      <w:r w:rsidR="003B6BDD">
        <w:t>locations identified for stations are based</w:t>
      </w:r>
      <w:r w:rsidR="00036C61">
        <w:t xml:space="preserve"> on data collected from the public survey, heat map analysis, PVPC staff, and the Bike Share Advisory Committee. </w:t>
      </w:r>
      <w:r w:rsidR="00036C61">
        <w:rPr>
          <w:rFonts w:cs="CalifornianFB-Reg"/>
          <w:color w:val="000000"/>
        </w:rPr>
        <w:t xml:space="preserve"> These sources identified the following locations for bike share stations:</w:t>
      </w:r>
    </w:p>
    <w:p w:rsidR="001D28ED" w:rsidRPr="00440C78" w:rsidRDefault="001D28ED" w:rsidP="00F15F47">
      <w:pPr>
        <w:pStyle w:val="ListParagraph"/>
        <w:numPr>
          <w:ilvl w:val="0"/>
          <w:numId w:val="20"/>
        </w:numPr>
      </w:pPr>
      <w:r w:rsidRPr="00440C78">
        <w:t>Tourist attractio</w:t>
      </w:r>
      <w:r>
        <w:t>ns, landmarks, civic facilities</w:t>
      </w:r>
    </w:p>
    <w:p w:rsidR="001D28ED" w:rsidRPr="00440C78" w:rsidRDefault="001D28ED" w:rsidP="00F15F47">
      <w:pPr>
        <w:pStyle w:val="ListParagraph"/>
        <w:numPr>
          <w:ilvl w:val="0"/>
          <w:numId w:val="20"/>
        </w:numPr>
      </w:pPr>
      <w:r w:rsidRPr="00440C78">
        <w:t>Higher density</w:t>
      </w:r>
      <w:r>
        <w:t xml:space="preserve"> housing and employment centers</w:t>
      </w:r>
    </w:p>
    <w:p w:rsidR="001D28ED" w:rsidRPr="00440C78" w:rsidRDefault="001D28ED" w:rsidP="00F15F47">
      <w:pPr>
        <w:pStyle w:val="ListParagraph"/>
        <w:numPr>
          <w:ilvl w:val="0"/>
          <w:numId w:val="20"/>
        </w:numPr>
      </w:pPr>
      <w:r>
        <w:t>Key transit stops</w:t>
      </w:r>
    </w:p>
    <w:p w:rsidR="001D28ED" w:rsidRPr="00440C78" w:rsidRDefault="001D28ED" w:rsidP="00F15F47">
      <w:pPr>
        <w:pStyle w:val="ListParagraph"/>
        <w:numPr>
          <w:ilvl w:val="0"/>
          <w:numId w:val="20"/>
        </w:numPr>
      </w:pPr>
      <w:r w:rsidRPr="00440C78">
        <w:t>Neig</w:t>
      </w:r>
      <w:r>
        <w:t>hborhood and commercial centers</w:t>
      </w:r>
    </w:p>
    <w:p w:rsidR="001D28ED" w:rsidRDefault="00036C61" w:rsidP="00F15F47">
      <w:pPr>
        <w:pStyle w:val="ListParagraph"/>
        <w:numPr>
          <w:ilvl w:val="0"/>
          <w:numId w:val="20"/>
        </w:numPr>
      </w:pPr>
      <w:r>
        <w:t xml:space="preserve">Colleges </w:t>
      </w:r>
      <w:r w:rsidR="001D28ED">
        <w:t>and hospital campuses</w:t>
      </w:r>
    </w:p>
    <w:p w:rsidR="00036C61" w:rsidRDefault="00036C61" w:rsidP="001D28ED">
      <w:pPr>
        <w:pStyle w:val="Heading4"/>
      </w:pPr>
    </w:p>
    <w:p w:rsidR="001D28ED" w:rsidRDefault="001D28ED" w:rsidP="001D28ED">
      <w:pPr>
        <w:pStyle w:val="Heading4"/>
      </w:pPr>
      <w:r w:rsidRPr="0000764E">
        <w:t>Station Density</w:t>
      </w:r>
    </w:p>
    <w:p w:rsidR="00036C61" w:rsidRDefault="001D28ED" w:rsidP="001D28ED">
      <w:pPr>
        <w:rPr>
          <w:rFonts w:cs="CalifornianFB-Reg"/>
        </w:rPr>
      </w:pPr>
      <w:r w:rsidRPr="00D304FD">
        <w:rPr>
          <w:rFonts w:cs="CalifornianFB-Reg"/>
        </w:rPr>
        <w:t xml:space="preserve">The size of the system is a function of the coverage area and typically outlines </w:t>
      </w:r>
      <w:r>
        <w:rPr>
          <w:rFonts w:cs="CalifornianFB-Reg"/>
        </w:rPr>
        <w:t xml:space="preserve">the desired spacing </w:t>
      </w:r>
      <w:r w:rsidR="00036C61">
        <w:rPr>
          <w:rFonts w:cs="CalifornianFB-Reg"/>
        </w:rPr>
        <w:t xml:space="preserve">of stations. </w:t>
      </w:r>
      <w:r w:rsidRPr="00D304FD">
        <w:t>Operators of</w:t>
      </w:r>
      <w:r>
        <w:t xml:space="preserve"> </w:t>
      </w:r>
      <w:r w:rsidR="00036C61">
        <w:t xml:space="preserve">U.S. bike share programs generally have found that bike sharing kiosks need to be located as close to public transit as possible - </w:t>
      </w:r>
      <w:r w:rsidRPr="00D304FD">
        <w:t>preferably adjacent</w:t>
      </w:r>
      <w:r w:rsidR="00036C61">
        <w:t xml:space="preserve"> </w:t>
      </w:r>
      <w:r w:rsidRPr="00D304FD">
        <w:t>to a bus stop or rail e</w:t>
      </w:r>
      <w:r>
        <w:t>ntrance</w:t>
      </w:r>
      <w:r w:rsidRPr="00D304FD">
        <w:t xml:space="preserve">. </w:t>
      </w:r>
      <w:r w:rsidR="00036C61">
        <w:t>Additionally,</w:t>
      </w:r>
      <w:r w:rsidRPr="00D304FD">
        <w:rPr>
          <w:rFonts w:cs="CalifornianFB-Reg"/>
        </w:rPr>
        <w:t xml:space="preserve"> </w:t>
      </w:r>
      <w:r w:rsidR="00036C61">
        <w:rPr>
          <w:rFonts w:cs="CalifornianFB-Reg"/>
        </w:rPr>
        <w:t xml:space="preserve">data on </w:t>
      </w:r>
      <w:r w:rsidRPr="00D304FD">
        <w:rPr>
          <w:rFonts w:cs="CalifornianFB-Reg"/>
        </w:rPr>
        <w:t>North American bike share systems suggest</w:t>
      </w:r>
      <w:r w:rsidR="00036C61">
        <w:rPr>
          <w:rFonts w:cs="CalifornianFB-Reg"/>
        </w:rPr>
        <w:t>s</w:t>
      </w:r>
      <w:r w:rsidRPr="00D304FD">
        <w:rPr>
          <w:rFonts w:cs="CalifornianFB-Reg"/>
        </w:rPr>
        <w:t xml:space="preserve"> that stations </w:t>
      </w:r>
      <w:r w:rsidR="00036C61">
        <w:rPr>
          <w:rFonts w:cs="CalifornianFB-Reg"/>
        </w:rPr>
        <w:t xml:space="preserve">should be spaced approximately one-quarter to one-half mile apart. </w:t>
      </w:r>
      <w:r w:rsidRPr="00D304FD">
        <w:rPr>
          <w:rFonts w:cs="CalifornianFB-Reg"/>
        </w:rPr>
        <w:t xml:space="preserve">This range provides access to a bike within a short walk of anywhere in the service area and provides a nearby alternative to return a bike if the destination station is full. </w:t>
      </w:r>
    </w:p>
    <w:p w:rsidR="001D28ED" w:rsidRPr="00D304FD" w:rsidRDefault="00036C61" w:rsidP="001D28ED">
      <w:pPr>
        <w:rPr>
          <w:rFonts w:cs="CalifornianFB-Reg"/>
        </w:rPr>
      </w:pPr>
      <w:r>
        <w:rPr>
          <w:rFonts w:cs="CalifornianFB-Reg"/>
        </w:rPr>
        <w:t>However, l</w:t>
      </w:r>
      <w:r w:rsidR="001D28ED" w:rsidRPr="00D304FD">
        <w:rPr>
          <w:rFonts w:cs="CalifornianFB-Reg"/>
        </w:rPr>
        <w:t>arger geographic areas</w:t>
      </w:r>
      <w:r>
        <w:rPr>
          <w:rFonts w:cs="CalifornianFB-Reg"/>
        </w:rPr>
        <w:t xml:space="preserve"> like the Pioneer Valley</w:t>
      </w:r>
      <w:r w:rsidR="001D28ED" w:rsidRPr="00D304FD">
        <w:rPr>
          <w:rFonts w:cs="CalifornianFB-Reg"/>
        </w:rPr>
        <w:t xml:space="preserve"> may </w:t>
      </w:r>
      <w:r>
        <w:rPr>
          <w:rFonts w:cs="CalifornianFB-Reg"/>
        </w:rPr>
        <w:t xml:space="preserve">not fit this approach, meaning stations </w:t>
      </w:r>
      <w:r w:rsidR="009F4535">
        <w:rPr>
          <w:rFonts w:cs="CalifornianFB-Reg"/>
        </w:rPr>
        <w:t>must be placed further apart in order to serve</w:t>
      </w:r>
      <w:r>
        <w:rPr>
          <w:rFonts w:cs="CalifornianFB-Reg"/>
        </w:rPr>
        <w:t xml:space="preserve"> key destinations throughout the region. Examples include </w:t>
      </w:r>
      <w:r w:rsidR="001D28ED" w:rsidRPr="00D304FD">
        <w:rPr>
          <w:rFonts w:cs="CalifornianFB-Reg"/>
        </w:rPr>
        <w:t>Forest Park, Indian Orchard, and Sixteen Acres</w:t>
      </w:r>
      <w:r>
        <w:rPr>
          <w:rFonts w:cs="CalifornianFB-Reg"/>
        </w:rPr>
        <w:t xml:space="preserve"> in Springfield</w:t>
      </w:r>
      <w:r w:rsidR="001D28ED" w:rsidRPr="00D304FD">
        <w:rPr>
          <w:rFonts w:cs="CalifornianFB-Reg"/>
        </w:rPr>
        <w:t xml:space="preserve">; </w:t>
      </w:r>
      <w:r>
        <w:rPr>
          <w:rFonts w:cs="CalifornianFB-Reg"/>
        </w:rPr>
        <w:t xml:space="preserve">Holyoke </w:t>
      </w:r>
      <w:r w:rsidR="001D28ED" w:rsidRPr="00D304FD">
        <w:rPr>
          <w:rFonts w:cs="CalifornianFB-Reg"/>
        </w:rPr>
        <w:t>Community College</w:t>
      </w:r>
      <w:r w:rsidR="001D28ED">
        <w:rPr>
          <w:rFonts w:cs="CalifornianFB-Reg"/>
        </w:rPr>
        <w:t>,</w:t>
      </w:r>
      <w:r w:rsidR="001D28ED" w:rsidRPr="00D304FD">
        <w:rPr>
          <w:rFonts w:cs="CalifornianFB-Reg"/>
        </w:rPr>
        <w:t xml:space="preserve"> the Holyoke Mall</w:t>
      </w:r>
      <w:r w:rsidR="001D28ED">
        <w:rPr>
          <w:rFonts w:cs="CalifornianFB-Reg"/>
        </w:rPr>
        <w:t>, and areas around North Holyoke along route 5</w:t>
      </w:r>
      <w:r>
        <w:rPr>
          <w:rFonts w:cs="CalifornianFB-Reg"/>
        </w:rPr>
        <w:t xml:space="preserve"> in Holyoke</w:t>
      </w:r>
      <w:r w:rsidR="001D28ED" w:rsidRPr="00D304FD">
        <w:rPr>
          <w:rFonts w:cs="CalifornianFB-Reg"/>
        </w:rPr>
        <w:t>; Hampshire Mall</w:t>
      </w:r>
      <w:r w:rsidR="001D28ED">
        <w:rPr>
          <w:rFonts w:cs="CalifornianFB-Reg"/>
        </w:rPr>
        <w:t xml:space="preserve"> in Hadley</w:t>
      </w:r>
      <w:r w:rsidR="009F4535">
        <w:rPr>
          <w:rFonts w:cs="CalifornianFB-Reg"/>
        </w:rPr>
        <w:t xml:space="preserve">; Hampshire College </w:t>
      </w:r>
      <w:r w:rsidR="001D28ED">
        <w:rPr>
          <w:rFonts w:cs="CalifornianFB-Reg"/>
        </w:rPr>
        <w:t>and the North Amherst area</w:t>
      </w:r>
      <w:r w:rsidR="009F4535">
        <w:rPr>
          <w:rFonts w:cs="CalifornianFB-Reg"/>
        </w:rPr>
        <w:t xml:space="preserve"> in Amherst</w:t>
      </w:r>
      <w:r w:rsidR="001D28ED">
        <w:rPr>
          <w:rFonts w:cs="CalifornianFB-Reg"/>
        </w:rPr>
        <w:t xml:space="preserve">. </w:t>
      </w:r>
      <w:r w:rsidR="009F4535">
        <w:rPr>
          <w:rFonts w:cs="CalifornianFB-Reg"/>
        </w:rPr>
        <w:t xml:space="preserve">With this lower level of density, </w:t>
      </w:r>
      <w:r w:rsidR="001D28ED">
        <w:rPr>
          <w:rFonts w:cs="CalifornianFB-Reg"/>
        </w:rPr>
        <w:t>a</w:t>
      </w:r>
      <w:r w:rsidR="001D28ED" w:rsidRPr="00D304FD">
        <w:rPr>
          <w:rFonts w:cs="CalifornianFB-Reg"/>
        </w:rPr>
        <w:t xml:space="preserve"> system of approximately 15 stations would be sufficient to serve an area that is 7 square miles.</w:t>
      </w:r>
    </w:p>
    <w:p w:rsidR="001D28ED" w:rsidRDefault="001D28ED" w:rsidP="001D28ED">
      <w:pPr>
        <w:pStyle w:val="Heading4"/>
      </w:pPr>
      <w:r w:rsidRPr="00202611">
        <w:t>Minimum System Size</w:t>
      </w:r>
    </w:p>
    <w:p w:rsidR="001D28ED" w:rsidRDefault="001D28ED" w:rsidP="001D28ED">
      <w:pPr>
        <w:pStyle w:val="NoSpacing"/>
      </w:pPr>
    </w:p>
    <w:p w:rsidR="001D28ED" w:rsidRPr="00202611" w:rsidRDefault="001D28ED" w:rsidP="001D28ED">
      <w:r w:rsidRPr="00202611">
        <w:t>A system that is too small limits it</w:t>
      </w:r>
      <w:r w:rsidR="009F4535">
        <w:t xml:space="preserve">s effectiveness. A system of ten </w:t>
      </w:r>
      <w:r w:rsidRPr="00202611">
        <w:t>stations is considered the absolute minimum</w:t>
      </w:r>
      <w:r>
        <w:t xml:space="preserve"> </w:t>
      </w:r>
      <w:r w:rsidRPr="00202611">
        <w:t>to provide an effective mix of trip origins and destinations and to justify the cost of operations. The following</w:t>
      </w:r>
      <w:r>
        <w:t xml:space="preserve"> </w:t>
      </w:r>
      <w:r w:rsidR="009F4535">
        <w:t>are key ideas to note for implementation of the bike share system</w:t>
      </w:r>
      <w:r w:rsidRPr="00202611">
        <w:t>:</w:t>
      </w:r>
    </w:p>
    <w:p w:rsidR="001D28ED" w:rsidRDefault="001D28ED" w:rsidP="00F15F47">
      <w:pPr>
        <w:pStyle w:val="ListParagraph"/>
        <w:numPr>
          <w:ilvl w:val="0"/>
          <w:numId w:val="19"/>
        </w:numPr>
      </w:pPr>
      <w:r w:rsidRPr="00202611">
        <w:t xml:space="preserve">The coverage area at which bicycling becomes a more attractive option than walking. </w:t>
      </w:r>
      <w:r>
        <w:t>On average, t</w:t>
      </w:r>
      <w:r w:rsidRPr="00202611">
        <w:t>he median</w:t>
      </w:r>
      <w:r>
        <w:t xml:space="preserve"> </w:t>
      </w:r>
      <w:r w:rsidRPr="00202611">
        <w:t>walking trip is approximately five minutes, in which time a person can walk approximately ¼ of a</w:t>
      </w:r>
      <w:r>
        <w:t xml:space="preserve"> </w:t>
      </w:r>
      <w:r w:rsidRPr="00202611">
        <w:t>mile, but can cycle approximately ¾ of a mile.</w:t>
      </w:r>
      <w:r>
        <w:t xml:space="preserve"> 80</w:t>
      </w:r>
      <w:r w:rsidRPr="002232E8">
        <w:t xml:space="preserve"> </w:t>
      </w:r>
      <w:r>
        <w:t>percent of the respondents that have completed our survey said they would b</w:t>
      </w:r>
      <w:r w:rsidR="009F4535">
        <w:t xml:space="preserve">e willing to walk no more than ten </w:t>
      </w:r>
      <w:r>
        <w:t>minutes to the nearest bike share station whic</w:t>
      </w:r>
      <w:r w:rsidR="009F4535">
        <w:t>h is approximately one-half mile.</w:t>
      </w:r>
    </w:p>
    <w:p w:rsidR="009F4535" w:rsidRPr="00202611" w:rsidRDefault="009F4535" w:rsidP="009F4535">
      <w:pPr>
        <w:pStyle w:val="ListParagraph"/>
      </w:pPr>
    </w:p>
    <w:p w:rsidR="001D28ED" w:rsidRPr="00202611" w:rsidRDefault="001D28ED" w:rsidP="00F15F47">
      <w:pPr>
        <w:pStyle w:val="ListParagraph"/>
        <w:numPr>
          <w:ilvl w:val="0"/>
          <w:numId w:val="19"/>
        </w:numPr>
      </w:pPr>
      <w:r w:rsidRPr="00202611">
        <w:t>The system must provide a variety of trip origins and destinations or there is no reason to use the</w:t>
      </w:r>
      <w:r>
        <w:t xml:space="preserve"> </w:t>
      </w:r>
      <w:r w:rsidRPr="00202611">
        <w:t>bikes.</w:t>
      </w:r>
    </w:p>
    <w:p w:rsidR="001D28ED" w:rsidRDefault="001D28ED" w:rsidP="00F15F47">
      <w:pPr>
        <w:pStyle w:val="ListParagraph"/>
        <w:numPr>
          <w:ilvl w:val="0"/>
          <w:numId w:val="19"/>
        </w:numPr>
      </w:pPr>
      <w:r w:rsidRPr="00202611">
        <w:lastRenderedPageBreak/>
        <w:t xml:space="preserve">The system should provide </w:t>
      </w:r>
      <w:r w:rsidR="00C33559" w:rsidRPr="00202611">
        <w:t>reasonable</w:t>
      </w:r>
      <w:r w:rsidRPr="00202611">
        <w:t xml:space="preserve"> station </w:t>
      </w:r>
      <w:r>
        <w:t>spacing</w:t>
      </w:r>
      <w:r w:rsidRPr="00202611">
        <w:t xml:space="preserve"> so that users can easily access a station. If</w:t>
      </w:r>
      <w:r>
        <w:t xml:space="preserve"> </w:t>
      </w:r>
      <w:r w:rsidRPr="00202611">
        <w:t>stations are too far apart</w:t>
      </w:r>
      <w:r>
        <w:t xml:space="preserve"> and users have to walk too far to access a bike</w:t>
      </w:r>
      <w:r w:rsidRPr="00202611">
        <w:t>, users will consider not</w:t>
      </w:r>
      <w:r>
        <w:t xml:space="preserve"> </w:t>
      </w:r>
      <w:r w:rsidRPr="00202611">
        <w:t>mak</w:t>
      </w:r>
      <w:r w:rsidR="00C33559">
        <w:t>ing</w:t>
      </w:r>
      <w:r w:rsidRPr="00202611">
        <w:t xml:space="preserve"> the tri</w:t>
      </w:r>
      <w:r>
        <w:t>p or will take a different mode.</w:t>
      </w:r>
    </w:p>
    <w:p w:rsidR="009F4535" w:rsidRPr="00202611" w:rsidRDefault="009F4535" w:rsidP="009F4535">
      <w:pPr>
        <w:pStyle w:val="ListParagraph"/>
      </w:pPr>
    </w:p>
    <w:p w:rsidR="001D28ED" w:rsidRDefault="001D28ED" w:rsidP="00F15F47">
      <w:pPr>
        <w:pStyle w:val="ListParagraph"/>
        <w:numPr>
          <w:ilvl w:val="0"/>
          <w:numId w:val="19"/>
        </w:numPr>
      </w:pPr>
      <w:r w:rsidRPr="00202611">
        <w:t>The system needs to be a reasonable size to justify the cost to operate the system. There are some</w:t>
      </w:r>
      <w:r>
        <w:t xml:space="preserve"> </w:t>
      </w:r>
      <w:r w:rsidRPr="00202611">
        <w:t>economies of scale in terms of operating the system.</w:t>
      </w:r>
    </w:p>
    <w:p w:rsidR="001D28ED" w:rsidRDefault="001D28ED" w:rsidP="001D28ED">
      <w:pPr>
        <w:pStyle w:val="Heading4"/>
      </w:pPr>
      <w:r>
        <w:t>Proposed Station Locations</w:t>
      </w:r>
    </w:p>
    <w:p w:rsidR="001D28ED" w:rsidRPr="0078675D" w:rsidRDefault="001D28ED" w:rsidP="001D28ED">
      <w:pPr>
        <w:pStyle w:val="NoSpacing"/>
      </w:pPr>
    </w:p>
    <w:p w:rsidR="001D28ED" w:rsidRDefault="001D28ED" w:rsidP="001D28ED">
      <w:r w:rsidRPr="006A2778">
        <w:t>The following charts display the propos</w:t>
      </w:r>
      <w:r>
        <w:t xml:space="preserve">ed </w:t>
      </w:r>
      <w:r w:rsidR="009F4535">
        <w:t xml:space="preserve">station locations for Holyoke, Northampton, Springfield, and Amherst. The left-hand column of each chart lists </w:t>
      </w:r>
      <w:r>
        <w:t xml:space="preserve">locations </w:t>
      </w:r>
      <w:r w:rsidR="009F4535">
        <w:t xml:space="preserve">proposed for the first </w:t>
      </w:r>
      <w:r>
        <w:t>phase of impleme</w:t>
      </w:r>
      <w:r w:rsidR="009F4535">
        <w:t xml:space="preserve">ntation, taking into consideration </w:t>
      </w:r>
      <w:r>
        <w:t>the downtown areas of</w:t>
      </w:r>
      <w:r w:rsidR="009F4535">
        <w:t xml:space="preserve"> each community, </w:t>
      </w:r>
      <w:r>
        <w:t>transit stations</w:t>
      </w:r>
      <w:r w:rsidR="009F4535">
        <w:t>,</w:t>
      </w:r>
      <w:r>
        <w:t xml:space="preserve"> and</w:t>
      </w:r>
      <w:r w:rsidR="009F4535">
        <w:t xml:space="preserve"> mixed-use districts</w:t>
      </w:r>
      <w:r>
        <w:t>.</w:t>
      </w:r>
      <w:r w:rsidR="009F4535">
        <w:t xml:space="preserve"> The right-hand column of each chart lists </w:t>
      </w:r>
      <w:r>
        <w:t xml:space="preserve">locations </w:t>
      </w:r>
      <w:r w:rsidR="009F4535">
        <w:t xml:space="preserve">proposed for </w:t>
      </w:r>
      <w:r>
        <w:t>a second phase of</w:t>
      </w:r>
      <w:r w:rsidR="009F4535">
        <w:t xml:space="preserve"> bike share stations and includes high-</w:t>
      </w:r>
      <w:r>
        <w:t xml:space="preserve">demand locations in </w:t>
      </w:r>
      <w:r w:rsidR="009F4535">
        <w:t>surrounding a</w:t>
      </w:r>
      <w:r>
        <w:t>reas.</w:t>
      </w:r>
    </w:p>
    <w:p w:rsidR="001D28ED" w:rsidRDefault="001D28ED">
      <w:pPr>
        <w:spacing w:line="276" w:lineRule="auto"/>
        <w:rPr>
          <w:rFonts w:eastAsiaTheme="majorEastAsia" w:cstheme="majorBidi"/>
          <w:b/>
        </w:rPr>
      </w:pPr>
    </w:p>
    <w:p w:rsidR="001D28ED" w:rsidRPr="00CD7582" w:rsidRDefault="003136C2" w:rsidP="001D28ED">
      <w:pPr>
        <w:pStyle w:val="Heading5"/>
      </w:pPr>
      <w:r>
        <w:t xml:space="preserve">Table 5-24: </w:t>
      </w:r>
      <w:r w:rsidR="001D28ED">
        <w:t>Springfield Proposed Bike Share Station Locations</w:t>
      </w:r>
    </w:p>
    <w:p w:rsidR="001D28ED" w:rsidRPr="00CD7582" w:rsidRDefault="001D28ED" w:rsidP="001D28ED">
      <w:pPr>
        <w:autoSpaceDE w:val="0"/>
        <w:autoSpaceDN w:val="0"/>
        <w:adjustRightInd w:val="0"/>
        <w:spacing w:after="0" w:line="240" w:lineRule="auto"/>
        <w:rPr>
          <w:rFonts w:cs="CalifornianFB-Reg"/>
          <w:sz w:val="16"/>
          <w:szCs w:val="16"/>
        </w:rPr>
      </w:pPr>
    </w:p>
    <w:tbl>
      <w:tblPr>
        <w:tblStyle w:val="MediumShading1-Accent11"/>
        <w:tblW w:w="0" w:type="auto"/>
        <w:tblLook w:val="04A0"/>
      </w:tblPr>
      <w:tblGrid>
        <w:gridCol w:w="4788"/>
        <w:gridCol w:w="4788"/>
      </w:tblGrid>
      <w:tr w:rsidR="001D28ED" w:rsidTr="001D28ED">
        <w:trPr>
          <w:cnfStyle w:val="100000000000"/>
        </w:trPr>
        <w:tc>
          <w:tcPr>
            <w:cnfStyle w:val="001000000000"/>
            <w:tcW w:w="4788" w:type="dxa"/>
          </w:tcPr>
          <w:p w:rsidR="001D28ED" w:rsidRPr="004E4C48" w:rsidRDefault="001D28ED" w:rsidP="001D28ED">
            <w:pPr>
              <w:autoSpaceDE w:val="0"/>
              <w:autoSpaceDN w:val="0"/>
              <w:adjustRightInd w:val="0"/>
              <w:jc w:val="center"/>
              <w:rPr>
                <w:rFonts w:cs="CalifornianFB-Reg"/>
              </w:rPr>
            </w:pPr>
            <w:r w:rsidRPr="004E4C48">
              <w:rPr>
                <w:rFonts w:cs="CalifornianFB-Reg"/>
              </w:rPr>
              <w:t>Initial Phase</w:t>
            </w:r>
          </w:p>
        </w:tc>
        <w:tc>
          <w:tcPr>
            <w:tcW w:w="4788" w:type="dxa"/>
          </w:tcPr>
          <w:p w:rsidR="001D28ED" w:rsidRPr="004E4C48" w:rsidRDefault="001D28ED" w:rsidP="001D28ED">
            <w:pPr>
              <w:autoSpaceDE w:val="0"/>
              <w:autoSpaceDN w:val="0"/>
              <w:adjustRightInd w:val="0"/>
              <w:jc w:val="center"/>
              <w:cnfStyle w:val="100000000000"/>
              <w:rPr>
                <w:rFonts w:cs="CalifornianFB-Reg"/>
              </w:rPr>
            </w:pPr>
            <w:r w:rsidRPr="004E4C48">
              <w:rPr>
                <w:rFonts w:cs="CalifornianFB-Reg"/>
              </w:rPr>
              <w:t>Second Phase</w:t>
            </w:r>
          </w:p>
        </w:tc>
      </w:tr>
      <w:tr w:rsidR="001D28ED" w:rsidTr="001D28ED">
        <w:trPr>
          <w:cnfStyle w:val="000000100000"/>
        </w:trPr>
        <w:tc>
          <w:tcPr>
            <w:cnfStyle w:val="001000000000"/>
            <w:tcW w:w="4788" w:type="dxa"/>
          </w:tcPr>
          <w:p w:rsidR="001D28ED" w:rsidRDefault="001D28ED" w:rsidP="001D28ED">
            <w:pPr>
              <w:autoSpaceDE w:val="0"/>
              <w:autoSpaceDN w:val="0"/>
              <w:adjustRightInd w:val="0"/>
              <w:rPr>
                <w:rFonts w:cs="CalifornianFB-Reg"/>
                <w:color w:val="000000"/>
              </w:rPr>
            </w:pPr>
          </w:p>
        </w:tc>
        <w:tc>
          <w:tcPr>
            <w:tcW w:w="4788" w:type="dxa"/>
          </w:tcPr>
          <w:p w:rsidR="001D28ED" w:rsidRDefault="001D28ED" w:rsidP="001D28ED">
            <w:pPr>
              <w:autoSpaceDE w:val="0"/>
              <w:autoSpaceDN w:val="0"/>
              <w:adjustRightInd w:val="0"/>
              <w:cnfStyle w:val="000000100000"/>
              <w:rPr>
                <w:rFonts w:cs="CalifornianFB-Reg"/>
                <w:color w:val="000000"/>
              </w:rPr>
            </w:pPr>
          </w:p>
        </w:tc>
      </w:tr>
      <w:tr w:rsidR="001D28ED" w:rsidTr="001D28ED">
        <w:trPr>
          <w:cnfStyle w:val="000000010000"/>
        </w:trPr>
        <w:tc>
          <w:tcPr>
            <w:cnfStyle w:val="001000000000"/>
            <w:tcW w:w="4788" w:type="dxa"/>
          </w:tcPr>
          <w:p w:rsidR="001D28ED" w:rsidRPr="00D32041" w:rsidRDefault="001D28ED" w:rsidP="001D28ED">
            <w:pPr>
              <w:autoSpaceDE w:val="0"/>
              <w:autoSpaceDN w:val="0"/>
              <w:adjustRightInd w:val="0"/>
              <w:rPr>
                <w:rFonts w:cs="CalifornianFB-Reg"/>
                <w:b w:val="0"/>
                <w:color w:val="000000"/>
              </w:rPr>
            </w:pPr>
            <w:r>
              <w:rPr>
                <w:rFonts w:cs="CalifornianFB-Reg"/>
                <w:b w:val="0"/>
                <w:color w:val="000000"/>
              </w:rPr>
              <w:t>Union Station</w:t>
            </w:r>
          </w:p>
        </w:tc>
        <w:tc>
          <w:tcPr>
            <w:tcW w:w="4788" w:type="dxa"/>
          </w:tcPr>
          <w:p w:rsidR="001D28ED" w:rsidRPr="00D32041" w:rsidRDefault="001D28ED" w:rsidP="001D28ED">
            <w:pPr>
              <w:autoSpaceDE w:val="0"/>
              <w:autoSpaceDN w:val="0"/>
              <w:adjustRightInd w:val="0"/>
              <w:cnfStyle w:val="000000010000"/>
              <w:rPr>
                <w:rFonts w:cs="CalifornianFB-Reg"/>
                <w:color w:val="000000"/>
              </w:rPr>
            </w:pPr>
            <w:r w:rsidRPr="00D32041">
              <w:rPr>
                <w:rFonts w:cs="CalifornianFB-Reg"/>
                <w:color w:val="000000"/>
              </w:rPr>
              <w:t>Indian Orchard, Main Street</w:t>
            </w:r>
          </w:p>
        </w:tc>
      </w:tr>
      <w:tr w:rsidR="001D28ED" w:rsidTr="001D28ED">
        <w:trPr>
          <w:cnfStyle w:val="000000100000"/>
        </w:trPr>
        <w:tc>
          <w:tcPr>
            <w:cnfStyle w:val="001000000000"/>
            <w:tcW w:w="4788" w:type="dxa"/>
          </w:tcPr>
          <w:p w:rsidR="001D28ED" w:rsidRPr="00D32041" w:rsidRDefault="001D28ED" w:rsidP="001D28ED">
            <w:pPr>
              <w:autoSpaceDE w:val="0"/>
              <w:autoSpaceDN w:val="0"/>
              <w:adjustRightInd w:val="0"/>
              <w:rPr>
                <w:rFonts w:cs="CalifornianFB-Reg"/>
                <w:b w:val="0"/>
                <w:color w:val="000000"/>
              </w:rPr>
            </w:pPr>
            <w:r>
              <w:rPr>
                <w:rFonts w:cs="CalifornianFB-Reg"/>
                <w:b w:val="0"/>
                <w:color w:val="000000"/>
              </w:rPr>
              <w:t>Downtown Springfield / Mass Mutual Center, Court Square</w:t>
            </w:r>
          </w:p>
        </w:tc>
        <w:tc>
          <w:tcPr>
            <w:tcW w:w="4788" w:type="dxa"/>
          </w:tcPr>
          <w:p w:rsidR="001D28ED" w:rsidRPr="00D32041" w:rsidRDefault="001D28ED" w:rsidP="001D28ED">
            <w:pPr>
              <w:autoSpaceDE w:val="0"/>
              <w:autoSpaceDN w:val="0"/>
              <w:adjustRightInd w:val="0"/>
              <w:cnfStyle w:val="000000100000"/>
              <w:rPr>
                <w:rFonts w:cs="CalifornianFB-Reg"/>
                <w:color w:val="000000"/>
              </w:rPr>
            </w:pPr>
            <w:r w:rsidRPr="00D32041">
              <w:rPr>
                <w:rFonts w:cs="CalifornianFB-Reg"/>
                <w:color w:val="000000"/>
              </w:rPr>
              <w:t>Forest Park</w:t>
            </w:r>
          </w:p>
        </w:tc>
      </w:tr>
      <w:tr w:rsidR="001D28ED" w:rsidTr="001D28ED">
        <w:trPr>
          <w:cnfStyle w:val="000000010000"/>
        </w:trPr>
        <w:tc>
          <w:tcPr>
            <w:cnfStyle w:val="001000000000"/>
            <w:tcW w:w="4788" w:type="dxa"/>
          </w:tcPr>
          <w:p w:rsidR="001D28ED" w:rsidRPr="00D32041" w:rsidRDefault="001D28ED" w:rsidP="001D28ED">
            <w:pPr>
              <w:autoSpaceDE w:val="0"/>
              <w:autoSpaceDN w:val="0"/>
              <w:adjustRightInd w:val="0"/>
              <w:rPr>
                <w:rFonts w:cs="CalifornianFB-Reg"/>
                <w:b w:val="0"/>
                <w:color w:val="000000"/>
              </w:rPr>
            </w:pPr>
            <w:r>
              <w:rPr>
                <w:rFonts w:cs="CalifornianFB-Reg"/>
                <w:b w:val="0"/>
                <w:color w:val="000000"/>
              </w:rPr>
              <w:t xml:space="preserve">North End / </w:t>
            </w:r>
            <w:proofErr w:type="spellStart"/>
            <w:r>
              <w:rPr>
                <w:rFonts w:cs="CalifornianFB-Reg"/>
                <w:b w:val="0"/>
                <w:color w:val="000000"/>
              </w:rPr>
              <w:t>Baystate</w:t>
            </w:r>
            <w:proofErr w:type="spellEnd"/>
            <w:r>
              <w:rPr>
                <w:rFonts w:cs="CalifornianFB-Reg"/>
                <w:b w:val="0"/>
                <w:color w:val="000000"/>
              </w:rPr>
              <w:t xml:space="preserve"> Medical Center - Staff Parking and Hospital locations</w:t>
            </w:r>
          </w:p>
        </w:tc>
        <w:tc>
          <w:tcPr>
            <w:tcW w:w="4788" w:type="dxa"/>
          </w:tcPr>
          <w:p w:rsidR="001D28ED" w:rsidRPr="00D32041" w:rsidRDefault="001D28ED" w:rsidP="001D28ED">
            <w:pPr>
              <w:autoSpaceDE w:val="0"/>
              <w:autoSpaceDN w:val="0"/>
              <w:adjustRightInd w:val="0"/>
              <w:cnfStyle w:val="000000010000"/>
              <w:rPr>
                <w:rFonts w:cs="CalifornianFB-Reg"/>
                <w:color w:val="000000"/>
              </w:rPr>
            </w:pPr>
            <w:r w:rsidRPr="00D32041">
              <w:rPr>
                <w:rFonts w:cs="CalifornianFB-Reg"/>
                <w:color w:val="000000"/>
              </w:rPr>
              <w:t>The X</w:t>
            </w:r>
          </w:p>
        </w:tc>
      </w:tr>
      <w:tr w:rsidR="001D28ED" w:rsidTr="001D28ED">
        <w:trPr>
          <w:cnfStyle w:val="000000100000"/>
        </w:trPr>
        <w:tc>
          <w:tcPr>
            <w:cnfStyle w:val="001000000000"/>
            <w:tcW w:w="4788" w:type="dxa"/>
          </w:tcPr>
          <w:p w:rsidR="001D28ED" w:rsidRPr="00D32041" w:rsidRDefault="001D28ED" w:rsidP="001D28ED">
            <w:pPr>
              <w:autoSpaceDE w:val="0"/>
              <w:autoSpaceDN w:val="0"/>
              <w:adjustRightInd w:val="0"/>
              <w:rPr>
                <w:rFonts w:cs="CalifornianFB-Reg"/>
                <w:b w:val="0"/>
                <w:color w:val="000000"/>
              </w:rPr>
            </w:pPr>
            <w:r>
              <w:rPr>
                <w:rFonts w:cs="CalifornianFB-Reg"/>
                <w:b w:val="0"/>
                <w:color w:val="000000"/>
              </w:rPr>
              <w:t>State Street / Mass Mutual Financial Group Office Building</w:t>
            </w:r>
          </w:p>
        </w:tc>
        <w:tc>
          <w:tcPr>
            <w:tcW w:w="4788" w:type="dxa"/>
          </w:tcPr>
          <w:p w:rsidR="001D28ED" w:rsidRPr="00D32041" w:rsidRDefault="001D28ED" w:rsidP="001D28ED">
            <w:pPr>
              <w:autoSpaceDE w:val="0"/>
              <w:autoSpaceDN w:val="0"/>
              <w:adjustRightInd w:val="0"/>
              <w:cnfStyle w:val="000000100000"/>
              <w:rPr>
                <w:rFonts w:cs="CalifornianFB-Reg"/>
                <w:color w:val="000000"/>
              </w:rPr>
            </w:pPr>
            <w:r w:rsidRPr="00D32041">
              <w:rPr>
                <w:rFonts w:cs="CalifornianFB-Reg"/>
                <w:color w:val="000000"/>
              </w:rPr>
              <w:t>Western New England University</w:t>
            </w:r>
            <w:r>
              <w:rPr>
                <w:rFonts w:cs="CalifornianFB-Reg"/>
                <w:color w:val="000000"/>
              </w:rPr>
              <w:t>*</w:t>
            </w:r>
          </w:p>
        </w:tc>
      </w:tr>
      <w:tr w:rsidR="001D28ED" w:rsidTr="001D28ED">
        <w:trPr>
          <w:cnfStyle w:val="000000010000"/>
        </w:trPr>
        <w:tc>
          <w:tcPr>
            <w:cnfStyle w:val="001000000000"/>
            <w:tcW w:w="4788" w:type="dxa"/>
          </w:tcPr>
          <w:p w:rsidR="001D28ED" w:rsidRPr="00D32041" w:rsidRDefault="001D28ED" w:rsidP="001D28ED">
            <w:pPr>
              <w:autoSpaceDE w:val="0"/>
              <w:autoSpaceDN w:val="0"/>
              <w:adjustRightInd w:val="0"/>
              <w:rPr>
                <w:rFonts w:cs="CalifornianFB-Reg"/>
                <w:b w:val="0"/>
                <w:color w:val="000000"/>
              </w:rPr>
            </w:pPr>
            <w:r>
              <w:rPr>
                <w:rFonts w:cs="CalifornianFB-Reg"/>
                <w:b w:val="0"/>
                <w:color w:val="000000"/>
              </w:rPr>
              <w:t>South End / Basketball Hall of Fame</w:t>
            </w:r>
          </w:p>
        </w:tc>
        <w:tc>
          <w:tcPr>
            <w:tcW w:w="4788" w:type="dxa"/>
          </w:tcPr>
          <w:p w:rsidR="001D28ED" w:rsidRPr="00D32041" w:rsidRDefault="001D28ED" w:rsidP="001D28ED">
            <w:pPr>
              <w:autoSpaceDE w:val="0"/>
              <w:autoSpaceDN w:val="0"/>
              <w:adjustRightInd w:val="0"/>
              <w:cnfStyle w:val="000000010000"/>
              <w:rPr>
                <w:rFonts w:cs="CalifornianFB-Reg"/>
                <w:color w:val="000000"/>
              </w:rPr>
            </w:pPr>
            <w:proofErr w:type="spellStart"/>
            <w:r w:rsidRPr="00D32041">
              <w:rPr>
                <w:rFonts w:cs="CalifornianFB-Reg"/>
                <w:color w:val="000000"/>
              </w:rPr>
              <w:t>Eastfield</w:t>
            </w:r>
            <w:proofErr w:type="spellEnd"/>
            <w:r w:rsidRPr="00D32041">
              <w:rPr>
                <w:rFonts w:cs="CalifornianFB-Reg"/>
                <w:color w:val="000000"/>
              </w:rPr>
              <w:t xml:space="preserve"> Mall</w:t>
            </w:r>
          </w:p>
        </w:tc>
      </w:tr>
      <w:tr w:rsidR="001D28ED" w:rsidTr="001D28ED">
        <w:trPr>
          <w:cnfStyle w:val="000000100000"/>
        </w:trPr>
        <w:tc>
          <w:tcPr>
            <w:cnfStyle w:val="001000000000"/>
            <w:tcW w:w="4788" w:type="dxa"/>
          </w:tcPr>
          <w:p w:rsidR="001D28ED" w:rsidRPr="00D32041" w:rsidRDefault="001D28ED" w:rsidP="001D28ED">
            <w:pPr>
              <w:autoSpaceDE w:val="0"/>
              <w:autoSpaceDN w:val="0"/>
              <w:adjustRightInd w:val="0"/>
              <w:rPr>
                <w:rFonts w:cs="CalifornianFB-Reg"/>
                <w:b w:val="0"/>
                <w:color w:val="000000"/>
              </w:rPr>
            </w:pPr>
            <w:r>
              <w:rPr>
                <w:rFonts w:cs="CalifornianFB-Reg"/>
                <w:b w:val="0"/>
                <w:color w:val="000000"/>
              </w:rPr>
              <w:t>Connecticut River Walk / Riverfront Park</w:t>
            </w:r>
          </w:p>
        </w:tc>
        <w:tc>
          <w:tcPr>
            <w:tcW w:w="4788" w:type="dxa"/>
          </w:tcPr>
          <w:p w:rsidR="001D28ED" w:rsidRPr="00D32041" w:rsidRDefault="001D28ED" w:rsidP="001D28ED">
            <w:pPr>
              <w:autoSpaceDE w:val="0"/>
              <w:autoSpaceDN w:val="0"/>
              <w:adjustRightInd w:val="0"/>
              <w:cnfStyle w:val="000000100000"/>
              <w:rPr>
                <w:rFonts w:cs="CalifornianFB-Reg"/>
                <w:color w:val="000000"/>
              </w:rPr>
            </w:pPr>
            <w:r>
              <w:rPr>
                <w:rFonts w:cs="CalifornianFB-Reg"/>
                <w:color w:val="000000"/>
              </w:rPr>
              <w:t>Big Y on Cool</w:t>
            </w:r>
            <w:r w:rsidRPr="00D32041">
              <w:rPr>
                <w:rFonts w:cs="CalifornianFB-Reg"/>
                <w:color w:val="000000"/>
              </w:rPr>
              <w:t>ey Street</w:t>
            </w:r>
          </w:p>
        </w:tc>
      </w:tr>
      <w:tr w:rsidR="001D28ED" w:rsidTr="001D28ED">
        <w:trPr>
          <w:cnfStyle w:val="000000010000"/>
        </w:trPr>
        <w:tc>
          <w:tcPr>
            <w:cnfStyle w:val="001000000000"/>
            <w:tcW w:w="4788" w:type="dxa"/>
          </w:tcPr>
          <w:p w:rsidR="001D28ED" w:rsidRPr="00D32041" w:rsidRDefault="001D28ED" w:rsidP="001D28ED">
            <w:pPr>
              <w:autoSpaceDE w:val="0"/>
              <w:autoSpaceDN w:val="0"/>
              <w:adjustRightInd w:val="0"/>
              <w:rPr>
                <w:rFonts w:cs="CalifornianFB-Reg"/>
                <w:b w:val="0"/>
                <w:color w:val="000000"/>
              </w:rPr>
            </w:pPr>
            <w:r>
              <w:rPr>
                <w:rFonts w:cs="CalifornianFB-Reg"/>
                <w:b w:val="0"/>
                <w:color w:val="000000"/>
              </w:rPr>
              <w:t>State Street / Springfield Technical Community College (STCC)*</w:t>
            </w:r>
          </w:p>
        </w:tc>
        <w:tc>
          <w:tcPr>
            <w:tcW w:w="4788" w:type="dxa"/>
          </w:tcPr>
          <w:p w:rsidR="001D28ED" w:rsidRPr="00D32041" w:rsidRDefault="001D28ED" w:rsidP="001D28ED">
            <w:pPr>
              <w:autoSpaceDE w:val="0"/>
              <w:autoSpaceDN w:val="0"/>
              <w:adjustRightInd w:val="0"/>
              <w:cnfStyle w:val="000000010000"/>
              <w:rPr>
                <w:rFonts w:cs="CalifornianFB-Reg"/>
                <w:color w:val="000000"/>
              </w:rPr>
            </w:pPr>
            <w:r w:rsidRPr="00D32041">
              <w:rPr>
                <w:rFonts w:cs="CalifornianFB-Reg"/>
                <w:color w:val="000000"/>
              </w:rPr>
              <w:t>Fresh Acres Market (Wilbraham Road in Sixteen Acres)</w:t>
            </w:r>
          </w:p>
        </w:tc>
      </w:tr>
      <w:tr w:rsidR="001D28ED" w:rsidTr="001D28ED">
        <w:trPr>
          <w:cnfStyle w:val="000000100000"/>
        </w:trPr>
        <w:tc>
          <w:tcPr>
            <w:cnfStyle w:val="001000000000"/>
            <w:tcW w:w="4788" w:type="dxa"/>
          </w:tcPr>
          <w:p w:rsidR="001D28ED" w:rsidRDefault="001D28ED" w:rsidP="001D28ED">
            <w:pPr>
              <w:autoSpaceDE w:val="0"/>
              <w:autoSpaceDN w:val="0"/>
              <w:adjustRightInd w:val="0"/>
              <w:rPr>
                <w:rFonts w:cs="CalifornianFB-Reg"/>
                <w:b w:val="0"/>
                <w:color w:val="000000"/>
              </w:rPr>
            </w:pPr>
            <w:r>
              <w:rPr>
                <w:rFonts w:cs="CalifornianFB-Reg"/>
                <w:b w:val="0"/>
                <w:color w:val="000000"/>
              </w:rPr>
              <w:t>Springfield College*</w:t>
            </w:r>
          </w:p>
        </w:tc>
        <w:tc>
          <w:tcPr>
            <w:tcW w:w="4788" w:type="dxa"/>
          </w:tcPr>
          <w:p w:rsidR="001D28ED" w:rsidRPr="00D32041" w:rsidRDefault="001D28ED" w:rsidP="001D28ED">
            <w:pPr>
              <w:autoSpaceDE w:val="0"/>
              <w:autoSpaceDN w:val="0"/>
              <w:adjustRightInd w:val="0"/>
              <w:cnfStyle w:val="000000100000"/>
              <w:rPr>
                <w:rFonts w:cs="CalifornianFB-Reg"/>
                <w:color w:val="000000"/>
              </w:rPr>
            </w:pPr>
          </w:p>
        </w:tc>
      </w:tr>
    </w:tbl>
    <w:p w:rsidR="001D28ED" w:rsidRDefault="001D28ED" w:rsidP="001D28ED">
      <w:pPr>
        <w:autoSpaceDE w:val="0"/>
        <w:autoSpaceDN w:val="0"/>
        <w:adjustRightInd w:val="0"/>
        <w:spacing w:after="0" w:line="240" w:lineRule="auto"/>
        <w:rPr>
          <w:rFonts w:cs="CalifornianFB-Reg"/>
          <w:color w:val="000000"/>
          <w:sz w:val="20"/>
          <w:szCs w:val="20"/>
        </w:rPr>
      </w:pPr>
    </w:p>
    <w:p w:rsidR="001D28ED" w:rsidRPr="008E632A" w:rsidRDefault="001D28ED" w:rsidP="001D28ED">
      <w:pPr>
        <w:autoSpaceDE w:val="0"/>
        <w:autoSpaceDN w:val="0"/>
        <w:adjustRightInd w:val="0"/>
        <w:spacing w:after="0" w:line="240" w:lineRule="auto"/>
        <w:rPr>
          <w:rFonts w:cs="CalifornianFB-Reg"/>
          <w:color w:val="000000"/>
          <w:sz w:val="20"/>
          <w:szCs w:val="20"/>
        </w:rPr>
      </w:pPr>
      <w:r w:rsidRPr="008E632A">
        <w:rPr>
          <w:rFonts w:cs="CalifornianFB-Reg"/>
          <w:color w:val="000000"/>
          <w:sz w:val="20"/>
          <w:szCs w:val="20"/>
        </w:rPr>
        <w:t>*Additional stations at colleges could potentially be purchased by the colleges, and businesses could also sponsor stations</w:t>
      </w:r>
    </w:p>
    <w:p w:rsidR="001D28ED" w:rsidRDefault="001D28ED" w:rsidP="001D28ED">
      <w:pPr>
        <w:autoSpaceDE w:val="0"/>
        <w:autoSpaceDN w:val="0"/>
        <w:adjustRightInd w:val="0"/>
        <w:spacing w:after="0" w:line="240" w:lineRule="auto"/>
        <w:rPr>
          <w:rFonts w:cs="CalifornianFB-Reg"/>
          <w:color w:val="000000"/>
        </w:rPr>
      </w:pPr>
    </w:p>
    <w:p w:rsidR="001D28ED" w:rsidRDefault="001D28ED" w:rsidP="001D28ED">
      <w:r>
        <w:t>The station l</w:t>
      </w:r>
      <w:r w:rsidR="009F4535">
        <w:t>ocations in Springfield provide</w:t>
      </w:r>
      <w:r>
        <w:t xml:space="preserve"> opportunity for bike share in and around key nodes with a high density of people. The spacing between each of the stations within the initial phase fo</w:t>
      </w:r>
      <w:r w:rsidR="009F4535">
        <w:t xml:space="preserve">r Springfield is no more than one </w:t>
      </w:r>
      <w:r>
        <w:t>mile apart and no less than</w:t>
      </w:r>
      <w:r w:rsidR="009F4535">
        <w:t xml:space="preserve"> one-half</w:t>
      </w:r>
      <w:r>
        <w:t xml:space="preserve"> mile apart. Station lo</w:t>
      </w:r>
      <w:r w:rsidR="009F4535">
        <w:t>cation areas listed within the s</w:t>
      </w:r>
      <w:r>
        <w:t>econd phase are much more geographically dispersed. The proposed station locations in t</w:t>
      </w:r>
      <w:r w:rsidR="009F4535">
        <w:t>his phase are no more than two</w:t>
      </w:r>
      <w:r>
        <w:t xml:space="preserve"> miles apart from each other.  </w:t>
      </w:r>
    </w:p>
    <w:p w:rsidR="001D28ED" w:rsidRDefault="003136C2" w:rsidP="001D28ED">
      <w:pPr>
        <w:pStyle w:val="Heading5"/>
      </w:pPr>
      <w:r>
        <w:lastRenderedPageBreak/>
        <w:t xml:space="preserve">Table 5-25: </w:t>
      </w:r>
      <w:r w:rsidR="001D28ED" w:rsidRPr="00CD7582">
        <w:t>Holyoke</w:t>
      </w:r>
      <w:r w:rsidR="001D28ED">
        <w:t xml:space="preserve"> Proposed Bike Share Station Locations</w:t>
      </w:r>
    </w:p>
    <w:p w:rsidR="001D28ED" w:rsidRPr="00CD7582" w:rsidRDefault="001D28ED" w:rsidP="001D28ED">
      <w:pPr>
        <w:autoSpaceDE w:val="0"/>
        <w:autoSpaceDN w:val="0"/>
        <w:adjustRightInd w:val="0"/>
        <w:spacing w:after="0" w:line="240" w:lineRule="auto"/>
        <w:jc w:val="center"/>
        <w:rPr>
          <w:rFonts w:cs="CalifornianFB-Reg"/>
          <w:b/>
          <w:color w:val="000000"/>
          <w:sz w:val="16"/>
          <w:szCs w:val="16"/>
        </w:rPr>
      </w:pPr>
    </w:p>
    <w:tbl>
      <w:tblPr>
        <w:tblStyle w:val="MediumShading1-Accent11"/>
        <w:tblW w:w="0" w:type="auto"/>
        <w:tblLook w:val="04A0"/>
      </w:tblPr>
      <w:tblGrid>
        <w:gridCol w:w="4788"/>
        <w:gridCol w:w="4788"/>
      </w:tblGrid>
      <w:tr w:rsidR="001D28ED" w:rsidTr="001D28ED">
        <w:trPr>
          <w:cnfStyle w:val="100000000000"/>
        </w:trPr>
        <w:tc>
          <w:tcPr>
            <w:cnfStyle w:val="001000000000"/>
            <w:tcW w:w="4788" w:type="dxa"/>
          </w:tcPr>
          <w:p w:rsidR="001D28ED" w:rsidRPr="00876BCA" w:rsidRDefault="001D28ED" w:rsidP="001D28ED">
            <w:pPr>
              <w:autoSpaceDE w:val="0"/>
              <w:autoSpaceDN w:val="0"/>
              <w:adjustRightInd w:val="0"/>
              <w:jc w:val="center"/>
              <w:rPr>
                <w:rFonts w:cs="CalifornianFB-Reg"/>
              </w:rPr>
            </w:pPr>
            <w:r w:rsidRPr="00876BCA">
              <w:rPr>
                <w:rFonts w:cs="CalifornianFB-Reg"/>
              </w:rPr>
              <w:t>Initial Phase</w:t>
            </w:r>
          </w:p>
        </w:tc>
        <w:tc>
          <w:tcPr>
            <w:tcW w:w="4788" w:type="dxa"/>
          </w:tcPr>
          <w:p w:rsidR="001D28ED" w:rsidRPr="00876BCA" w:rsidRDefault="001D28ED" w:rsidP="001D28ED">
            <w:pPr>
              <w:autoSpaceDE w:val="0"/>
              <w:autoSpaceDN w:val="0"/>
              <w:adjustRightInd w:val="0"/>
              <w:jc w:val="center"/>
              <w:cnfStyle w:val="100000000000"/>
              <w:rPr>
                <w:rFonts w:cs="CalifornianFB-Reg"/>
              </w:rPr>
            </w:pPr>
            <w:r w:rsidRPr="00876BCA">
              <w:rPr>
                <w:rFonts w:cs="CalifornianFB-Reg"/>
              </w:rPr>
              <w:t>Second Phase</w:t>
            </w:r>
          </w:p>
        </w:tc>
      </w:tr>
      <w:tr w:rsidR="001D28ED" w:rsidTr="001D28ED">
        <w:trPr>
          <w:cnfStyle w:val="000000100000"/>
        </w:trPr>
        <w:tc>
          <w:tcPr>
            <w:cnfStyle w:val="001000000000"/>
            <w:tcW w:w="4788" w:type="dxa"/>
          </w:tcPr>
          <w:p w:rsidR="001D28ED" w:rsidRPr="00876BCA" w:rsidRDefault="001D28ED" w:rsidP="001D28ED">
            <w:pPr>
              <w:autoSpaceDE w:val="0"/>
              <w:autoSpaceDN w:val="0"/>
              <w:adjustRightInd w:val="0"/>
              <w:rPr>
                <w:rFonts w:cs="CalifornianFB-Reg"/>
                <w:b w:val="0"/>
                <w:color w:val="000000"/>
              </w:rPr>
            </w:pPr>
            <w:r w:rsidRPr="00876BCA">
              <w:rPr>
                <w:rFonts w:cs="CalifornianFB-Reg"/>
                <w:b w:val="0"/>
                <w:color w:val="000000"/>
              </w:rPr>
              <w:t>Depot Square Rail Station</w:t>
            </w:r>
          </w:p>
        </w:tc>
        <w:tc>
          <w:tcPr>
            <w:tcW w:w="4788" w:type="dxa"/>
          </w:tcPr>
          <w:p w:rsidR="001D28ED" w:rsidRDefault="001D28ED" w:rsidP="001D28ED">
            <w:pPr>
              <w:autoSpaceDE w:val="0"/>
              <w:autoSpaceDN w:val="0"/>
              <w:adjustRightInd w:val="0"/>
              <w:cnfStyle w:val="000000100000"/>
              <w:rPr>
                <w:rFonts w:cs="CalifornianFB-Reg"/>
                <w:color w:val="000000"/>
              </w:rPr>
            </w:pPr>
            <w:r>
              <w:rPr>
                <w:rFonts w:cs="CalifornianFB-Reg"/>
                <w:color w:val="000000"/>
              </w:rPr>
              <w:t>Holyoke Community College*</w:t>
            </w:r>
          </w:p>
        </w:tc>
      </w:tr>
      <w:tr w:rsidR="001D28ED" w:rsidTr="001D28ED">
        <w:trPr>
          <w:cnfStyle w:val="000000010000"/>
        </w:trPr>
        <w:tc>
          <w:tcPr>
            <w:cnfStyle w:val="001000000000"/>
            <w:tcW w:w="4788" w:type="dxa"/>
          </w:tcPr>
          <w:p w:rsidR="001D28ED" w:rsidRPr="00876BCA" w:rsidRDefault="001D28ED" w:rsidP="001D28ED">
            <w:pPr>
              <w:autoSpaceDE w:val="0"/>
              <w:autoSpaceDN w:val="0"/>
              <w:adjustRightInd w:val="0"/>
              <w:rPr>
                <w:rFonts w:cs="CalifornianFB-Reg"/>
                <w:b w:val="0"/>
                <w:color w:val="000000"/>
              </w:rPr>
            </w:pPr>
            <w:r w:rsidRPr="00876BCA">
              <w:rPr>
                <w:rFonts w:cs="CalifornianFB-Reg"/>
                <w:b w:val="0"/>
                <w:color w:val="000000"/>
              </w:rPr>
              <w:t>Downtown Holyoke</w:t>
            </w:r>
            <w:r>
              <w:rPr>
                <w:rFonts w:cs="CalifornianFB-Reg"/>
                <w:b w:val="0"/>
                <w:color w:val="000000"/>
              </w:rPr>
              <w:t xml:space="preserve"> </w:t>
            </w:r>
            <w:r w:rsidRPr="00876BCA">
              <w:rPr>
                <w:rFonts w:cs="CalifornianFB-Reg"/>
                <w:b w:val="0"/>
                <w:color w:val="000000"/>
              </w:rPr>
              <w:t>/</w:t>
            </w:r>
            <w:r>
              <w:rPr>
                <w:rFonts w:cs="CalifornianFB-Reg"/>
                <w:b w:val="0"/>
                <w:color w:val="000000"/>
              </w:rPr>
              <w:t xml:space="preserve"> </w:t>
            </w:r>
            <w:r w:rsidRPr="00876BCA">
              <w:rPr>
                <w:rFonts w:cs="CalifornianFB-Reg"/>
                <w:b w:val="0"/>
                <w:color w:val="000000"/>
              </w:rPr>
              <w:t>Transit Center on Maple St.</w:t>
            </w:r>
          </w:p>
        </w:tc>
        <w:tc>
          <w:tcPr>
            <w:tcW w:w="4788" w:type="dxa"/>
          </w:tcPr>
          <w:p w:rsidR="001D28ED" w:rsidRDefault="001D28ED" w:rsidP="001D28ED">
            <w:pPr>
              <w:autoSpaceDE w:val="0"/>
              <w:autoSpaceDN w:val="0"/>
              <w:adjustRightInd w:val="0"/>
              <w:cnfStyle w:val="000000010000"/>
              <w:rPr>
                <w:rFonts w:cs="CalifornianFB-Reg"/>
                <w:color w:val="000000"/>
              </w:rPr>
            </w:pPr>
            <w:r>
              <w:rPr>
                <w:rFonts w:cs="CalifornianFB-Reg"/>
                <w:color w:val="000000"/>
              </w:rPr>
              <w:t>West Side/Dwight Street or Park at Route 5</w:t>
            </w:r>
          </w:p>
        </w:tc>
      </w:tr>
      <w:tr w:rsidR="001D28ED" w:rsidTr="001D28ED">
        <w:trPr>
          <w:cnfStyle w:val="000000100000"/>
        </w:trPr>
        <w:tc>
          <w:tcPr>
            <w:cnfStyle w:val="001000000000"/>
            <w:tcW w:w="4788" w:type="dxa"/>
          </w:tcPr>
          <w:p w:rsidR="001D28ED" w:rsidRPr="00876BCA" w:rsidRDefault="001D28ED" w:rsidP="001D28ED">
            <w:pPr>
              <w:autoSpaceDE w:val="0"/>
              <w:autoSpaceDN w:val="0"/>
              <w:adjustRightInd w:val="0"/>
              <w:rPr>
                <w:rFonts w:cs="CalifornianFB-Reg"/>
                <w:b w:val="0"/>
                <w:color w:val="000000"/>
              </w:rPr>
            </w:pPr>
            <w:r>
              <w:rPr>
                <w:rFonts w:cs="CalifornianFB-Reg"/>
                <w:b w:val="0"/>
                <w:color w:val="000000"/>
              </w:rPr>
              <w:t>Churchill Neighborhood</w:t>
            </w:r>
          </w:p>
        </w:tc>
        <w:tc>
          <w:tcPr>
            <w:tcW w:w="4788" w:type="dxa"/>
          </w:tcPr>
          <w:p w:rsidR="001D28ED" w:rsidRDefault="001D28ED" w:rsidP="001D28ED">
            <w:pPr>
              <w:autoSpaceDE w:val="0"/>
              <w:autoSpaceDN w:val="0"/>
              <w:adjustRightInd w:val="0"/>
              <w:cnfStyle w:val="000000100000"/>
              <w:rPr>
                <w:rFonts w:cs="CalifornianFB-Reg"/>
                <w:color w:val="000000"/>
              </w:rPr>
            </w:pPr>
            <w:r>
              <w:rPr>
                <w:rFonts w:cs="CalifornianFB-Reg"/>
                <w:color w:val="000000"/>
              </w:rPr>
              <w:t>Holyoke Mall</w:t>
            </w:r>
          </w:p>
        </w:tc>
      </w:tr>
      <w:tr w:rsidR="001D28ED" w:rsidTr="001D28ED">
        <w:trPr>
          <w:cnfStyle w:val="000000010000"/>
        </w:trPr>
        <w:tc>
          <w:tcPr>
            <w:cnfStyle w:val="001000000000"/>
            <w:tcW w:w="4788" w:type="dxa"/>
          </w:tcPr>
          <w:p w:rsidR="001D28ED" w:rsidRPr="00876BCA" w:rsidRDefault="001D28ED" w:rsidP="001D28ED">
            <w:pPr>
              <w:autoSpaceDE w:val="0"/>
              <w:autoSpaceDN w:val="0"/>
              <w:adjustRightInd w:val="0"/>
              <w:rPr>
                <w:rFonts w:cs="CalifornianFB-Reg"/>
                <w:b w:val="0"/>
                <w:color w:val="000000"/>
              </w:rPr>
            </w:pPr>
            <w:r>
              <w:rPr>
                <w:rFonts w:cs="CalifornianFB-Reg"/>
                <w:b w:val="0"/>
                <w:color w:val="000000"/>
              </w:rPr>
              <w:t>North H</w:t>
            </w:r>
            <w:r w:rsidRPr="00876BCA">
              <w:rPr>
                <w:rFonts w:cs="CalifornianFB-Reg"/>
                <w:b w:val="0"/>
                <w:color w:val="000000"/>
              </w:rPr>
              <w:t xml:space="preserve">olyoke / </w:t>
            </w:r>
            <w:r>
              <w:rPr>
                <w:rFonts w:cs="CalifornianFB-Reg"/>
                <w:b w:val="0"/>
                <w:color w:val="000000"/>
              </w:rPr>
              <w:t>Holyoke Heights Plaza</w:t>
            </w:r>
          </w:p>
        </w:tc>
        <w:tc>
          <w:tcPr>
            <w:tcW w:w="4788" w:type="dxa"/>
          </w:tcPr>
          <w:p w:rsidR="001D28ED" w:rsidRDefault="001D28ED" w:rsidP="001D28ED">
            <w:pPr>
              <w:autoSpaceDE w:val="0"/>
              <w:autoSpaceDN w:val="0"/>
              <w:adjustRightInd w:val="0"/>
              <w:cnfStyle w:val="000000010000"/>
              <w:rPr>
                <w:rFonts w:cs="CalifornianFB-Reg"/>
                <w:color w:val="000000"/>
              </w:rPr>
            </w:pPr>
            <w:r>
              <w:rPr>
                <w:rFonts w:cs="CalifornianFB-Reg"/>
                <w:color w:val="000000"/>
              </w:rPr>
              <w:t>River Access Center</w:t>
            </w:r>
          </w:p>
        </w:tc>
      </w:tr>
      <w:tr w:rsidR="001D28ED" w:rsidTr="001D28ED">
        <w:trPr>
          <w:cnfStyle w:val="000000100000"/>
        </w:trPr>
        <w:tc>
          <w:tcPr>
            <w:cnfStyle w:val="001000000000"/>
            <w:tcW w:w="4788" w:type="dxa"/>
          </w:tcPr>
          <w:p w:rsidR="001D28ED" w:rsidRDefault="001D28ED" w:rsidP="001D28ED">
            <w:pPr>
              <w:autoSpaceDE w:val="0"/>
              <w:autoSpaceDN w:val="0"/>
              <w:adjustRightInd w:val="0"/>
              <w:rPr>
                <w:rFonts w:cs="CalifornianFB-Reg"/>
                <w:b w:val="0"/>
                <w:color w:val="000000"/>
              </w:rPr>
            </w:pPr>
            <w:r>
              <w:rPr>
                <w:rFonts w:cs="CalifornianFB-Reg"/>
                <w:b w:val="0"/>
                <w:color w:val="000000"/>
              </w:rPr>
              <w:t>Route 5 at Whiting Farms Road</w:t>
            </w:r>
          </w:p>
        </w:tc>
        <w:tc>
          <w:tcPr>
            <w:tcW w:w="4788" w:type="dxa"/>
          </w:tcPr>
          <w:p w:rsidR="001D28ED" w:rsidRDefault="001D28ED" w:rsidP="001D28ED">
            <w:pPr>
              <w:autoSpaceDE w:val="0"/>
              <w:autoSpaceDN w:val="0"/>
              <w:adjustRightInd w:val="0"/>
              <w:cnfStyle w:val="000000100000"/>
              <w:rPr>
                <w:rFonts w:cs="CalifornianFB-Reg"/>
                <w:color w:val="000000"/>
              </w:rPr>
            </w:pPr>
            <w:r>
              <w:rPr>
                <w:rFonts w:cs="CalifornianFB-Reg"/>
                <w:color w:val="000000"/>
              </w:rPr>
              <w:t>K-Mart Plaza</w:t>
            </w:r>
          </w:p>
        </w:tc>
      </w:tr>
      <w:tr w:rsidR="001D28ED" w:rsidTr="001D28ED">
        <w:trPr>
          <w:cnfStyle w:val="000000010000"/>
        </w:trPr>
        <w:tc>
          <w:tcPr>
            <w:cnfStyle w:val="001000000000"/>
            <w:tcW w:w="4788" w:type="dxa"/>
          </w:tcPr>
          <w:p w:rsidR="001D28ED" w:rsidRDefault="001D28ED" w:rsidP="001D28ED">
            <w:pPr>
              <w:autoSpaceDE w:val="0"/>
              <w:autoSpaceDN w:val="0"/>
              <w:adjustRightInd w:val="0"/>
              <w:rPr>
                <w:rFonts w:cs="CalifornianFB-Reg"/>
                <w:b w:val="0"/>
                <w:color w:val="000000"/>
              </w:rPr>
            </w:pPr>
          </w:p>
        </w:tc>
        <w:tc>
          <w:tcPr>
            <w:tcW w:w="4788" w:type="dxa"/>
          </w:tcPr>
          <w:p w:rsidR="001D28ED" w:rsidRDefault="001D28ED" w:rsidP="001D28ED">
            <w:pPr>
              <w:autoSpaceDE w:val="0"/>
              <w:autoSpaceDN w:val="0"/>
              <w:adjustRightInd w:val="0"/>
              <w:cnfStyle w:val="000000010000"/>
              <w:rPr>
                <w:rFonts w:cs="CalifornianFB-Reg"/>
                <w:color w:val="000000"/>
              </w:rPr>
            </w:pPr>
            <w:r>
              <w:rPr>
                <w:rFonts w:cs="CalifornianFB-Reg"/>
                <w:color w:val="000000"/>
              </w:rPr>
              <w:t>Carlos Vega Plaza (South Holyoke)</w:t>
            </w:r>
          </w:p>
        </w:tc>
      </w:tr>
      <w:tr w:rsidR="001D28ED" w:rsidTr="001D28ED">
        <w:trPr>
          <w:cnfStyle w:val="000000100000"/>
        </w:trPr>
        <w:tc>
          <w:tcPr>
            <w:cnfStyle w:val="001000000000"/>
            <w:tcW w:w="4788" w:type="dxa"/>
          </w:tcPr>
          <w:p w:rsidR="001D28ED" w:rsidRDefault="001D28ED" w:rsidP="001D28ED">
            <w:pPr>
              <w:autoSpaceDE w:val="0"/>
              <w:autoSpaceDN w:val="0"/>
              <w:adjustRightInd w:val="0"/>
              <w:rPr>
                <w:rFonts w:cs="CalifornianFB-Reg"/>
                <w:b w:val="0"/>
                <w:color w:val="000000"/>
              </w:rPr>
            </w:pPr>
          </w:p>
        </w:tc>
        <w:tc>
          <w:tcPr>
            <w:tcW w:w="4788" w:type="dxa"/>
          </w:tcPr>
          <w:p w:rsidR="001D28ED" w:rsidRDefault="001D28ED" w:rsidP="001D28ED">
            <w:pPr>
              <w:autoSpaceDE w:val="0"/>
              <w:autoSpaceDN w:val="0"/>
              <w:adjustRightInd w:val="0"/>
              <w:cnfStyle w:val="000000100000"/>
              <w:rPr>
                <w:rFonts w:cs="CalifornianFB-Reg"/>
                <w:color w:val="000000"/>
              </w:rPr>
            </w:pPr>
            <w:r>
              <w:rPr>
                <w:rFonts w:cs="CalifornianFB-Reg"/>
                <w:color w:val="000000"/>
              </w:rPr>
              <w:t>Springdale Park</w:t>
            </w:r>
          </w:p>
        </w:tc>
      </w:tr>
      <w:tr w:rsidR="001D28ED" w:rsidTr="001D28ED">
        <w:trPr>
          <w:cnfStyle w:val="000000010000"/>
        </w:trPr>
        <w:tc>
          <w:tcPr>
            <w:cnfStyle w:val="001000000000"/>
            <w:tcW w:w="4788" w:type="dxa"/>
          </w:tcPr>
          <w:p w:rsidR="001D28ED" w:rsidRDefault="001D28ED" w:rsidP="001D28ED">
            <w:pPr>
              <w:autoSpaceDE w:val="0"/>
              <w:autoSpaceDN w:val="0"/>
              <w:adjustRightInd w:val="0"/>
              <w:rPr>
                <w:rFonts w:cs="CalifornianFB-Reg"/>
                <w:b w:val="0"/>
                <w:color w:val="000000"/>
              </w:rPr>
            </w:pPr>
          </w:p>
        </w:tc>
        <w:tc>
          <w:tcPr>
            <w:tcW w:w="4788" w:type="dxa"/>
          </w:tcPr>
          <w:p w:rsidR="001D28ED" w:rsidRDefault="001D28ED" w:rsidP="001D28ED">
            <w:pPr>
              <w:autoSpaceDE w:val="0"/>
              <w:autoSpaceDN w:val="0"/>
              <w:adjustRightInd w:val="0"/>
              <w:cnfStyle w:val="000000010000"/>
              <w:rPr>
                <w:rFonts w:cs="CalifornianFB-Reg"/>
                <w:color w:val="000000"/>
              </w:rPr>
            </w:pPr>
            <w:r>
              <w:rPr>
                <w:rFonts w:cs="CalifornianFB-Reg"/>
                <w:color w:val="000000"/>
              </w:rPr>
              <w:t>Cabot Street and Canal Street at Route 116 Bridge</w:t>
            </w:r>
          </w:p>
        </w:tc>
      </w:tr>
    </w:tbl>
    <w:p w:rsidR="001D28ED" w:rsidRDefault="001D28ED" w:rsidP="001D28ED">
      <w:pPr>
        <w:autoSpaceDE w:val="0"/>
        <w:autoSpaceDN w:val="0"/>
        <w:adjustRightInd w:val="0"/>
        <w:spacing w:after="0" w:line="240" w:lineRule="auto"/>
        <w:rPr>
          <w:rFonts w:cs="CalifornianFB-Reg"/>
          <w:color w:val="000000"/>
          <w:sz w:val="20"/>
          <w:szCs w:val="20"/>
        </w:rPr>
      </w:pPr>
    </w:p>
    <w:p w:rsidR="001D28ED" w:rsidRDefault="001D28ED" w:rsidP="001D28ED">
      <w:pPr>
        <w:autoSpaceDE w:val="0"/>
        <w:autoSpaceDN w:val="0"/>
        <w:adjustRightInd w:val="0"/>
        <w:spacing w:after="0" w:line="240" w:lineRule="auto"/>
        <w:rPr>
          <w:rFonts w:cs="CalifornianFB-Reg"/>
          <w:color w:val="000000"/>
          <w:sz w:val="20"/>
          <w:szCs w:val="20"/>
        </w:rPr>
      </w:pPr>
      <w:r w:rsidRPr="008E632A">
        <w:rPr>
          <w:rFonts w:cs="CalifornianFB-Reg"/>
          <w:color w:val="000000"/>
          <w:sz w:val="20"/>
          <w:szCs w:val="20"/>
        </w:rPr>
        <w:t>*Additional stations at colleges could potentially be purchased by the colleges, and businesses could also sponsor stations</w:t>
      </w:r>
    </w:p>
    <w:p w:rsidR="009F4535" w:rsidRPr="008E632A" w:rsidRDefault="009F4535" w:rsidP="001D28ED">
      <w:pPr>
        <w:autoSpaceDE w:val="0"/>
        <w:autoSpaceDN w:val="0"/>
        <w:adjustRightInd w:val="0"/>
        <w:spacing w:after="0" w:line="240" w:lineRule="auto"/>
        <w:rPr>
          <w:rFonts w:cs="CalifornianFB-Reg"/>
          <w:color w:val="000000"/>
          <w:sz w:val="20"/>
          <w:szCs w:val="20"/>
        </w:rPr>
      </w:pPr>
    </w:p>
    <w:p w:rsidR="001D28ED" w:rsidRDefault="001D28ED" w:rsidP="001D28ED">
      <w:r>
        <w:t xml:space="preserve">The station locations within the initial phase in Holyoke </w:t>
      </w:r>
      <w:r w:rsidR="009F4535">
        <w:t>are</w:t>
      </w:r>
      <w:r>
        <w:t xml:space="preserve"> no more than </w:t>
      </w:r>
      <w:r w:rsidR="009F4535">
        <w:t>one-half</w:t>
      </w:r>
      <w:r>
        <w:t xml:space="preserve"> mile apart. This allows users to</w:t>
      </w:r>
      <w:r w:rsidRPr="00FE76DF">
        <w:t xml:space="preserve"> </w:t>
      </w:r>
      <w:r>
        <w:t xml:space="preserve">walk no more than </w:t>
      </w:r>
      <w:r w:rsidR="009F4535">
        <w:t>ten</w:t>
      </w:r>
      <w:r>
        <w:t xml:space="preserve"> minutes to the nearest bike share sta</w:t>
      </w:r>
      <w:r w:rsidR="009F4535">
        <w:t>tion. The station spacing in the second phase is between one and two miles.</w:t>
      </w:r>
      <w:r>
        <w:t xml:space="preserve">  </w:t>
      </w:r>
    </w:p>
    <w:p w:rsidR="001D28ED" w:rsidRPr="00CD7582" w:rsidRDefault="003136C2" w:rsidP="001D28ED">
      <w:pPr>
        <w:pStyle w:val="Heading5"/>
        <w:rPr>
          <w:rFonts w:cs="CalifornianFB-Reg"/>
          <w:sz w:val="28"/>
          <w:szCs w:val="28"/>
        </w:rPr>
      </w:pPr>
      <w:r>
        <w:t xml:space="preserve">Table 5-26: </w:t>
      </w:r>
      <w:r w:rsidR="001D28ED" w:rsidRPr="007B406B">
        <w:t>Northampton Proposed Bike Share</w:t>
      </w:r>
      <w:r w:rsidR="001D28ED">
        <w:t xml:space="preserve"> Station Locations</w:t>
      </w:r>
    </w:p>
    <w:p w:rsidR="001D28ED" w:rsidRPr="00CD7582" w:rsidRDefault="001D28ED" w:rsidP="001D28ED">
      <w:pPr>
        <w:autoSpaceDE w:val="0"/>
        <w:autoSpaceDN w:val="0"/>
        <w:adjustRightInd w:val="0"/>
        <w:spacing w:after="0" w:line="240" w:lineRule="auto"/>
        <w:jc w:val="center"/>
        <w:rPr>
          <w:rFonts w:cs="CalifornianFB-Reg"/>
          <w:sz w:val="16"/>
          <w:szCs w:val="16"/>
        </w:rPr>
      </w:pPr>
    </w:p>
    <w:tbl>
      <w:tblPr>
        <w:tblStyle w:val="MediumShading1-Accent11"/>
        <w:tblW w:w="0" w:type="auto"/>
        <w:tblLook w:val="04A0"/>
      </w:tblPr>
      <w:tblGrid>
        <w:gridCol w:w="4788"/>
        <w:gridCol w:w="4788"/>
      </w:tblGrid>
      <w:tr w:rsidR="001D28ED" w:rsidTr="001D28ED">
        <w:trPr>
          <w:cnfStyle w:val="100000000000"/>
        </w:trPr>
        <w:tc>
          <w:tcPr>
            <w:cnfStyle w:val="001000000000"/>
            <w:tcW w:w="4788" w:type="dxa"/>
            <w:vAlign w:val="center"/>
          </w:tcPr>
          <w:p w:rsidR="001D28ED" w:rsidRDefault="001D28ED" w:rsidP="001D28ED">
            <w:pPr>
              <w:autoSpaceDE w:val="0"/>
              <w:autoSpaceDN w:val="0"/>
              <w:adjustRightInd w:val="0"/>
              <w:rPr>
                <w:rFonts w:cs="CalifornianFB-Reg"/>
              </w:rPr>
            </w:pPr>
            <w:r>
              <w:rPr>
                <w:rFonts w:cs="CalifornianFB-Reg"/>
              </w:rPr>
              <w:t>Initial Phase</w:t>
            </w:r>
          </w:p>
        </w:tc>
        <w:tc>
          <w:tcPr>
            <w:tcW w:w="4788" w:type="dxa"/>
            <w:vAlign w:val="center"/>
          </w:tcPr>
          <w:p w:rsidR="001D28ED" w:rsidRDefault="001D28ED" w:rsidP="001D28ED">
            <w:pPr>
              <w:autoSpaceDE w:val="0"/>
              <w:autoSpaceDN w:val="0"/>
              <w:adjustRightInd w:val="0"/>
              <w:cnfStyle w:val="100000000000"/>
              <w:rPr>
                <w:rFonts w:cs="CalifornianFB-Reg"/>
              </w:rPr>
            </w:pPr>
            <w:r>
              <w:rPr>
                <w:rFonts w:cs="CalifornianFB-Reg"/>
              </w:rPr>
              <w:t>Second Phase</w:t>
            </w:r>
          </w:p>
        </w:tc>
      </w:tr>
      <w:tr w:rsidR="001D28ED" w:rsidTr="001D28ED">
        <w:trPr>
          <w:cnfStyle w:val="00000010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Downtown Northampton / Pleasant St., Amtrak Rail Station</w:t>
            </w:r>
          </w:p>
        </w:tc>
        <w:tc>
          <w:tcPr>
            <w:tcW w:w="4788" w:type="dxa"/>
            <w:vAlign w:val="center"/>
          </w:tcPr>
          <w:p w:rsidR="001D28ED" w:rsidRDefault="001D28ED" w:rsidP="001D28ED">
            <w:pPr>
              <w:autoSpaceDE w:val="0"/>
              <w:autoSpaceDN w:val="0"/>
              <w:adjustRightInd w:val="0"/>
              <w:cnfStyle w:val="000000100000"/>
              <w:rPr>
                <w:rFonts w:cs="CalifornianFB-Reg"/>
              </w:rPr>
            </w:pPr>
            <w:r>
              <w:rPr>
                <w:rFonts w:cs="CalifornianFB-Reg"/>
              </w:rPr>
              <w:t>Links to: Easthampton Center, Hadley Center at Gateway areas</w:t>
            </w:r>
          </w:p>
        </w:tc>
      </w:tr>
      <w:tr w:rsidR="001D28ED" w:rsidTr="001D28ED">
        <w:trPr>
          <w:cnfStyle w:val="00000001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Downtown Northampton / Pulaski Park, PVTA pulse point</w:t>
            </w:r>
          </w:p>
        </w:tc>
        <w:tc>
          <w:tcPr>
            <w:tcW w:w="4788" w:type="dxa"/>
            <w:vAlign w:val="center"/>
          </w:tcPr>
          <w:p w:rsidR="001D28ED" w:rsidRDefault="001D28ED" w:rsidP="001D28ED">
            <w:pPr>
              <w:autoSpaceDE w:val="0"/>
              <w:autoSpaceDN w:val="0"/>
              <w:adjustRightInd w:val="0"/>
              <w:cnfStyle w:val="000000010000"/>
              <w:rPr>
                <w:rFonts w:cs="CalifornianFB-Reg"/>
              </w:rPr>
            </w:pPr>
            <w:r>
              <w:rPr>
                <w:rFonts w:cs="CalifornianFB-Reg"/>
              </w:rPr>
              <w:t>Look Park</w:t>
            </w:r>
          </w:p>
        </w:tc>
      </w:tr>
      <w:tr w:rsidR="001D28ED" w:rsidTr="001D28ED">
        <w:trPr>
          <w:cnfStyle w:val="00000010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Smith College</w:t>
            </w:r>
            <w:r>
              <w:rPr>
                <w:rFonts w:cs="CalifornianFB-Reg"/>
                <w:b w:val="0"/>
              </w:rPr>
              <w:t>*</w:t>
            </w:r>
          </w:p>
        </w:tc>
        <w:tc>
          <w:tcPr>
            <w:tcW w:w="4788" w:type="dxa"/>
            <w:vAlign w:val="center"/>
          </w:tcPr>
          <w:p w:rsidR="001D28ED" w:rsidRDefault="001D28ED" w:rsidP="001D28ED">
            <w:pPr>
              <w:autoSpaceDE w:val="0"/>
              <w:autoSpaceDN w:val="0"/>
              <w:adjustRightInd w:val="0"/>
              <w:cnfStyle w:val="000000100000"/>
              <w:rPr>
                <w:rFonts w:cs="CalifornianFB-Reg"/>
              </w:rPr>
            </w:pPr>
            <w:r>
              <w:rPr>
                <w:rFonts w:cs="CalifornianFB-Reg"/>
              </w:rPr>
              <w:t>Cooley Dickinson Hospital*</w:t>
            </w:r>
          </w:p>
        </w:tc>
      </w:tr>
      <w:tr w:rsidR="001D28ED" w:rsidTr="001D28ED">
        <w:trPr>
          <w:cnfStyle w:val="00000001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Bike Path North / King St. Shopping District</w:t>
            </w:r>
          </w:p>
        </w:tc>
        <w:tc>
          <w:tcPr>
            <w:tcW w:w="4788" w:type="dxa"/>
            <w:vAlign w:val="center"/>
          </w:tcPr>
          <w:p w:rsidR="001D28ED" w:rsidRDefault="001D28ED" w:rsidP="001D28ED">
            <w:pPr>
              <w:autoSpaceDE w:val="0"/>
              <w:autoSpaceDN w:val="0"/>
              <w:adjustRightInd w:val="0"/>
              <w:cnfStyle w:val="000000010000"/>
              <w:rPr>
                <w:rFonts w:cs="CalifornianFB-Reg"/>
              </w:rPr>
            </w:pPr>
            <w:proofErr w:type="spellStart"/>
            <w:r>
              <w:rPr>
                <w:rFonts w:cs="CalifornianFB-Reg"/>
              </w:rPr>
              <w:t>Norwottuck</w:t>
            </w:r>
            <w:proofErr w:type="spellEnd"/>
            <w:r>
              <w:rPr>
                <w:rFonts w:cs="CalifornianFB-Reg"/>
              </w:rPr>
              <w:t xml:space="preserve"> Rail Trail at Damon Rd.*</w:t>
            </w:r>
          </w:p>
        </w:tc>
      </w:tr>
      <w:tr w:rsidR="001D28ED" w:rsidTr="001D28ED">
        <w:trPr>
          <w:cnfStyle w:val="00000010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Florence Center</w:t>
            </w:r>
          </w:p>
        </w:tc>
        <w:tc>
          <w:tcPr>
            <w:tcW w:w="4788" w:type="dxa"/>
            <w:vAlign w:val="center"/>
          </w:tcPr>
          <w:p w:rsidR="001D28ED" w:rsidRDefault="001D28ED" w:rsidP="001D28ED">
            <w:pPr>
              <w:autoSpaceDE w:val="0"/>
              <w:autoSpaceDN w:val="0"/>
              <w:adjustRightInd w:val="0"/>
              <w:cnfStyle w:val="000000100000"/>
              <w:rPr>
                <w:rFonts w:cs="CalifornianFB-Reg"/>
              </w:rPr>
            </w:pPr>
            <w:r>
              <w:rPr>
                <w:rFonts w:cs="CalifornianFB-Reg"/>
              </w:rPr>
              <w:t xml:space="preserve">Northampton Parking Garage </w:t>
            </w:r>
          </w:p>
        </w:tc>
      </w:tr>
      <w:tr w:rsidR="001D28ED" w:rsidTr="001D28ED">
        <w:trPr>
          <w:cnfStyle w:val="00000001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p>
        </w:tc>
        <w:tc>
          <w:tcPr>
            <w:tcW w:w="4788" w:type="dxa"/>
            <w:vAlign w:val="center"/>
          </w:tcPr>
          <w:p w:rsidR="001D28ED" w:rsidRDefault="001D28ED" w:rsidP="001D28ED">
            <w:pPr>
              <w:autoSpaceDE w:val="0"/>
              <w:autoSpaceDN w:val="0"/>
              <w:adjustRightInd w:val="0"/>
              <w:cnfStyle w:val="000000010000"/>
              <w:rPr>
                <w:rFonts w:cs="CalifornianFB-Reg"/>
              </w:rPr>
            </w:pPr>
            <w:r>
              <w:rPr>
                <w:rFonts w:cs="CalifornianFB-Reg"/>
              </w:rPr>
              <w:t>Bay State Village</w:t>
            </w:r>
          </w:p>
        </w:tc>
      </w:tr>
      <w:tr w:rsidR="001D28ED" w:rsidTr="001D28ED">
        <w:trPr>
          <w:cnfStyle w:val="00000010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p>
        </w:tc>
        <w:tc>
          <w:tcPr>
            <w:tcW w:w="4788" w:type="dxa"/>
            <w:vAlign w:val="center"/>
          </w:tcPr>
          <w:p w:rsidR="001D28ED" w:rsidRDefault="001D28ED" w:rsidP="001D28ED">
            <w:pPr>
              <w:autoSpaceDE w:val="0"/>
              <w:autoSpaceDN w:val="0"/>
              <w:adjustRightInd w:val="0"/>
              <w:cnfStyle w:val="000000100000"/>
              <w:rPr>
                <w:rFonts w:cs="CalifornianFB-Reg"/>
              </w:rPr>
            </w:pPr>
            <w:r>
              <w:rPr>
                <w:rFonts w:cs="CalifornianFB-Reg"/>
              </w:rPr>
              <w:t>Village Hill</w:t>
            </w:r>
          </w:p>
        </w:tc>
      </w:tr>
    </w:tbl>
    <w:p w:rsidR="001D28ED" w:rsidRDefault="001D28ED" w:rsidP="001D28ED">
      <w:pPr>
        <w:autoSpaceDE w:val="0"/>
        <w:autoSpaceDN w:val="0"/>
        <w:adjustRightInd w:val="0"/>
        <w:spacing w:after="0" w:line="240" w:lineRule="auto"/>
        <w:rPr>
          <w:rFonts w:cs="CalifornianFB-Reg"/>
        </w:rPr>
      </w:pPr>
    </w:p>
    <w:p w:rsidR="001D28ED" w:rsidRPr="008E632A" w:rsidRDefault="001D28ED" w:rsidP="001D28ED">
      <w:pPr>
        <w:autoSpaceDE w:val="0"/>
        <w:autoSpaceDN w:val="0"/>
        <w:adjustRightInd w:val="0"/>
        <w:spacing w:after="0" w:line="240" w:lineRule="auto"/>
        <w:rPr>
          <w:rFonts w:cs="CalifornianFB-Reg"/>
          <w:color w:val="000000"/>
          <w:sz w:val="20"/>
          <w:szCs w:val="20"/>
        </w:rPr>
      </w:pPr>
      <w:r w:rsidRPr="008E632A">
        <w:rPr>
          <w:rFonts w:cs="CalifornianFB-Reg"/>
          <w:color w:val="000000"/>
          <w:sz w:val="20"/>
          <w:szCs w:val="20"/>
        </w:rPr>
        <w:t>*Additional stations at colleges could potentially be purchased by the colleges, and businesses could also sponsor stations</w:t>
      </w:r>
    </w:p>
    <w:p w:rsidR="001D28ED" w:rsidRPr="005E72AC" w:rsidRDefault="001D28ED" w:rsidP="001D28ED">
      <w:pPr>
        <w:autoSpaceDE w:val="0"/>
        <w:autoSpaceDN w:val="0"/>
        <w:adjustRightInd w:val="0"/>
        <w:spacing w:after="0" w:line="240" w:lineRule="auto"/>
        <w:rPr>
          <w:rFonts w:cs="CalifornianFB-Reg"/>
        </w:rPr>
      </w:pPr>
    </w:p>
    <w:p w:rsidR="001D28ED" w:rsidRPr="005E72AC" w:rsidRDefault="001D28ED" w:rsidP="001D28ED">
      <w:r>
        <w:t>T</w:t>
      </w:r>
      <w:r w:rsidRPr="005E72AC">
        <w:t xml:space="preserve">he proposed bike share station locations in Northampton are </w:t>
      </w:r>
      <w:r w:rsidR="009F4535">
        <w:t>no less than one-quarter</w:t>
      </w:r>
      <w:r w:rsidRPr="005E72AC">
        <w:t xml:space="preserve"> mile apart and no more than </w:t>
      </w:r>
      <w:r w:rsidR="009F4535">
        <w:t>one-</w:t>
      </w:r>
      <w:r w:rsidRPr="005E72AC">
        <w:t>half</w:t>
      </w:r>
      <w:r w:rsidR="009F4535">
        <w:t xml:space="preserve"> </w:t>
      </w:r>
      <w:r>
        <w:t xml:space="preserve"> mile apart from one another. </w:t>
      </w:r>
    </w:p>
    <w:p w:rsidR="009F4535" w:rsidRDefault="009F4535" w:rsidP="001D28ED">
      <w:pPr>
        <w:pStyle w:val="Heading5"/>
      </w:pPr>
    </w:p>
    <w:p w:rsidR="009F4535" w:rsidRDefault="009F4535" w:rsidP="001D28ED">
      <w:pPr>
        <w:pStyle w:val="Heading5"/>
      </w:pPr>
    </w:p>
    <w:p w:rsidR="009F4535" w:rsidRDefault="009F4535">
      <w:pPr>
        <w:spacing w:line="276" w:lineRule="auto"/>
        <w:rPr>
          <w:rFonts w:eastAsiaTheme="majorEastAsia" w:cstheme="majorBidi"/>
          <w:b/>
        </w:rPr>
      </w:pPr>
      <w:r>
        <w:br w:type="page"/>
      </w:r>
    </w:p>
    <w:p w:rsidR="001D28ED" w:rsidRPr="00CD7582" w:rsidRDefault="003136C2" w:rsidP="001D28ED">
      <w:pPr>
        <w:pStyle w:val="Heading5"/>
        <w:rPr>
          <w:rFonts w:cs="CalifornianFB-Reg"/>
          <w:sz w:val="28"/>
          <w:szCs w:val="28"/>
        </w:rPr>
      </w:pPr>
      <w:r>
        <w:lastRenderedPageBreak/>
        <w:t xml:space="preserve">Table 5-27: </w:t>
      </w:r>
      <w:r w:rsidR="001D28ED" w:rsidRPr="007B406B">
        <w:t>Amherst Proposed</w:t>
      </w:r>
      <w:r w:rsidR="001D28ED">
        <w:t xml:space="preserve"> Bike Share Station Locations</w:t>
      </w:r>
    </w:p>
    <w:p w:rsidR="001D28ED" w:rsidRPr="00CD7582" w:rsidRDefault="001D28ED" w:rsidP="001D28ED">
      <w:pPr>
        <w:autoSpaceDE w:val="0"/>
        <w:autoSpaceDN w:val="0"/>
        <w:adjustRightInd w:val="0"/>
        <w:spacing w:after="0" w:line="240" w:lineRule="auto"/>
        <w:jc w:val="center"/>
        <w:rPr>
          <w:rFonts w:cs="CalifornianFB-Reg"/>
          <w:sz w:val="16"/>
          <w:szCs w:val="16"/>
        </w:rPr>
      </w:pPr>
    </w:p>
    <w:tbl>
      <w:tblPr>
        <w:tblStyle w:val="MediumShading1-Accent11"/>
        <w:tblW w:w="0" w:type="auto"/>
        <w:tblLook w:val="04A0"/>
      </w:tblPr>
      <w:tblGrid>
        <w:gridCol w:w="4788"/>
        <w:gridCol w:w="4788"/>
      </w:tblGrid>
      <w:tr w:rsidR="001D28ED" w:rsidTr="001D28ED">
        <w:trPr>
          <w:cnfStyle w:val="100000000000"/>
        </w:trPr>
        <w:tc>
          <w:tcPr>
            <w:cnfStyle w:val="001000000000"/>
            <w:tcW w:w="4788" w:type="dxa"/>
            <w:vAlign w:val="center"/>
          </w:tcPr>
          <w:p w:rsidR="001D28ED" w:rsidRPr="00167595" w:rsidRDefault="001D28ED" w:rsidP="001D28ED">
            <w:pPr>
              <w:autoSpaceDE w:val="0"/>
              <w:autoSpaceDN w:val="0"/>
              <w:adjustRightInd w:val="0"/>
              <w:rPr>
                <w:rFonts w:cs="CalifornianFB-Reg"/>
              </w:rPr>
            </w:pPr>
            <w:r w:rsidRPr="00167595">
              <w:rPr>
                <w:rFonts w:cs="CalifornianFB-Reg"/>
              </w:rPr>
              <w:t>Initial Phase</w:t>
            </w:r>
          </w:p>
        </w:tc>
        <w:tc>
          <w:tcPr>
            <w:tcW w:w="4788" w:type="dxa"/>
            <w:vAlign w:val="center"/>
          </w:tcPr>
          <w:p w:rsidR="001D28ED" w:rsidRPr="00167595" w:rsidRDefault="001D28ED" w:rsidP="001D28ED">
            <w:pPr>
              <w:autoSpaceDE w:val="0"/>
              <w:autoSpaceDN w:val="0"/>
              <w:adjustRightInd w:val="0"/>
              <w:cnfStyle w:val="100000000000"/>
              <w:rPr>
                <w:rFonts w:cs="CalifornianFB-Reg"/>
              </w:rPr>
            </w:pPr>
            <w:r w:rsidRPr="00167595">
              <w:rPr>
                <w:rFonts w:cs="CalifornianFB-Reg"/>
              </w:rPr>
              <w:t>Second Phase</w:t>
            </w:r>
          </w:p>
        </w:tc>
      </w:tr>
      <w:tr w:rsidR="001D28ED" w:rsidTr="001D28ED">
        <w:trPr>
          <w:cnfStyle w:val="00000010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Downtown Amherst</w:t>
            </w:r>
          </w:p>
        </w:tc>
        <w:tc>
          <w:tcPr>
            <w:tcW w:w="4788" w:type="dxa"/>
            <w:vAlign w:val="center"/>
          </w:tcPr>
          <w:p w:rsidR="001D28ED" w:rsidRDefault="001D28ED" w:rsidP="001D28ED">
            <w:pPr>
              <w:autoSpaceDE w:val="0"/>
              <w:autoSpaceDN w:val="0"/>
              <w:adjustRightInd w:val="0"/>
              <w:cnfStyle w:val="000000100000"/>
              <w:rPr>
                <w:rFonts w:cs="CalifornianFB-Reg"/>
              </w:rPr>
            </w:pPr>
            <w:proofErr w:type="spellStart"/>
            <w:r>
              <w:rPr>
                <w:rFonts w:cs="CalifornianFB-Reg"/>
              </w:rPr>
              <w:t>Norwotuck</w:t>
            </w:r>
            <w:proofErr w:type="spellEnd"/>
            <w:r>
              <w:rPr>
                <w:rFonts w:cs="CalifornianFB-Reg"/>
              </w:rPr>
              <w:t xml:space="preserve"> Trail at Amherst Center</w:t>
            </w:r>
          </w:p>
        </w:tc>
      </w:tr>
      <w:tr w:rsidR="001D28ED" w:rsidTr="001D28ED">
        <w:trPr>
          <w:cnfStyle w:val="00000001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U</w:t>
            </w:r>
            <w:r>
              <w:rPr>
                <w:rFonts w:cs="CalifornianFB-Reg"/>
                <w:b w:val="0"/>
              </w:rPr>
              <w:t>Mass</w:t>
            </w:r>
            <w:r w:rsidRPr="00167595">
              <w:rPr>
                <w:rFonts w:cs="CalifornianFB-Reg"/>
                <w:b w:val="0"/>
              </w:rPr>
              <w:t xml:space="preserve"> - south</w:t>
            </w:r>
            <w:r>
              <w:rPr>
                <w:rFonts w:cs="CalifornianFB-Reg"/>
                <w:b w:val="0"/>
              </w:rPr>
              <w:t>*</w:t>
            </w:r>
          </w:p>
        </w:tc>
        <w:tc>
          <w:tcPr>
            <w:tcW w:w="4788" w:type="dxa"/>
            <w:vAlign w:val="center"/>
          </w:tcPr>
          <w:p w:rsidR="001D28ED" w:rsidRDefault="001D28ED" w:rsidP="001D28ED">
            <w:pPr>
              <w:autoSpaceDE w:val="0"/>
              <w:autoSpaceDN w:val="0"/>
              <w:adjustRightInd w:val="0"/>
              <w:cnfStyle w:val="000000010000"/>
              <w:rPr>
                <w:rFonts w:cs="CalifornianFB-Reg"/>
              </w:rPr>
            </w:pPr>
            <w:r>
              <w:rPr>
                <w:rFonts w:cs="CalifornianFB-Reg"/>
              </w:rPr>
              <w:t>Atkins Farm</w:t>
            </w:r>
          </w:p>
        </w:tc>
      </w:tr>
      <w:tr w:rsidR="001D28ED" w:rsidTr="001D28ED">
        <w:trPr>
          <w:cnfStyle w:val="00000010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Pr>
                <w:rFonts w:cs="CalifornianFB-Reg"/>
                <w:b w:val="0"/>
              </w:rPr>
              <w:t>UMass</w:t>
            </w:r>
            <w:r w:rsidRPr="00167595">
              <w:rPr>
                <w:rFonts w:cs="CalifornianFB-Reg"/>
                <w:b w:val="0"/>
              </w:rPr>
              <w:t xml:space="preserve"> - north</w:t>
            </w:r>
            <w:r>
              <w:rPr>
                <w:rFonts w:cs="CalifornianFB-Reg"/>
                <w:b w:val="0"/>
              </w:rPr>
              <w:t>*</w:t>
            </w:r>
          </w:p>
        </w:tc>
        <w:tc>
          <w:tcPr>
            <w:tcW w:w="4788" w:type="dxa"/>
            <w:vAlign w:val="center"/>
          </w:tcPr>
          <w:p w:rsidR="001D28ED" w:rsidRDefault="001D28ED" w:rsidP="001D28ED">
            <w:pPr>
              <w:autoSpaceDE w:val="0"/>
              <w:autoSpaceDN w:val="0"/>
              <w:adjustRightInd w:val="0"/>
              <w:cnfStyle w:val="000000100000"/>
              <w:rPr>
                <w:rFonts w:cs="CalifornianFB-Reg"/>
              </w:rPr>
            </w:pPr>
            <w:r>
              <w:rPr>
                <w:rFonts w:cs="CalifornianFB-Reg"/>
              </w:rPr>
              <w:t>Hampshire Mall in Hadley*</w:t>
            </w:r>
          </w:p>
        </w:tc>
      </w:tr>
      <w:tr w:rsidR="001D28ED" w:rsidTr="001D28ED">
        <w:trPr>
          <w:cnfStyle w:val="00000001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S. Amherst / Hampshire College</w:t>
            </w:r>
            <w:r>
              <w:rPr>
                <w:rFonts w:cs="CalifornianFB-Reg"/>
                <w:b w:val="0"/>
              </w:rPr>
              <w:t>*</w:t>
            </w:r>
          </w:p>
        </w:tc>
        <w:tc>
          <w:tcPr>
            <w:tcW w:w="4788" w:type="dxa"/>
            <w:vAlign w:val="center"/>
          </w:tcPr>
          <w:p w:rsidR="001D28ED" w:rsidRDefault="001D28ED" w:rsidP="001D28ED">
            <w:pPr>
              <w:autoSpaceDE w:val="0"/>
              <w:autoSpaceDN w:val="0"/>
              <w:adjustRightInd w:val="0"/>
              <w:cnfStyle w:val="000000010000"/>
              <w:rPr>
                <w:rFonts w:cs="CalifornianFB-Reg"/>
              </w:rPr>
            </w:pPr>
            <w:r>
              <w:rPr>
                <w:rFonts w:cs="CalifornianFB-Reg"/>
              </w:rPr>
              <w:t>Big  Y, Stop &amp; Shop stores</w:t>
            </w:r>
          </w:p>
        </w:tc>
      </w:tr>
      <w:tr w:rsidR="001D28ED" w:rsidTr="001D28ED">
        <w:trPr>
          <w:cnfStyle w:val="00000010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Amherst College</w:t>
            </w:r>
            <w:r>
              <w:rPr>
                <w:rFonts w:cs="CalifornianFB-Reg"/>
                <w:b w:val="0"/>
              </w:rPr>
              <w:t>*</w:t>
            </w:r>
          </w:p>
        </w:tc>
        <w:tc>
          <w:tcPr>
            <w:tcW w:w="4788" w:type="dxa"/>
            <w:vAlign w:val="center"/>
          </w:tcPr>
          <w:p w:rsidR="001D28ED" w:rsidRDefault="00292679" w:rsidP="001D28ED">
            <w:pPr>
              <w:autoSpaceDE w:val="0"/>
              <w:autoSpaceDN w:val="0"/>
              <w:adjustRightInd w:val="0"/>
              <w:cnfStyle w:val="000000100000"/>
              <w:rPr>
                <w:rFonts w:cs="CalifornianFB-Reg"/>
              </w:rPr>
            </w:pPr>
            <w:r>
              <w:rPr>
                <w:rFonts w:cs="CalifornianFB-Reg"/>
              </w:rPr>
              <w:t>South Amherst Center at Pomeroy Lane</w:t>
            </w:r>
          </w:p>
        </w:tc>
      </w:tr>
      <w:tr w:rsidR="001D28ED" w:rsidTr="001D28ED">
        <w:trPr>
          <w:cnfStyle w:val="000000010000"/>
        </w:trPr>
        <w:tc>
          <w:tcPr>
            <w:cnfStyle w:val="001000000000"/>
            <w:tcW w:w="4788" w:type="dxa"/>
            <w:vAlign w:val="center"/>
          </w:tcPr>
          <w:p w:rsidR="001D28ED" w:rsidRPr="00167595" w:rsidRDefault="001D28ED" w:rsidP="001D28ED">
            <w:pPr>
              <w:autoSpaceDE w:val="0"/>
              <w:autoSpaceDN w:val="0"/>
              <w:adjustRightInd w:val="0"/>
              <w:rPr>
                <w:rFonts w:cs="CalifornianFB-Reg"/>
                <w:b w:val="0"/>
              </w:rPr>
            </w:pPr>
            <w:r w:rsidRPr="00167595">
              <w:rPr>
                <w:rFonts w:cs="CalifornianFB-Reg"/>
                <w:b w:val="0"/>
              </w:rPr>
              <w:t>North Amherst at Library</w:t>
            </w:r>
          </w:p>
        </w:tc>
        <w:tc>
          <w:tcPr>
            <w:tcW w:w="4788" w:type="dxa"/>
            <w:vAlign w:val="center"/>
          </w:tcPr>
          <w:p w:rsidR="001D28ED" w:rsidRDefault="001D28ED" w:rsidP="001D28ED">
            <w:pPr>
              <w:autoSpaceDE w:val="0"/>
              <w:autoSpaceDN w:val="0"/>
              <w:adjustRightInd w:val="0"/>
              <w:cnfStyle w:val="000000010000"/>
              <w:rPr>
                <w:rFonts w:cs="CalifornianFB-Reg"/>
              </w:rPr>
            </w:pPr>
          </w:p>
        </w:tc>
      </w:tr>
    </w:tbl>
    <w:p w:rsidR="001D28ED" w:rsidRDefault="001D28ED" w:rsidP="001D28ED">
      <w:pPr>
        <w:autoSpaceDE w:val="0"/>
        <w:autoSpaceDN w:val="0"/>
        <w:adjustRightInd w:val="0"/>
        <w:spacing w:after="0" w:line="240" w:lineRule="auto"/>
        <w:rPr>
          <w:rFonts w:cs="CalifornianFB-Reg"/>
        </w:rPr>
      </w:pPr>
    </w:p>
    <w:p w:rsidR="001D28ED" w:rsidRPr="008E632A" w:rsidRDefault="001D28ED" w:rsidP="001D28ED">
      <w:pPr>
        <w:autoSpaceDE w:val="0"/>
        <w:autoSpaceDN w:val="0"/>
        <w:adjustRightInd w:val="0"/>
        <w:spacing w:after="0" w:line="240" w:lineRule="auto"/>
        <w:rPr>
          <w:rFonts w:cs="CalifornianFB-Reg"/>
          <w:color w:val="000000"/>
          <w:sz w:val="20"/>
          <w:szCs w:val="20"/>
        </w:rPr>
      </w:pPr>
      <w:r w:rsidRPr="008E632A">
        <w:rPr>
          <w:rFonts w:cs="CalifornianFB-Reg"/>
          <w:color w:val="000000"/>
          <w:sz w:val="20"/>
          <w:szCs w:val="20"/>
        </w:rPr>
        <w:t>*Additional stations at colleges could potentially be purchased by the colleges, and businesses could also sponsor stations</w:t>
      </w:r>
    </w:p>
    <w:p w:rsidR="001D28ED" w:rsidRDefault="001D28ED" w:rsidP="001D28ED">
      <w:pPr>
        <w:autoSpaceDE w:val="0"/>
        <w:autoSpaceDN w:val="0"/>
        <w:adjustRightInd w:val="0"/>
        <w:spacing w:after="0" w:line="240" w:lineRule="auto"/>
        <w:rPr>
          <w:rFonts w:cs="CalifornianFB-Reg"/>
        </w:rPr>
      </w:pPr>
    </w:p>
    <w:p w:rsidR="001D28ED" w:rsidRDefault="001D28ED" w:rsidP="001D28ED">
      <w:pPr>
        <w:autoSpaceDE w:val="0"/>
        <w:autoSpaceDN w:val="0"/>
        <w:adjustRightInd w:val="0"/>
        <w:spacing w:after="0" w:line="240" w:lineRule="auto"/>
        <w:rPr>
          <w:rFonts w:cs="CalifornianFB-Reg"/>
        </w:rPr>
      </w:pPr>
    </w:p>
    <w:p w:rsidR="00AF0A4B" w:rsidRDefault="001D28ED">
      <w:pPr>
        <w:spacing w:line="276" w:lineRule="auto"/>
      </w:pPr>
      <w:r>
        <w:t>In Amherst, the majority of the proposed bike station locations are no less than</w:t>
      </w:r>
      <w:r w:rsidR="009F4535">
        <w:t xml:space="preserve"> one-quarter</w:t>
      </w:r>
      <w:r>
        <w:t xml:space="preserve"> mile apart and no more than</w:t>
      </w:r>
      <w:r w:rsidR="009F4535">
        <w:t xml:space="preserve"> one</w:t>
      </w:r>
      <w:r>
        <w:t xml:space="preserve"> mile apart, with the exception of the station locat</w:t>
      </w:r>
      <w:r w:rsidR="009F4535">
        <w:t xml:space="preserve">ed </w:t>
      </w:r>
      <w:r>
        <w:t>in Hadley by the Hampshire Mall</w:t>
      </w:r>
      <w:r w:rsidR="009F4535">
        <w:t xml:space="preserve">, as well as </w:t>
      </w:r>
      <w:r>
        <w:t xml:space="preserve">station locations areas in North and South Amherst.  </w:t>
      </w:r>
      <w:r>
        <w:br w:type="page"/>
      </w:r>
    </w:p>
    <w:p w:rsidR="001D28ED" w:rsidRPr="001D28ED" w:rsidRDefault="00AF0A4B" w:rsidP="001D28ED">
      <w:r>
        <w:rPr>
          <w:noProof/>
        </w:rPr>
        <w:lastRenderedPageBreak/>
        <w:drawing>
          <wp:inline distT="0" distB="0" distL="0" distR="0">
            <wp:extent cx="5943600" cy="7691755"/>
            <wp:effectExtent l="19050" t="0" r="0" b="0"/>
            <wp:docPr id="10" name="Picture 9" descr="StationLoca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LocationMap.jpg"/>
                    <pic:cNvPicPr/>
                  </pic:nvPicPr>
                  <pic:blipFill>
                    <a:blip r:embed="rId80" cstate="print"/>
                    <a:stretch>
                      <a:fillRect/>
                    </a:stretch>
                  </pic:blipFill>
                  <pic:spPr>
                    <a:xfrm>
                      <a:off x="0" y="0"/>
                      <a:ext cx="5943600" cy="7691755"/>
                    </a:xfrm>
                    <a:prstGeom prst="rect">
                      <a:avLst/>
                    </a:prstGeom>
                  </pic:spPr>
                </pic:pic>
              </a:graphicData>
            </a:graphic>
          </wp:inline>
        </w:drawing>
      </w:r>
    </w:p>
    <w:p w:rsidR="00C95F48" w:rsidRDefault="00C95F48" w:rsidP="00C95F48">
      <w:pPr>
        <w:pStyle w:val="Heading1"/>
      </w:pPr>
      <w:bookmarkStart w:id="34" w:name="_Toc412542174"/>
      <w:r>
        <w:lastRenderedPageBreak/>
        <w:t>Section 6:   Funding Sources and Financing Options</w:t>
      </w:r>
      <w:bookmarkEnd w:id="34"/>
    </w:p>
    <w:p w:rsidR="00C95F48" w:rsidRDefault="00C95F48" w:rsidP="001D28ED">
      <w:pPr>
        <w:pStyle w:val="NoSpacing"/>
      </w:pPr>
    </w:p>
    <w:p w:rsidR="00C95F48" w:rsidRPr="00224004" w:rsidRDefault="00C95F48" w:rsidP="00C95F48">
      <w:pPr>
        <w:pStyle w:val="Heading3"/>
      </w:pPr>
      <w:bookmarkStart w:id="35" w:name="_Toc412542175"/>
      <w:r w:rsidRPr="00224004">
        <w:t>Overview</w:t>
      </w:r>
      <w:bookmarkEnd w:id="35"/>
    </w:p>
    <w:p w:rsidR="00C95F48" w:rsidRDefault="00C95F48" w:rsidP="00C95F48">
      <w:r>
        <w:t>Bike share systems likely have a lower per person cost than any othe</w:t>
      </w:r>
      <w:r w:rsidR="00CE24FA">
        <w:t>r public transportation option.</w:t>
      </w:r>
      <w:r>
        <w:t xml:space="preserve"> But like all public transportation, bike share most likely needs public subsidy to operate. </w:t>
      </w:r>
    </w:p>
    <w:p w:rsidR="00C95F48" w:rsidRDefault="00C95F48" w:rsidP="00C95F48">
      <w:r>
        <w:t>Bike share systems will need funding for both capital and operating costs. Funding sources to be considered in this process include grants, municipal revenues, corporate sponsorship, advertising and user revenues, membership fees, and tax revenues.</w:t>
      </w:r>
    </w:p>
    <w:p w:rsidR="00C95F48" w:rsidRDefault="00C95F48" w:rsidP="00C95F48">
      <w:r>
        <w:t xml:space="preserve">According to analysis of U.S. systems, while subscription and user fees provide a stable revenue source, rarely do they provide enough revenue to ensure that the system is financially self-sustaining.  (Source:  Institute for Transportation </w:t>
      </w:r>
      <w:r w:rsidR="00AF0A4B">
        <w:t>and Development Policy).</w:t>
      </w:r>
      <w:r>
        <w:t xml:space="preserve"> Boston achieves 88 percent recovery of costs from </w:t>
      </w:r>
      <w:proofErr w:type="spellStart"/>
      <w:r>
        <w:t>farebox</w:t>
      </w:r>
      <w:proofErr w:type="spellEnd"/>
      <w:r>
        <w:t xml:space="preserve">, and Toronto achieves about 60 percent </w:t>
      </w:r>
      <w:proofErr w:type="spellStart"/>
      <w:r>
        <w:t>farebox</w:t>
      </w:r>
      <w:proofErr w:type="spellEnd"/>
      <w:r>
        <w:t xml:space="preserve"> recovery.  </w:t>
      </w:r>
    </w:p>
    <w:p w:rsidR="00C95F48" w:rsidRPr="00F27669" w:rsidRDefault="00C95F48" w:rsidP="00C95F48">
      <w:r w:rsidRPr="00F27669">
        <w:t xml:space="preserve">Many transit systems, like bus and train operations, generate less than half of their revenue from user fees, </w:t>
      </w:r>
      <w:r>
        <w:t>according to</w:t>
      </w:r>
      <w:r w:rsidRPr="00F27669">
        <w:t xml:space="preserve"> Susan </w:t>
      </w:r>
      <w:proofErr w:type="spellStart"/>
      <w:r w:rsidRPr="00F27669">
        <w:t>Shaheen</w:t>
      </w:r>
      <w:proofErr w:type="spellEnd"/>
      <w:r w:rsidRPr="00F27669">
        <w:t xml:space="preserve">, an adjunct professor and co-director of the University of California at Berkeley's Transportation Sustainability Research Center. It's not unheard of for bike-rental programs in large cities to fund themselves. </w:t>
      </w:r>
      <w:proofErr w:type="spellStart"/>
      <w:r w:rsidRPr="00F27669">
        <w:t>Citi</w:t>
      </w:r>
      <w:proofErr w:type="spellEnd"/>
      <w:r w:rsidRPr="00F27669">
        <w:t xml:space="preserve"> Bike in New York City and </w:t>
      </w:r>
      <w:proofErr w:type="spellStart"/>
      <w:r w:rsidRPr="00F27669">
        <w:t>DecoBike</w:t>
      </w:r>
      <w:proofErr w:type="spellEnd"/>
      <w:r w:rsidRPr="00F27669">
        <w:t xml:space="preserve"> Miami Beach are self-funded, and cities including Tampa, Orlando, Atlanta and San Diego plan to launch self-funded systems. But small cities like Des Moines don't have the density to support bike-rental systems on user fees alone.  With the current products and pricing structures, having a self-funding system is not possible in many lower-density cities and, in such cities, public subsidies should be expected.</w:t>
      </w:r>
    </w:p>
    <w:p w:rsidR="00C95F48" w:rsidRPr="00224004" w:rsidRDefault="00C95F48" w:rsidP="00C95F48">
      <w:pPr>
        <w:pStyle w:val="Heading3"/>
      </w:pPr>
      <w:bookmarkStart w:id="36" w:name="_Toc412542176"/>
      <w:r w:rsidRPr="00224004">
        <w:t>Grant Sources</w:t>
      </w:r>
      <w:bookmarkEnd w:id="36"/>
    </w:p>
    <w:p w:rsidR="00C95F48" w:rsidRPr="009D1582" w:rsidRDefault="00C95F48" w:rsidP="00C95F48">
      <w:r>
        <w:t xml:space="preserve">Grants, particularly from federal agencies, have been a key revenue source for bike share programs, including paying for initial capital purchases.  </w:t>
      </w:r>
      <w:r w:rsidRPr="009D1582">
        <w:t>Options for funding sources</w:t>
      </w:r>
      <w:r>
        <w:t xml:space="preserve"> are detailed in Table 6-2</w:t>
      </w:r>
      <w:r w:rsidRPr="009D1582">
        <w:t>,</w:t>
      </w:r>
      <w:r>
        <w:t xml:space="preserve"> and may</w:t>
      </w:r>
      <w:r w:rsidRPr="009D1582">
        <w:t xml:space="preserve"> includ</w:t>
      </w:r>
      <w:r>
        <w:t>e</w:t>
      </w:r>
      <w:r w:rsidRPr="009D1582">
        <w:t>:</w:t>
      </w:r>
    </w:p>
    <w:p w:rsidR="00C95F48" w:rsidRDefault="00C95F48" w:rsidP="00F15F47">
      <w:pPr>
        <w:pStyle w:val="ListParagraph"/>
        <w:numPr>
          <w:ilvl w:val="0"/>
          <w:numId w:val="42"/>
        </w:numPr>
      </w:pPr>
      <w:r w:rsidRPr="00555EFD">
        <w:t xml:space="preserve">Federal </w:t>
      </w:r>
      <w:r>
        <w:t>sources:  such as Federal Highway Administration programs including Congestion Mitigation Air Quality, TIGER, MAP-21 Transportation Alternatives, and Surface Transportation Program, and other agencies such as Center for Disease Control;</w:t>
      </w:r>
    </w:p>
    <w:p w:rsidR="00C95F48" w:rsidRDefault="00C95F48" w:rsidP="00F15F47">
      <w:pPr>
        <w:pStyle w:val="ListParagraph"/>
        <w:numPr>
          <w:ilvl w:val="0"/>
          <w:numId w:val="42"/>
        </w:numPr>
      </w:pPr>
      <w:r>
        <w:t>State sources:  such Community Innovation Challenge grants;</w:t>
      </w:r>
    </w:p>
    <w:p w:rsidR="00C95F48" w:rsidRDefault="00C95F48" w:rsidP="00F15F47">
      <w:pPr>
        <w:pStyle w:val="ListParagraph"/>
        <w:numPr>
          <w:ilvl w:val="0"/>
          <w:numId w:val="42"/>
        </w:numPr>
      </w:pPr>
      <w:r>
        <w:t>Municipal sources:  such as funds from municipal departments of parks and recreation or public works;</w:t>
      </w:r>
    </w:p>
    <w:p w:rsidR="00C95F48" w:rsidRDefault="00C95F48" w:rsidP="00F15F47">
      <w:pPr>
        <w:pStyle w:val="ListParagraph"/>
        <w:numPr>
          <w:ilvl w:val="0"/>
          <w:numId w:val="42"/>
        </w:numPr>
      </w:pPr>
      <w:r>
        <w:t>Private sources (BIDs, health providers, colleges, corporations, sale of naming rights)</w:t>
      </w:r>
    </w:p>
    <w:p w:rsidR="00C95F48" w:rsidRDefault="00C95F48" w:rsidP="00F15F47">
      <w:pPr>
        <w:pStyle w:val="ListParagraph"/>
        <w:numPr>
          <w:ilvl w:val="0"/>
          <w:numId w:val="42"/>
        </w:numPr>
      </w:pPr>
      <w:r>
        <w:t>Private foundations</w:t>
      </w:r>
    </w:p>
    <w:p w:rsidR="00C95F48" w:rsidRDefault="00C95F48" w:rsidP="00C95F48">
      <w:pPr>
        <w:widowControl w:val="0"/>
        <w:tabs>
          <w:tab w:val="left" w:pos="940"/>
        </w:tabs>
        <w:autoSpaceDE w:val="0"/>
        <w:autoSpaceDN w:val="0"/>
        <w:adjustRightInd w:val="0"/>
        <w:spacing w:before="10" w:after="0" w:line="240" w:lineRule="auto"/>
        <w:ind w:right="831"/>
        <w:rPr>
          <w:b/>
          <w:i/>
          <w:color w:val="4F81BD" w:themeColor="accent1"/>
        </w:rPr>
      </w:pPr>
    </w:p>
    <w:p w:rsidR="00C95F48" w:rsidRPr="00224004" w:rsidRDefault="00C95F48" w:rsidP="00C95F48">
      <w:pPr>
        <w:pStyle w:val="Heading3"/>
      </w:pPr>
      <w:bookmarkStart w:id="37" w:name="_Toc412542177"/>
      <w:r w:rsidRPr="00224004">
        <w:t>Corporate Sponsorship</w:t>
      </w:r>
      <w:bookmarkEnd w:id="37"/>
    </w:p>
    <w:p w:rsidR="00C95F48" w:rsidRDefault="00C95F48" w:rsidP="00C95F48">
      <w:r>
        <w:t>Corporate or business sponsorship can be an important revenue source.  This has been particularly effective in larger cities, where “naming rights” for bike share systems have been sold to generate revenues.</w:t>
      </w:r>
    </w:p>
    <w:p w:rsidR="00C95F48" w:rsidRDefault="00C95F48" w:rsidP="00C95F48">
      <w:r>
        <w:lastRenderedPageBreak/>
        <w:t xml:space="preserve">In New York, Citigroup owns and operates the </w:t>
      </w:r>
      <w:proofErr w:type="spellStart"/>
      <w:r>
        <w:t>Citibike</w:t>
      </w:r>
      <w:proofErr w:type="spellEnd"/>
      <w:r>
        <w:t xml:space="preserve"> system.</w:t>
      </w:r>
      <w:r w:rsidRPr="00B01433">
        <w:t xml:space="preserve"> </w:t>
      </w:r>
      <w:r w:rsidR="0017508A">
        <w:t>Citigroup provided $41 million</w:t>
      </w:r>
      <w:r>
        <w:t xml:space="preserve"> over</w:t>
      </w:r>
      <w:r w:rsidR="00AF0A4B">
        <w:t xml:space="preserve"> 6 years for the NYC </w:t>
      </w:r>
      <w:proofErr w:type="spellStart"/>
      <w:r w:rsidR="00AF0A4B">
        <w:t>Citibike</w:t>
      </w:r>
      <w:proofErr w:type="spellEnd"/>
      <w:r w:rsidR="00AF0A4B">
        <w:t>.</w:t>
      </w:r>
      <w:r>
        <w:t xml:space="preserve"> In Chicago, Blue Cross Blue Shield provided the Divvy system with $12 million in private funding.  </w:t>
      </w:r>
    </w:p>
    <w:p w:rsidR="00C95F48" w:rsidRDefault="00C95F48" w:rsidP="00C95F48">
      <w:r>
        <w:t>Private entities, such as colleges or developers, may also be willing to pay for the costs of a bike share station on or near their premises, and possibly also pay operating costs.</w:t>
      </w:r>
    </w:p>
    <w:p w:rsidR="00C95F48" w:rsidRDefault="00C95F48" w:rsidP="00C95F48">
      <w:r>
        <w:t xml:space="preserve">In Boston, the </w:t>
      </w:r>
      <w:proofErr w:type="spellStart"/>
      <w:r>
        <w:t>Hubway</w:t>
      </w:r>
      <w:proofErr w:type="spellEnd"/>
      <w:r>
        <w:t xml:space="preserve"> system has at least 18 corporate sponsors that each paid $50,000 to sponsor a station, which entitles them to advertise their logos on the system’s website, on ten bikes and on one station kiosk.  </w:t>
      </w:r>
    </w:p>
    <w:p w:rsidR="00C95F48" w:rsidRDefault="00C95F48" w:rsidP="00C95F48">
      <w:r>
        <w:t xml:space="preserve">In the Capital </w:t>
      </w:r>
      <w:proofErr w:type="spellStart"/>
      <w:r>
        <w:t>Bikeshare</w:t>
      </w:r>
      <w:proofErr w:type="spellEnd"/>
      <w:r>
        <w:t xml:space="preserve"> system, Arlington, Virginia has already added station sponsorship to the zoning process.  Developers can negotiate with county officials to include full or partial station funding as part of a transit-related improvements project.</w:t>
      </w:r>
    </w:p>
    <w:p w:rsidR="00C95F48" w:rsidRPr="00224004" w:rsidRDefault="00C95F48" w:rsidP="00C95F48">
      <w:pPr>
        <w:widowControl w:val="0"/>
        <w:tabs>
          <w:tab w:val="left" w:pos="940"/>
        </w:tabs>
        <w:autoSpaceDE w:val="0"/>
        <w:autoSpaceDN w:val="0"/>
        <w:adjustRightInd w:val="0"/>
        <w:spacing w:before="10" w:after="0" w:line="240" w:lineRule="auto"/>
        <w:ind w:right="831"/>
        <w:rPr>
          <w:rFonts w:cs="Arial"/>
          <w:sz w:val="24"/>
          <w:szCs w:val="24"/>
        </w:rPr>
      </w:pPr>
    </w:p>
    <w:p w:rsidR="00C95F48" w:rsidRPr="00224004" w:rsidRDefault="00C95F48" w:rsidP="00C95F48">
      <w:pPr>
        <w:pStyle w:val="Heading3"/>
      </w:pPr>
      <w:bookmarkStart w:id="38" w:name="_Toc412542178"/>
      <w:r w:rsidRPr="00224004">
        <w:t>Municipal Sources</w:t>
      </w:r>
      <w:bookmarkEnd w:id="38"/>
    </w:p>
    <w:p w:rsidR="00C95F48" w:rsidRDefault="00C95F48" w:rsidP="00C95F48">
      <w:r w:rsidRPr="00A820B4">
        <w:t>Some cities have used local public funding for the initial deployment of bike sharing</w:t>
      </w:r>
      <w:r>
        <w:t xml:space="preserve">. </w:t>
      </w:r>
      <w:r w:rsidRPr="00A820B4">
        <w:t xml:space="preserve"> </w:t>
      </w:r>
      <w:r>
        <w:t xml:space="preserve">For example, Des Moines received funds from the municipal parks and recreation department, as well as the regional transit authority and the tourism board.  The Arlington County government funds 36% of the operations of the Arlington portion of Capital </w:t>
      </w:r>
      <w:proofErr w:type="spellStart"/>
      <w:r>
        <w:t>Bikeshare</w:t>
      </w:r>
      <w:proofErr w:type="spellEnd"/>
      <w:r>
        <w:t xml:space="preserve">, including $200,000 annually from local vehicle registration fees.  </w:t>
      </w:r>
      <w:r w:rsidRPr="00A820B4">
        <w:t>These</w:t>
      </w:r>
      <w:r>
        <w:t xml:space="preserve"> </w:t>
      </w:r>
      <w:r w:rsidRPr="00A820B4">
        <w:t xml:space="preserve">funds are most likely to be directed towards capital costs or a specific annual amount for operations. </w:t>
      </w:r>
    </w:p>
    <w:p w:rsidR="00C95F48" w:rsidRDefault="00C95F48" w:rsidP="00C95F48">
      <w:r w:rsidRPr="00A820B4">
        <w:t>Agencies</w:t>
      </w:r>
      <w:r>
        <w:t xml:space="preserve"> </w:t>
      </w:r>
      <w:r w:rsidRPr="00A820B4">
        <w:t>are less likely to want the responsibility (and uncertainty) of funding annual operating costs.</w:t>
      </w:r>
      <w:r>
        <w:t xml:space="preserve">  </w:t>
      </w:r>
      <w:r w:rsidRPr="00A820B4">
        <w:t>Ongoing public funding could potentially come from local “steady stream” sources such as parking revenues,</w:t>
      </w:r>
      <w:r>
        <w:t xml:space="preserve"> </w:t>
      </w:r>
      <w:r w:rsidRPr="00A820B4">
        <w:t xml:space="preserve">bus bike rack advertising, special taxes, distribution of license plate fees, etc. </w:t>
      </w:r>
    </w:p>
    <w:p w:rsidR="00C95F48" w:rsidRPr="00A820B4" w:rsidRDefault="00C95F48" w:rsidP="00C95F48">
      <w:pPr>
        <w:rPr>
          <w:rFonts w:cs="Arial"/>
        </w:rPr>
      </w:pPr>
      <w:r w:rsidRPr="00A820B4">
        <w:t xml:space="preserve">Station purchase could </w:t>
      </w:r>
      <w:r>
        <w:t>also be funded through</w:t>
      </w:r>
      <w:r w:rsidRPr="00A820B4">
        <w:t xml:space="preserve"> Traffic Impact Fees (TIFs) </w:t>
      </w:r>
      <w:r>
        <w:t xml:space="preserve">or Traffic Mitigation Fees, </w:t>
      </w:r>
      <w:r w:rsidRPr="00A820B4">
        <w:t>or form part of a developer’s travel demand management</w:t>
      </w:r>
      <w:r>
        <w:t xml:space="preserve"> </w:t>
      </w:r>
      <w:r w:rsidRPr="00A820B4">
        <w:t>strategy. Bike share could potentially follow the example of recent streetcar systems in the US, which have</w:t>
      </w:r>
      <w:r>
        <w:t xml:space="preserve"> </w:t>
      </w:r>
      <w:r w:rsidRPr="00A820B4">
        <w:t>often used federal funding for initial capital expenses, and then used local funding for operations with</w:t>
      </w:r>
      <w:r>
        <w:t xml:space="preserve"> </w:t>
      </w:r>
      <w:r w:rsidRPr="00A820B4">
        <w:t>expenses shared by multiple governm</w:t>
      </w:r>
      <w:r>
        <w:t xml:space="preserve">ents and transit agencies. </w:t>
      </w:r>
    </w:p>
    <w:p w:rsidR="00C95F48" w:rsidRDefault="00C95F48" w:rsidP="00C95F48">
      <w:pPr>
        <w:pStyle w:val="Heading3"/>
      </w:pPr>
    </w:p>
    <w:p w:rsidR="00C95F48" w:rsidRPr="00224004" w:rsidRDefault="00C95F48" w:rsidP="00C95F48">
      <w:pPr>
        <w:pStyle w:val="Heading3"/>
      </w:pPr>
      <w:bookmarkStart w:id="39" w:name="_Toc412542179"/>
      <w:r w:rsidRPr="00224004">
        <w:t>Private Foundations</w:t>
      </w:r>
      <w:bookmarkEnd w:id="39"/>
    </w:p>
    <w:p w:rsidR="00C95F48" w:rsidRDefault="00C95F48" w:rsidP="00C95F48">
      <w:r w:rsidRPr="00262E91">
        <w:t>Private foundations are becoming an increasingly important source of funds for bicycle transportation</w:t>
      </w:r>
      <w:r>
        <w:t xml:space="preserve"> </w:t>
      </w:r>
      <w:r w:rsidRPr="00262E91">
        <w:t>projects, and grants in support of bike share systems are part of this trend. Many corporations or wealthy</w:t>
      </w:r>
      <w:r>
        <w:t xml:space="preserve"> </w:t>
      </w:r>
      <w:r w:rsidRPr="00262E91">
        <w:t>business families have related foundations that support social causes and the health and environmental</w:t>
      </w:r>
      <w:r>
        <w:t xml:space="preserve"> </w:t>
      </w:r>
      <w:r w:rsidRPr="00262E91">
        <w:t xml:space="preserve">benefits of bicycle share are </w:t>
      </w:r>
      <w:r w:rsidRPr="00C95F48">
        <w:t>attracting public attention. In Minneapolis, Nice Ride Minnesota received funding from the Central Corridor Funders Collaborative (http://www.funderscollaborative.org), a coalition of local and national</w:t>
      </w:r>
      <w:r w:rsidRPr="00262E91">
        <w:t xml:space="preserve"> private foundations interested in supporting activities synergistic with the local light rail</w:t>
      </w:r>
      <w:r>
        <w:t xml:space="preserve"> </w:t>
      </w:r>
      <w:r w:rsidRPr="00262E91">
        <w:t>line.</w:t>
      </w:r>
    </w:p>
    <w:p w:rsidR="00C95F48" w:rsidRPr="00224004" w:rsidRDefault="00C95F48" w:rsidP="00C95F48">
      <w:pPr>
        <w:pStyle w:val="Heading3"/>
      </w:pPr>
      <w:bookmarkStart w:id="40" w:name="_Toc412542180"/>
      <w:r w:rsidRPr="00224004">
        <w:lastRenderedPageBreak/>
        <w:t>Advertising Revenues</w:t>
      </w:r>
      <w:bookmarkEnd w:id="40"/>
    </w:p>
    <w:p w:rsidR="00C95F48" w:rsidRDefault="00C95F48" w:rsidP="00C95F48">
      <w:r>
        <w:t>Advertising is frequently sold on bike share stations, kiosks, or bikes, or related infrastructure, generating an additional source of revenue.</w:t>
      </w:r>
    </w:p>
    <w:p w:rsidR="00C95F48" w:rsidRDefault="00C95F48" w:rsidP="00C95F48">
      <w:r>
        <w:t>Advertising revenue directly subsidizes bike share programs without directly touching  municipal revenue sources.</w:t>
      </w:r>
    </w:p>
    <w:p w:rsidR="00C95F48" w:rsidRPr="00880ACD" w:rsidRDefault="00C95F48" w:rsidP="00E70FAF"/>
    <w:p w:rsidR="00C95F48" w:rsidRPr="00C95F48" w:rsidRDefault="00C95F48" w:rsidP="00C95F48">
      <w:pPr>
        <w:pStyle w:val="Heading3"/>
      </w:pPr>
      <w:bookmarkStart w:id="41" w:name="_Toc412542181"/>
      <w:r w:rsidRPr="00224004">
        <w:t>User Revenues</w:t>
      </w:r>
      <w:bookmarkEnd w:id="41"/>
    </w:p>
    <w:p w:rsidR="00C95F48" w:rsidRDefault="00C95F48" w:rsidP="00C95F48">
      <w:r>
        <w:t xml:space="preserve">There are two types of user fees in most bike share systems:  </w:t>
      </w:r>
    </w:p>
    <w:p w:rsidR="00C95F48" w:rsidRDefault="00C95F48" w:rsidP="00F15F47">
      <w:pPr>
        <w:pStyle w:val="ListParagraph"/>
        <w:numPr>
          <w:ilvl w:val="0"/>
          <w:numId w:val="43"/>
        </w:numPr>
      </w:pPr>
      <w:r>
        <w:t>Membership or subscription fees, which allow unlimited access for a certain time period ( a year, month, week, day)</w:t>
      </w:r>
    </w:p>
    <w:p w:rsidR="00C95F48" w:rsidRDefault="00C95F48" w:rsidP="00F15F47">
      <w:pPr>
        <w:pStyle w:val="ListParagraph"/>
        <w:numPr>
          <w:ilvl w:val="0"/>
          <w:numId w:val="43"/>
        </w:numPr>
      </w:pPr>
      <w:r>
        <w:t>Usage fees, charged during the time the bike is in use.</w:t>
      </w:r>
    </w:p>
    <w:p w:rsidR="00C95F48" w:rsidRDefault="00C95F48" w:rsidP="00C95F48">
      <w:r>
        <w:t xml:space="preserve"> Most programs offer the first time increment of bike share rental for free, normally 30 to 45 minutes.  After that, usage fees are charged, and scaled to encourage shorter trips and encourage a high rate of bike turnover.  Usage fees typically generate the most revenue.  In an analysis of U.S. systems, data showed that while annual members took a majority of the trips, casual members provide roughly 2/3 of the revenue for the system.</w:t>
      </w:r>
    </w:p>
    <w:p w:rsidR="00C95F48" w:rsidRDefault="00C95F48" w:rsidP="00C95F48">
      <w:r>
        <w:t>Setting usage fees requires careful consideration of likely users and routes, as well as ability to pay.   New York and many cities have tried to keep fees lower than transit costs to attract users.</w:t>
      </w:r>
    </w:p>
    <w:p w:rsidR="00C95F48" w:rsidRDefault="00C95F48" w:rsidP="00C95F48">
      <w:r>
        <w:t xml:space="preserve">When initially setting fees, it is important to consider the service-fee structure carefully, as changes to the price structure after the program is launched may cause a public backlash.   </w:t>
      </w:r>
    </w:p>
    <w:p w:rsidR="00C95F48" w:rsidRDefault="00C95F48" w:rsidP="00C95F48">
      <w:pPr>
        <w:widowControl w:val="0"/>
        <w:tabs>
          <w:tab w:val="left" w:pos="940"/>
        </w:tabs>
        <w:autoSpaceDE w:val="0"/>
        <w:autoSpaceDN w:val="0"/>
        <w:adjustRightInd w:val="0"/>
        <w:spacing w:before="10" w:after="0" w:line="240" w:lineRule="auto"/>
        <w:ind w:right="831"/>
        <w:rPr>
          <w:b/>
          <w:i/>
          <w:color w:val="4F81BD" w:themeColor="accent1"/>
        </w:rPr>
      </w:pPr>
    </w:p>
    <w:p w:rsidR="00C95F48" w:rsidRDefault="00C95F48" w:rsidP="00C95F48">
      <w:pPr>
        <w:widowControl w:val="0"/>
        <w:tabs>
          <w:tab w:val="left" w:pos="940"/>
        </w:tabs>
        <w:autoSpaceDE w:val="0"/>
        <w:autoSpaceDN w:val="0"/>
        <w:adjustRightInd w:val="0"/>
        <w:spacing w:before="10" w:after="0" w:line="240" w:lineRule="auto"/>
        <w:ind w:right="831"/>
        <w:rPr>
          <w:b/>
          <w:i/>
          <w:color w:val="4F81BD" w:themeColor="accent1"/>
        </w:rPr>
      </w:pPr>
    </w:p>
    <w:p w:rsidR="00C95F48" w:rsidRPr="00224004" w:rsidRDefault="00C95F48" w:rsidP="00C95F48">
      <w:pPr>
        <w:pStyle w:val="Heading3"/>
      </w:pPr>
      <w:bookmarkStart w:id="42" w:name="_Toc412542182"/>
      <w:r w:rsidRPr="00224004">
        <w:t>Overall Revenue Streams</w:t>
      </w:r>
      <w:bookmarkEnd w:id="42"/>
    </w:p>
    <w:p w:rsidR="00C95F48" w:rsidRDefault="00C95F48" w:rsidP="00C95F48">
      <w:r w:rsidRPr="00FB2F07">
        <w:t xml:space="preserve">The following data for North American cities is from a report published by the </w:t>
      </w:r>
      <w:proofErr w:type="spellStart"/>
      <w:r w:rsidRPr="00FB2F07">
        <w:t>Mineta</w:t>
      </w:r>
      <w:proofErr w:type="spellEnd"/>
      <w:r w:rsidRPr="00FB2F07">
        <w:t xml:space="preserve"> Transportation Institute: “Public </w:t>
      </w:r>
      <w:proofErr w:type="spellStart"/>
      <w:r w:rsidRPr="00FB2F07">
        <w:t>Bikesharing</w:t>
      </w:r>
      <w:proofErr w:type="spellEnd"/>
      <w:r w:rsidRPr="00FB2F07">
        <w:t xml:space="preserve"> in North America: Early Operator and User Understanding.”  The chart below provides an overview of the types of funding and revenue received. The top three funding and revenue sources were user fees (collected by 95% of all operators), sponsorships (collected by 89% of operators), and advertising (collected by 68% of operators). </w:t>
      </w:r>
    </w:p>
    <w:p w:rsidR="00C95F48" w:rsidRPr="00FB2F07" w:rsidRDefault="00C95F48" w:rsidP="00C95F48"/>
    <w:p w:rsidR="00C95F48" w:rsidRDefault="003136C2" w:rsidP="00C95F48">
      <w:pPr>
        <w:pStyle w:val="Heading5"/>
      </w:pPr>
      <w:r>
        <w:lastRenderedPageBreak/>
        <w:t>Figure</w:t>
      </w:r>
      <w:r w:rsidR="00C95F48">
        <w:t xml:space="preserve"> 6-1: </w:t>
      </w:r>
      <w:r w:rsidR="00C95F48" w:rsidRPr="00C95F48">
        <w:t>Types</w:t>
      </w:r>
      <w:r w:rsidR="00C95F48">
        <w:t xml:space="preserve"> of Funding and Revenue Uses for Bike Share Programs in North America</w:t>
      </w:r>
    </w:p>
    <w:p w:rsidR="00C95F48" w:rsidRPr="00326A91" w:rsidRDefault="00C95F48" w:rsidP="00C95F48">
      <w:pPr>
        <w:pStyle w:val="Heading5"/>
        <w:rPr>
          <w:rFonts w:cs="Arial"/>
          <w:color w:val="000000"/>
          <w:sz w:val="23"/>
          <w:szCs w:val="23"/>
        </w:rPr>
      </w:pPr>
      <w:r>
        <w:t xml:space="preserve"> </w:t>
      </w:r>
      <w:r>
        <w:rPr>
          <w:noProof/>
          <w:sz w:val="23"/>
          <w:szCs w:val="23"/>
        </w:rPr>
        <w:drawing>
          <wp:inline distT="0" distB="0" distL="0" distR="0">
            <wp:extent cx="5767601" cy="3398292"/>
            <wp:effectExtent l="19050" t="0" r="4549"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l="1490" t="3785" r="3088" b="10482"/>
                    <a:stretch>
                      <a:fillRect/>
                    </a:stretch>
                  </pic:blipFill>
                  <pic:spPr bwMode="auto">
                    <a:xfrm>
                      <a:off x="0" y="0"/>
                      <a:ext cx="5767601" cy="3398292"/>
                    </a:xfrm>
                    <a:prstGeom prst="rect">
                      <a:avLst/>
                    </a:prstGeom>
                    <a:noFill/>
                    <a:ln w="9525">
                      <a:noFill/>
                      <a:miter lim="800000"/>
                      <a:headEnd/>
                      <a:tailEnd/>
                    </a:ln>
                  </pic:spPr>
                </pic:pic>
              </a:graphicData>
            </a:graphic>
          </wp:inline>
        </w:drawing>
      </w:r>
    </w:p>
    <w:p w:rsidR="00C95F48" w:rsidRDefault="00C95F48" w:rsidP="00C95F48">
      <w:pPr>
        <w:widowControl w:val="0"/>
        <w:tabs>
          <w:tab w:val="left" w:pos="940"/>
        </w:tabs>
        <w:autoSpaceDE w:val="0"/>
        <w:autoSpaceDN w:val="0"/>
        <w:adjustRightInd w:val="0"/>
        <w:spacing w:before="10" w:after="0" w:line="240" w:lineRule="auto"/>
        <w:ind w:right="831"/>
        <w:rPr>
          <w:b/>
          <w:i/>
          <w:color w:val="4F81BD" w:themeColor="accent1"/>
          <w:sz w:val="24"/>
          <w:szCs w:val="24"/>
        </w:rPr>
      </w:pPr>
    </w:p>
    <w:p w:rsidR="00C95F48" w:rsidRDefault="00C95F48" w:rsidP="00C95F48">
      <w:pPr>
        <w:pStyle w:val="Heading3"/>
      </w:pPr>
    </w:p>
    <w:p w:rsidR="00DD415C" w:rsidRDefault="00DD415C" w:rsidP="00C95F48">
      <w:pPr>
        <w:pStyle w:val="Heading3"/>
      </w:pPr>
    </w:p>
    <w:p w:rsidR="00DD415C" w:rsidRDefault="00DD415C" w:rsidP="00C95F48">
      <w:pPr>
        <w:pStyle w:val="Heading3"/>
      </w:pPr>
    </w:p>
    <w:p w:rsidR="00DD415C" w:rsidRDefault="00DD415C" w:rsidP="00C95F48">
      <w:pPr>
        <w:pStyle w:val="Heading3"/>
        <w:sectPr w:rsidR="00DD415C" w:rsidSect="00DD415C">
          <w:pgSz w:w="12240" w:h="15840"/>
          <w:pgMar w:top="1440" w:right="1440" w:bottom="1440" w:left="1440" w:header="720" w:footer="720" w:gutter="0"/>
          <w:cols w:space="720"/>
          <w:docGrid w:linePitch="360"/>
        </w:sectPr>
      </w:pPr>
    </w:p>
    <w:p w:rsidR="00C95F48" w:rsidRPr="00224004" w:rsidRDefault="00C95F48" w:rsidP="00C95F48">
      <w:pPr>
        <w:pStyle w:val="Heading3"/>
      </w:pPr>
      <w:bookmarkStart w:id="43" w:name="_Toc412542183"/>
      <w:r>
        <w:lastRenderedPageBreak/>
        <w:t>Examples from Across the United States</w:t>
      </w:r>
      <w:bookmarkEnd w:id="43"/>
    </w:p>
    <w:p w:rsidR="00DD415C" w:rsidRDefault="00C95F48" w:rsidP="00DD415C">
      <w:r w:rsidRPr="00FB2F07">
        <w:t>T</w:t>
      </w:r>
      <w:r>
        <w:t>able 6-2 provides an array of small and large bike share system examples, their capital and operating costs, and how t</w:t>
      </w:r>
      <w:r w:rsidR="00DD415C">
        <w:t xml:space="preserve">hey derive the funding for each. </w:t>
      </w:r>
    </w:p>
    <w:p w:rsidR="00C95F48" w:rsidRPr="00875E6C" w:rsidRDefault="00DD415C" w:rsidP="00DD415C">
      <w:pPr>
        <w:pStyle w:val="Heading5"/>
      </w:pPr>
      <w:r w:rsidRPr="00DD415C">
        <w:t>T</w:t>
      </w:r>
      <w:r w:rsidR="00C95F48" w:rsidRPr="00DD415C">
        <w:t>able 6-2: Funding</w:t>
      </w:r>
      <w:r w:rsidR="00C95F48">
        <w:t xml:space="preserve"> Examples for Bike Share Programs</w:t>
      </w:r>
    </w:p>
    <w:tbl>
      <w:tblPr>
        <w:tblStyle w:val="MediumShading1-Accent11"/>
        <w:tblW w:w="0" w:type="auto"/>
        <w:tblLook w:val="04A0"/>
      </w:tblPr>
      <w:tblGrid>
        <w:gridCol w:w="1650"/>
        <w:gridCol w:w="1236"/>
        <w:gridCol w:w="1383"/>
        <w:gridCol w:w="4569"/>
        <w:gridCol w:w="1890"/>
        <w:gridCol w:w="2250"/>
      </w:tblGrid>
      <w:tr w:rsidR="00C95F48" w:rsidTr="00DD415C">
        <w:trPr>
          <w:cnfStyle w:val="100000000000"/>
          <w:cantSplit/>
          <w:tblHeader/>
        </w:trPr>
        <w:tc>
          <w:tcPr>
            <w:cnfStyle w:val="001000000000"/>
            <w:tcW w:w="1650" w:type="dxa"/>
            <w:vAlign w:val="center"/>
          </w:tcPr>
          <w:p w:rsidR="00C95F48" w:rsidRPr="00CF3281" w:rsidRDefault="00C95F48" w:rsidP="00DD415C">
            <w:pPr>
              <w:rPr>
                <w:b w:val="0"/>
              </w:rPr>
            </w:pPr>
            <w:r>
              <w:t>Program Name</w:t>
            </w:r>
          </w:p>
        </w:tc>
        <w:tc>
          <w:tcPr>
            <w:tcW w:w="1236" w:type="dxa"/>
            <w:vAlign w:val="center"/>
          </w:tcPr>
          <w:p w:rsidR="00C95F48" w:rsidRPr="00CF3281" w:rsidRDefault="00C95F48" w:rsidP="00DD415C">
            <w:pPr>
              <w:cnfStyle w:val="100000000000"/>
              <w:rPr>
                <w:b w:val="0"/>
              </w:rPr>
            </w:pPr>
            <w:r>
              <w:t>Size</w:t>
            </w:r>
          </w:p>
        </w:tc>
        <w:tc>
          <w:tcPr>
            <w:tcW w:w="1383" w:type="dxa"/>
            <w:vAlign w:val="center"/>
          </w:tcPr>
          <w:p w:rsidR="00C95F48" w:rsidRPr="00CF3281" w:rsidRDefault="00C95F48" w:rsidP="00DD415C">
            <w:pPr>
              <w:cnfStyle w:val="100000000000"/>
              <w:rPr>
                <w:b w:val="0"/>
              </w:rPr>
            </w:pPr>
            <w:r>
              <w:t>Capital Costs</w:t>
            </w:r>
          </w:p>
        </w:tc>
        <w:tc>
          <w:tcPr>
            <w:tcW w:w="4569" w:type="dxa"/>
            <w:vAlign w:val="center"/>
          </w:tcPr>
          <w:p w:rsidR="00C95F48" w:rsidRPr="00CF3281" w:rsidRDefault="00C95F48" w:rsidP="00DD415C">
            <w:pPr>
              <w:cnfStyle w:val="100000000000"/>
              <w:rPr>
                <w:b w:val="0"/>
              </w:rPr>
            </w:pPr>
            <w:r>
              <w:t>Funding Sources for Capital Costs</w:t>
            </w:r>
          </w:p>
        </w:tc>
        <w:tc>
          <w:tcPr>
            <w:tcW w:w="1890" w:type="dxa"/>
            <w:vAlign w:val="center"/>
          </w:tcPr>
          <w:p w:rsidR="00C95F48" w:rsidRPr="00CF3281" w:rsidRDefault="00C95F48" w:rsidP="00DD415C">
            <w:pPr>
              <w:cnfStyle w:val="100000000000"/>
              <w:rPr>
                <w:b w:val="0"/>
              </w:rPr>
            </w:pPr>
            <w:r>
              <w:t>Annual Operating Costs</w:t>
            </w:r>
          </w:p>
        </w:tc>
        <w:tc>
          <w:tcPr>
            <w:tcW w:w="2250" w:type="dxa"/>
            <w:vAlign w:val="center"/>
          </w:tcPr>
          <w:p w:rsidR="00C95F48" w:rsidRPr="00CF3281" w:rsidRDefault="00C95F48" w:rsidP="00DD415C">
            <w:pPr>
              <w:cnfStyle w:val="100000000000"/>
              <w:rPr>
                <w:b w:val="0"/>
              </w:rPr>
            </w:pPr>
            <w:r>
              <w:t>Funding Sources for Operating Costs</w:t>
            </w:r>
          </w:p>
        </w:tc>
      </w:tr>
      <w:tr w:rsidR="00C95F48" w:rsidTr="00DD415C">
        <w:trPr>
          <w:cnfStyle w:val="000000100000"/>
          <w:cantSplit/>
        </w:trPr>
        <w:tc>
          <w:tcPr>
            <w:cnfStyle w:val="001000000000"/>
            <w:tcW w:w="1650" w:type="dxa"/>
            <w:vAlign w:val="center"/>
          </w:tcPr>
          <w:p w:rsidR="00C95F48" w:rsidRDefault="00C95F48" w:rsidP="00DD415C">
            <w:r>
              <w:t>Minneapolis,  Nice Ride</w:t>
            </w:r>
          </w:p>
        </w:tc>
        <w:tc>
          <w:tcPr>
            <w:tcW w:w="1236" w:type="dxa"/>
            <w:vAlign w:val="center"/>
          </w:tcPr>
          <w:p w:rsidR="00C95F48" w:rsidRDefault="00C95F48" w:rsidP="00DD415C">
            <w:pPr>
              <w:cnfStyle w:val="000000100000"/>
            </w:pPr>
            <w:r>
              <w:t>116 stations</w:t>
            </w:r>
          </w:p>
          <w:p w:rsidR="00C95F48" w:rsidRDefault="00C95F48" w:rsidP="00DD415C">
            <w:pPr>
              <w:cnfStyle w:val="000000100000"/>
            </w:pPr>
            <w:r>
              <w:t>1200 bikes</w:t>
            </w:r>
          </w:p>
        </w:tc>
        <w:tc>
          <w:tcPr>
            <w:tcW w:w="1383" w:type="dxa"/>
            <w:vAlign w:val="center"/>
          </w:tcPr>
          <w:p w:rsidR="00C95F48" w:rsidRDefault="00C95F48" w:rsidP="00DD415C">
            <w:pPr>
              <w:cnfStyle w:val="000000100000"/>
            </w:pPr>
            <w:r>
              <w:t>$5.3 million</w:t>
            </w:r>
          </w:p>
          <w:p w:rsidR="00C95F48" w:rsidRDefault="00C95F48" w:rsidP="00DD415C">
            <w:pPr>
              <w:cnfStyle w:val="000000100000"/>
            </w:pPr>
          </w:p>
          <w:p w:rsidR="00C95F48" w:rsidRDefault="00C95F48" w:rsidP="00DD415C">
            <w:pPr>
              <w:cnfStyle w:val="000000100000"/>
            </w:pPr>
            <w:r>
              <w:t>$44,496 per station; $4,892 per bike</w:t>
            </w:r>
          </w:p>
        </w:tc>
        <w:tc>
          <w:tcPr>
            <w:tcW w:w="4569" w:type="dxa"/>
            <w:vAlign w:val="center"/>
          </w:tcPr>
          <w:p w:rsidR="00C95F48" w:rsidRDefault="00C95F48" w:rsidP="00F15F47">
            <w:pPr>
              <w:pStyle w:val="ListParagraph"/>
              <w:numPr>
                <w:ilvl w:val="0"/>
                <w:numId w:val="1"/>
              </w:numPr>
              <w:spacing w:line="240" w:lineRule="auto"/>
              <w:cnfStyle w:val="000000100000"/>
            </w:pPr>
            <w:r>
              <w:t>$2.75m federal Non-motorized  Transportation Pilot Program (NTP) grant, Bike Walk Twin Cities</w:t>
            </w:r>
          </w:p>
          <w:p w:rsidR="00C95F48" w:rsidRDefault="00C95F48" w:rsidP="00F15F47">
            <w:pPr>
              <w:pStyle w:val="ListParagraph"/>
              <w:numPr>
                <w:ilvl w:val="0"/>
                <w:numId w:val="1"/>
              </w:numPr>
              <w:spacing w:line="240" w:lineRule="auto"/>
              <w:cnfStyle w:val="000000100000"/>
            </w:pPr>
            <w:r>
              <w:t>$3.7m Blue Cross Blue Shield tobacco settlement funds</w:t>
            </w:r>
          </w:p>
          <w:p w:rsidR="00C95F48" w:rsidRDefault="00C95F48" w:rsidP="00F15F47">
            <w:pPr>
              <w:pStyle w:val="ListParagraph"/>
              <w:numPr>
                <w:ilvl w:val="0"/>
                <w:numId w:val="1"/>
              </w:numPr>
              <w:spacing w:line="240" w:lineRule="auto"/>
              <w:cnfStyle w:val="000000100000"/>
            </w:pPr>
            <w:r>
              <w:t>$250,000 Minneapolis Convention Center Fund</w:t>
            </w:r>
          </w:p>
          <w:p w:rsidR="00C95F48" w:rsidRDefault="00C95F48" w:rsidP="00F15F47">
            <w:pPr>
              <w:pStyle w:val="ListParagraph"/>
              <w:numPr>
                <w:ilvl w:val="0"/>
                <w:numId w:val="1"/>
              </w:numPr>
              <w:spacing w:line="240" w:lineRule="auto"/>
              <w:cnfStyle w:val="000000100000"/>
            </w:pPr>
            <w:r>
              <w:t>$250,000 Central Corridor Light Rail Funders Collaborative</w:t>
            </w:r>
          </w:p>
          <w:p w:rsidR="00C95F48" w:rsidRDefault="00C95F48" w:rsidP="00F15F47">
            <w:pPr>
              <w:pStyle w:val="ListParagraph"/>
              <w:numPr>
                <w:ilvl w:val="0"/>
                <w:numId w:val="1"/>
              </w:numPr>
              <w:spacing w:line="240" w:lineRule="auto"/>
              <w:cnfStyle w:val="000000100000"/>
            </w:pPr>
            <w:r>
              <w:t>$200,000 ARRA US Department of Health and Human Services</w:t>
            </w:r>
          </w:p>
          <w:p w:rsidR="00C95F48" w:rsidRDefault="00C95F48" w:rsidP="00F15F47">
            <w:pPr>
              <w:pStyle w:val="ListParagraph"/>
              <w:numPr>
                <w:ilvl w:val="0"/>
                <w:numId w:val="1"/>
              </w:numPr>
              <w:spacing w:line="240" w:lineRule="auto"/>
              <w:cnfStyle w:val="000000100000"/>
            </w:pPr>
            <w:r>
              <w:t>$150,000 University of Minnesota</w:t>
            </w:r>
          </w:p>
          <w:p w:rsidR="00C95F48" w:rsidRDefault="00C95F48" w:rsidP="00F15F47">
            <w:pPr>
              <w:pStyle w:val="ListParagraph"/>
              <w:numPr>
                <w:ilvl w:val="0"/>
                <w:numId w:val="1"/>
              </w:numPr>
              <w:spacing w:line="240" w:lineRule="auto"/>
              <w:cnfStyle w:val="000000100000"/>
            </w:pPr>
            <w:r>
              <w:t>$30,000 Macalester College</w:t>
            </w:r>
          </w:p>
        </w:tc>
        <w:tc>
          <w:tcPr>
            <w:tcW w:w="1890" w:type="dxa"/>
            <w:vAlign w:val="center"/>
          </w:tcPr>
          <w:p w:rsidR="00C95F48" w:rsidRDefault="00C95F48" w:rsidP="00DD415C">
            <w:pPr>
              <w:cnfStyle w:val="000000100000"/>
            </w:pPr>
            <w:r>
              <w:t>$300,000</w:t>
            </w:r>
          </w:p>
          <w:p w:rsidR="00C95F48" w:rsidRDefault="00C95F48" w:rsidP="00DD415C">
            <w:pPr>
              <w:cnfStyle w:val="000000100000"/>
            </w:pPr>
          </w:p>
          <w:p w:rsidR="00C95F48" w:rsidRDefault="00C95F48" w:rsidP="00DD415C">
            <w:pPr>
              <w:cnfStyle w:val="000000100000"/>
            </w:pPr>
            <w:r>
              <w:t>$10,788 per station;</w:t>
            </w:r>
          </w:p>
          <w:p w:rsidR="00C95F48" w:rsidRDefault="00C95F48" w:rsidP="00DD415C">
            <w:pPr>
              <w:cnfStyle w:val="000000100000"/>
            </w:pPr>
            <w:r>
              <w:t>$1,250 per bike</w:t>
            </w:r>
          </w:p>
        </w:tc>
        <w:tc>
          <w:tcPr>
            <w:tcW w:w="2250" w:type="dxa"/>
            <w:vAlign w:val="center"/>
          </w:tcPr>
          <w:p w:rsidR="00C95F48" w:rsidRDefault="00C95F48" w:rsidP="00DD415C">
            <w:pPr>
              <w:cnfStyle w:val="000000100000"/>
            </w:pPr>
            <w:r>
              <w:t>36% from sponsors; 55% from rider</w:t>
            </w:r>
          </w:p>
        </w:tc>
      </w:tr>
      <w:tr w:rsidR="00C95F48" w:rsidTr="00DD415C">
        <w:trPr>
          <w:cnfStyle w:val="000000010000"/>
          <w:cantSplit/>
          <w:trHeight w:val="1178"/>
        </w:trPr>
        <w:tc>
          <w:tcPr>
            <w:cnfStyle w:val="001000000000"/>
            <w:tcW w:w="1650" w:type="dxa"/>
            <w:vAlign w:val="center"/>
          </w:tcPr>
          <w:p w:rsidR="00C57D9F" w:rsidRDefault="00C95F48" w:rsidP="00DD415C">
            <w:r>
              <w:t xml:space="preserve">Des Moines, </w:t>
            </w:r>
          </w:p>
          <w:p w:rsidR="00C95F48" w:rsidRDefault="00C95F48" w:rsidP="00DD415C">
            <w:r>
              <w:t>B-Cycle</w:t>
            </w:r>
          </w:p>
        </w:tc>
        <w:tc>
          <w:tcPr>
            <w:tcW w:w="1236" w:type="dxa"/>
            <w:vAlign w:val="center"/>
          </w:tcPr>
          <w:p w:rsidR="00C95F48" w:rsidRDefault="00C95F48" w:rsidP="00DD415C">
            <w:pPr>
              <w:cnfStyle w:val="000000010000"/>
            </w:pPr>
            <w:r>
              <w:t>5 stations</w:t>
            </w:r>
          </w:p>
          <w:p w:rsidR="00C95F48" w:rsidRDefault="00C95F48" w:rsidP="00DD415C">
            <w:pPr>
              <w:cnfStyle w:val="000000010000"/>
            </w:pPr>
            <w:r>
              <w:t>22 bikes</w:t>
            </w:r>
          </w:p>
        </w:tc>
        <w:tc>
          <w:tcPr>
            <w:tcW w:w="1383" w:type="dxa"/>
            <w:vAlign w:val="center"/>
          </w:tcPr>
          <w:p w:rsidR="00C95F48" w:rsidRDefault="00C95F48" w:rsidP="00DD415C">
            <w:pPr>
              <w:cnfStyle w:val="000000010000"/>
            </w:pPr>
            <w:r>
              <w:t>$120,000</w:t>
            </w:r>
          </w:p>
        </w:tc>
        <w:tc>
          <w:tcPr>
            <w:tcW w:w="4569" w:type="dxa"/>
            <w:vAlign w:val="center"/>
          </w:tcPr>
          <w:p w:rsidR="00C95F48" w:rsidRDefault="00C95F48" w:rsidP="00F15F47">
            <w:pPr>
              <w:pStyle w:val="ListParagraph"/>
              <w:numPr>
                <w:ilvl w:val="0"/>
                <w:numId w:val="2"/>
              </w:numPr>
              <w:spacing w:line="240" w:lineRule="auto"/>
              <w:cnfStyle w:val="000000010000"/>
            </w:pPr>
            <w:r>
              <w:t>Business sponsorship of individual hubs</w:t>
            </w:r>
          </w:p>
          <w:p w:rsidR="00C95F48" w:rsidRDefault="00C95F48" w:rsidP="00F15F47">
            <w:pPr>
              <w:pStyle w:val="ListParagraph"/>
              <w:numPr>
                <w:ilvl w:val="0"/>
                <w:numId w:val="2"/>
              </w:numPr>
              <w:spacing w:line="240" w:lineRule="auto"/>
              <w:cnfStyle w:val="000000010000"/>
            </w:pPr>
            <w:r>
              <w:t xml:space="preserve">Small contributions (&lt;$20k) from Nationwide, </w:t>
            </w:r>
            <w:proofErr w:type="spellStart"/>
            <w:r>
              <w:t>Wellmark</w:t>
            </w:r>
            <w:proofErr w:type="spellEnd"/>
            <w:r>
              <w:t>, Principal Financial Group, Des Moines Regional Transit Authority, Des Moines Park and Recreation Dept, Greater Des Moines Convention and Visitors Bureau, Polk County Health Department, others</w:t>
            </w:r>
          </w:p>
        </w:tc>
        <w:tc>
          <w:tcPr>
            <w:tcW w:w="1890" w:type="dxa"/>
            <w:vAlign w:val="center"/>
          </w:tcPr>
          <w:p w:rsidR="00C95F48" w:rsidRDefault="00C95F48" w:rsidP="00DD415C">
            <w:pPr>
              <w:cnfStyle w:val="000000010000"/>
            </w:pPr>
            <w:r>
              <w:t>$36,678 in 2012, of which $15,761 were paid for by user revenues</w:t>
            </w:r>
          </w:p>
        </w:tc>
        <w:tc>
          <w:tcPr>
            <w:tcW w:w="2250" w:type="dxa"/>
            <w:vAlign w:val="center"/>
          </w:tcPr>
          <w:p w:rsidR="00C95F48" w:rsidRDefault="00C95F48" w:rsidP="00DD415C">
            <w:pPr>
              <w:cnfStyle w:val="000000010000"/>
            </w:pPr>
            <w:r>
              <w:t>User revenues, grants, business sponsors</w:t>
            </w:r>
          </w:p>
        </w:tc>
      </w:tr>
      <w:tr w:rsidR="00C95F48" w:rsidTr="00DD415C">
        <w:trPr>
          <w:cnfStyle w:val="000000100000"/>
          <w:cantSplit/>
        </w:trPr>
        <w:tc>
          <w:tcPr>
            <w:cnfStyle w:val="001000000000"/>
            <w:tcW w:w="1650" w:type="dxa"/>
            <w:vAlign w:val="center"/>
          </w:tcPr>
          <w:p w:rsidR="00C57D9F" w:rsidRDefault="00C95F48" w:rsidP="00DD415C">
            <w:r>
              <w:t xml:space="preserve">Spartanburg, </w:t>
            </w:r>
          </w:p>
          <w:p w:rsidR="00C95F48" w:rsidRDefault="00C95F48" w:rsidP="00DD415C">
            <w:r>
              <w:t>B-Cycle</w:t>
            </w:r>
          </w:p>
        </w:tc>
        <w:tc>
          <w:tcPr>
            <w:tcW w:w="1236" w:type="dxa"/>
            <w:vAlign w:val="center"/>
          </w:tcPr>
          <w:p w:rsidR="00C95F48" w:rsidRDefault="00C95F48" w:rsidP="00DD415C">
            <w:pPr>
              <w:cnfStyle w:val="000000100000"/>
            </w:pPr>
            <w:r>
              <w:t>4 stations</w:t>
            </w:r>
          </w:p>
          <w:p w:rsidR="00C95F48" w:rsidRDefault="00C95F48" w:rsidP="00DD415C">
            <w:pPr>
              <w:cnfStyle w:val="000000100000"/>
            </w:pPr>
            <w:r>
              <w:t>28 bikes</w:t>
            </w:r>
          </w:p>
        </w:tc>
        <w:tc>
          <w:tcPr>
            <w:tcW w:w="1383" w:type="dxa"/>
            <w:vAlign w:val="center"/>
          </w:tcPr>
          <w:p w:rsidR="00C95F48" w:rsidRDefault="00C95F48" w:rsidP="00DD415C">
            <w:pPr>
              <w:cnfStyle w:val="000000100000"/>
            </w:pPr>
          </w:p>
        </w:tc>
        <w:tc>
          <w:tcPr>
            <w:tcW w:w="4569" w:type="dxa"/>
            <w:vAlign w:val="center"/>
          </w:tcPr>
          <w:p w:rsidR="00C95F48" w:rsidRDefault="00C95F48" w:rsidP="00F15F47">
            <w:pPr>
              <w:pStyle w:val="ListParagraph"/>
              <w:numPr>
                <w:ilvl w:val="0"/>
                <w:numId w:val="4"/>
              </w:numPr>
              <w:spacing w:line="240" w:lineRule="auto"/>
              <w:cnfStyle w:val="000000100000"/>
            </w:pPr>
            <w:r>
              <w:t>$35,000 Mary Black Foundation</w:t>
            </w:r>
          </w:p>
          <w:p w:rsidR="00C95F48" w:rsidRDefault="00C95F48" w:rsidP="00F15F47">
            <w:pPr>
              <w:pStyle w:val="ListParagraph"/>
              <w:numPr>
                <w:ilvl w:val="0"/>
                <w:numId w:val="4"/>
              </w:numPr>
              <w:spacing w:line="240" w:lineRule="auto"/>
              <w:cnfStyle w:val="000000100000"/>
            </w:pPr>
            <w:r>
              <w:t>JM Smith Foundation</w:t>
            </w:r>
          </w:p>
          <w:p w:rsidR="00C95F48" w:rsidRDefault="00C95F48" w:rsidP="00F15F47">
            <w:pPr>
              <w:pStyle w:val="ListParagraph"/>
              <w:numPr>
                <w:ilvl w:val="0"/>
                <w:numId w:val="4"/>
              </w:numPr>
              <w:spacing w:line="240" w:lineRule="auto"/>
              <w:cnfStyle w:val="000000100000"/>
            </w:pPr>
            <w:r>
              <w:t>City of Spartanburg</w:t>
            </w:r>
          </w:p>
        </w:tc>
        <w:tc>
          <w:tcPr>
            <w:tcW w:w="1890" w:type="dxa"/>
            <w:vAlign w:val="center"/>
          </w:tcPr>
          <w:p w:rsidR="00C95F48" w:rsidRDefault="00C95F48" w:rsidP="00DD415C">
            <w:pPr>
              <w:cnfStyle w:val="000000100000"/>
            </w:pPr>
            <w:proofErr w:type="spellStart"/>
            <w:r>
              <w:t>n.a</w:t>
            </w:r>
            <w:proofErr w:type="spellEnd"/>
            <w:r>
              <w:t>.</w:t>
            </w:r>
          </w:p>
        </w:tc>
        <w:tc>
          <w:tcPr>
            <w:tcW w:w="2250" w:type="dxa"/>
            <w:vAlign w:val="center"/>
          </w:tcPr>
          <w:p w:rsidR="00C95F48" w:rsidRDefault="00C95F48" w:rsidP="00DD415C">
            <w:pPr>
              <w:cnfStyle w:val="000000100000"/>
            </w:pPr>
            <w:proofErr w:type="spellStart"/>
            <w:r>
              <w:t>n.a</w:t>
            </w:r>
            <w:proofErr w:type="spellEnd"/>
            <w:r>
              <w:t>.</w:t>
            </w:r>
          </w:p>
        </w:tc>
      </w:tr>
      <w:tr w:rsidR="00C95F48" w:rsidTr="00DD415C">
        <w:trPr>
          <w:cnfStyle w:val="000000010000"/>
          <w:cantSplit/>
        </w:trPr>
        <w:tc>
          <w:tcPr>
            <w:cnfStyle w:val="001000000000"/>
            <w:tcW w:w="1650" w:type="dxa"/>
            <w:vAlign w:val="center"/>
          </w:tcPr>
          <w:p w:rsidR="004B6B06" w:rsidRDefault="00C95F48" w:rsidP="00DD415C">
            <w:r>
              <w:lastRenderedPageBreak/>
              <w:t xml:space="preserve">Denver, </w:t>
            </w:r>
          </w:p>
          <w:p w:rsidR="00C95F48" w:rsidRDefault="00C95F48" w:rsidP="00DD415C">
            <w:r>
              <w:t>B-Cycle</w:t>
            </w:r>
          </w:p>
        </w:tc>
        <w:tc>
          <w:tcPr>
            <w:tcW w:w="1236" w:type="dxa"/>
            <w:vAlign w:val="center"/>
          </w:tcPr>
          <w:p w:rsidR="00C95F48" w:rsidRDefault="00C95F48" w:rsidP="00DD415C">
            <w:pPr>
              <w:cnfStyle w:val="000000010000"/>
            </w:pPr>
            <w:r>
              <w:t>52 stations</w:t>
            </w:r>
          </w:p>
          <w:p w:rsidR="00C95F48" w:rsidRDefault="00C95F48" w:rsidP="00DD415C">
            <w:pPr>
              <w:cnfStyle w:val="000000010000"/>
            </w:pPr>
            <w:r>
              <w:t>732 bikes</w:t>
            </w:r>
          </w:p>
        </w:tc>
        <w:tc>
          <w:tcPr>
            <w:tcW w:w="1383" w:type="dxa"/>
            <w:vAlign w:val="center"/>
          </w:tcPr>
          <w:p w:rsidR="00C95F48" w:rsidRDefault="00C95F48" w:rsidP="00DD415C">
            <w:pPr>
              <w:cnfStyle w:val="000000010000"/>
            </w:pPr>
            <w:r>
              <w:t>$1.5 million</w:t>
            </w:r>
          </w:p>
          <w:p w:rsidR="00C95F48" w:rsidRDefault="00C95F48" w:rsidP="00DD415C">
            <w:pPr>
              <w:cnfStyle w:val="000000010000"/>
            </w:pPr>
          </w:p>
          <w:p w:rsidR="00C95F48" w:rsidRDefault="00C95F48" w:rsidP="00DD415C">
            <w:pPr>
              <w:cnfStyle w:val="000000010000"/>
            </w:pPr>
            <w:r>
              <w:t>$40,740 per station; $4,074 per bike</w:t>
            </w:r>
          </w:p>
        </w:tc>
        <w:tc>
          <w:tcPr>
            <w:tcW w:w="4569" w:type="dxa"/>
            <w:vAlign w:val="center"/>
          </w:tcPr>
          <w:p w:rsidR="00C95F48" w:rsidRDefault="00C95F48" w:rsidP="00F15F47">
            <w:pPr>
              <w:pStyle w:val="ListParagraph"/>
              <w:numPr>
                <w:ilvl w:val="0"/>
                <w:numId w:val="3"/>
              </w:numPr>
              <w:spacing w:line="240" w:lineRule="auto"/>
              <w:cnfStyle w:val="000000010000"/>
            </w:pPr>
            <w:r>
              <w:t>$210,000 USDOE Energy Efficiency &amp; Conservation Block Grant (EECBG)</w:t>
            </w:r>
          </w:p>
          <w:p w:rsidR="00C95F48" w:rsidRDefault="00C95F48" w:rsidP="00F15F47">
            <w:pPr>
              <w:pStyle w:val="ListParagraph"/>
              <w:numPr>
                <w:ilvl w:val="0"/>
                <w:numId w:val="3"/>
              </w:numPr>
              <w:spacing w:line="240" w:lineRule="auto"/>
              <w:cnfStyle w:val="000000010000"/>
            </w:pPr>
            <w:r>
              <w:t>$1.3 million from Democratic National Convention and Kaiser Permanente contributions, several foundations, multiple station sponsors</w:t>
            </w:r>
          </w:p>
          <w:p w:rsidR="00C95F48" w:rsidRDefault="00C95F48" w:rsidP="00F15F47">
            <w:pPr>
              <w:pStyle w:val="ListParagraph"/>
              <w:numPr>
                <w:ilvl w:val="0"/>
                <w:numId w:val="3"/>
              </w:numPr>
              <w:spacing w:line="240" w:lineRule="auto"/>
              <w:cnfStyle w:val="000000010000"/>
            </w:pPr>
            <w:r>
              <w:t>Transportation Community Preservation Program</w:t>
            </w:r>
          </w:p>
          <w:p w:rsidR="00C95F48" w:rsidRDefault="00C95F48" w:rsidP="00F15F47">
            <w:pPr>
              <w:pStyle w:val="ListParagraph"/>
              <w:numPr>
                <w:ilvl w:val="0"/>
                <w:numId w:val="3"/>
              </w:numPr>
              <w:spacing w:line="240" w:lineRule="auto"/>
              <w:cnfStyle w:val="000000010000"/>
            </w:pPr>
            <w:r>
              <w:t>Colorado vehicle registration tax</w:t>
            </w:r>
          </w:p>
        </w:tc>
        <w:tc>
          <w:tcPr>
            <w:tcW w:w="1890" w:type="dxa"/>
            <w:vAlign w:val="center"/>
          </w:tcPr>
          <w:p w:rsidR="00C95F48" w:rsidRDefault="00C95F48" w:rsidP="00DD415C">
            <w:pPr>
              <w:cnfStyle w:val="000000010000"/>
            </w:pPr>
            <w:r>
              <w:t>$26,447 per station; $2,645 per bike</w:t>
            </w:r>
          </w:p>
        </w:tc>
        <w:tc>
          <w:tcPr>
            <w:tcW w:w="2250" w:type="dxa"/>
            <w:vAlign w:val="center"/>
          </w:tcPr>
          <w:p w:rsidR="00C95F48" w:rsidRDefault="00C95F48" w:rsidP="00DD415C">
            <w:pPr>
              <w:cnfStyle w:val="000000010000"/>
            </w:pPr>
            <w:r>
              <w:t>49% from sponsors; 46% from riders</w:t>
            </w:r>
          </w:p>
        </w:tc>
      </w:tr>
      <w:tr w:rsidR="00C95F48" w:rsidTr="00DD415C">
        <w:trPr>
          <w:cnfStyle w:val="000000100000"/>
          <w:cantSplit/>
        </w:trPr>
        <w:tc>
          <w:tcPr>
            <w:cnfStyle w:val="001000000000"/>
            <w:tcW w:w="1650" w:type="dxa"/>
            <w:vAlign w:val="center"/>
          </w:tcPr>
          <w:p w:rsidR="004B6B06" w:rsidRDefault="00C95F48" w:rsidP="00DD415C">
            <w:r>
              <w:t xml:space="preserve">Boulder, </w:t>
            </w:r>
          </w:p>
          <w:p w:rsidR="00C95F48" w:rsidRDefault="00C95F48" w:rsidP="00DD415C">
            <w:r>
              <w:t>B-Cycle</w:t>
            </w:r>
          </w:p>
        </w:tc>
        <w:tc>
          <w:tcPr>
            <w:tcW w:w="1236" w:type="dxa"/>
            <w:vAlign w:val="center"/>
          </w:tcPr>
          <w:p w:rsidR="00C95F48" w:rsidRDefault="00C95F48" w:rsidP="00DD415C">
            <w:pPr>
              <w:cnfStyle w:val="000000100000"/>
            </w:pPr>
            <w:r>
              <w:t>15 stations</w:t>
            </w:r>
          </w:p>
          <w:p w:rsidR="00C95F48" w:rsidRDefault="00C95F48" w:rsidP="00DD415C">
            <w:pPr>
              <w:cnfStyle w:val="000000100000"/>
            </w:pPr>
            <w:r>
              <w:t>110 bikes</w:t>
            </w:r>
          </w:p>
        </w:tc>
        <w:tc>
          <w:tcPr>
            <w:tcW w:w="1383" w:type="dxa"/>
            <w:vAlign w:val="center"/>
          </w:tcPr>
          <w:p w:rsidR="00C95F48" w:rsidRDefault="00C95F48" w:rsidP="00DD415C">
            <w:pPr>
              <w:cnfStyle w:val="000000100000"/>
            </w:pPr>
            <w:r>
              <w:t>$525,000</w:t>
            </w:r>
          </w:p>
          <w:p w:rsidR="00C95F48" w:rsidRDefault="00C95F48" w:rsidP="00DD415C">
            <w:pPr>
              <w:cnfStyle w:val="000000100000"/>
            </w:pPr>
          </w:p>
          <w:p w:rsidR="00C95F48" w:rsidRDefault="00C95F48" w:rsidP="00DD415C">
            <w:pPr>
              <w:cnfStyle w:val="000000100000"/>
            </w:pPr>
            <w:r>
              <w:t>$35,000 per station; $4,773 per bike</w:t>
            </w:r>
          </w:p>
        </w:tc>
        <w:tc>
          <w:tcPr>
            <w:tcW w:w="4569" w:type="dxa"/>
            <w:vAlign w:val="center"/>
          </w:tcPr>
          <w:p w:rsidR="00C95F48" w:rsidRDefault="00C95F48" w:rsidP="00F15F47">
            <w:pPr>
              <w:pStyle w:val="ListParagraph"/>
              <w:numPr>
                <w:ilvl w:val="0"/>
                <w:numId w:val="3"/>
              </w:numPr>
              <w:spacing w:line="240" w:lineRule="auto"/>
              <w:cnfStyle w:val="000000100000"/>
            </w:pPr>
            <w:r>
              <w:t>$250,000 USDOE Energy Efficiency &amp; Conservation Block Grant (EECBG)</w:t>
            </w:r>
          </w:p>
          <w:p w:rsidR="00C95F48" w:rsidRDefault="00C95F48" w:rsidP="00F15F47">
            <w:pPr>
              <w:pStyle w:val="ListParagraph"/>
              <w:numPr>
                <w:ilvl w:val="0"/>
                <w:numId w:val="3"/>
              </w:numPr>
              <w:spacing w:line="240" w:lineRule="auto"/>
              <w:cnfStyle w:val="000000100000"/>
            </w:pPr>
            <w:r>
              <w:t>City of Boulder funds</w:t>
            </w:r>
          </w:p>
          <w:p w:rsidR="00C95F48" w:rsidRDefault="00C95F48" w:rsidP="00F15F47">
            <w:pPr>
              <w:pStyle w:val="ListParagraph"/>
              <w:numPr>
                <w:ilvl w:val="0"/>
                <w:numId w:val="3"/>
              </w:numPr>
              <w:spacing w:line="240" w:lineRule="auto"/>
              <w:cnfStyle w:val="000000100000"/>
            </w:pPr>
            <w:r>
              <w:t>$178,000 Gifts from individuals and businesses</w:t>
            </w:r>
          </w:p>
        </w:tc>
        <w:tc>
          <w:tcPr>
            <w:tcW w:w="1890" w:type="dxa"/>
            <w:vAlign w:val="center"/>
          </w:tcPr>
          <w:p w:rsidR="00C95F48" w:rsidRDefault="00C95F48" w:rsidP="00DD415C">
            <w:pPr>
              <w:cnfStyle w:val="000000100000"/>
            </w:pPr>
            <w:proofErr w:type="spellStart"/>
            <w:r>
              <w:t>n.a</w:t>
            </w:r>
            <w:proofErr w:type="spellEnd"/>
            <w:r>
              <w:t>.</w:t>
            </w:r>
          </w:p>
        </w:tc>
        <w:tc>
          <w:tcPr>
            <w:tcW w:w="2250" w:type="dxa"/>
            <w:vAlign w:val="center"/>
          </w:tcPr>
          <w:p w:rsidR="00C95F48" w:rsidRDefault="00C95F48" w:rsidP="00DD415C">
            <w:pPr>
              <w:cnfStyle w:val="000000100000"/>
            </w:pPr>
            <w:r>
              <w:t>64% from sponsorships; 36% from memberships and usage fees</w:t>
            </w:r>
          </w:p>
        </w:tc>
      </w:tr>
      <w:tr w:rsidR="00C95F48" w:rsidTr="00DD415C">
        <w:trPr>
          <w:cnfStyle w:val="000000010000"/>
          <w:cantSplit/>
        </w:trPr>
        <w:tc>
          <w:tcPr>
            <w:cnfStyle w:val="001000000000"/>
            <w:tcW w:w="1650" w:type="dxa"/>
            <w:vAlign w:val="center"/>
          </w:tcPr>
          <w:p w:rsidR="00C95F48" w:rsidRDefault="00C95F48" w:rsidP="00DD415C">
            <w:r>
              <w:t>Chattanooga</w:t>
            </w:r>
          </w:p>
        </w:tc>
        <w:tc>
          <w:tcPr>
            <w:tcW w:w="1236" w:type="dxa"/>
            <w:vAlign w:val="center"/>
          </w:tcPr>
          <w:p w:rsidR="00C95F48" w:rsidRDefault="00C95F48" w:rsidP="00DD415C">
            <w:pPr>
              <w:cnfStyle w:val="000000010000"/>
            </w:pPr>
            <w:r>
              <w:t>300 bikes, 28 stations</w:t>
            </w:r>
          </w:p>
        </w:tc>
        <w:tc>
          <w:tcPr>
            <w:tcW w:w="1383" w:type="dxa"/>
            <w:vAlign w:val="center"/>
          </w:tcPr>
          <w:p w:rsidR="00C95F48" w:rsidRDefault="00C95F48" w:rsidP="00DD415C">
            <w:pPr>
              <w:cnfStyle w:val="000000010000"/>
            </w:pPr>
            <w:r>
              <w:t>$2 million</w:t>
            </w:r>
          </w:p>
        </w:tc>
        <w:tc>
          <w:tcPr>
            <w:tcW w:w="4569" w:type="dxa"/>
            <w:vAlign w:val="center"/>
          </w:tcPr>
          <w:p w:rsidR="00C95F48" w:rsidRDefault="00C95F48" w:rsidP="00F15F47">
            <w:pPr>
              <w:pStyle w:val="ListParagraph"/>
              <w:numPr>
                <w:ilvl w:val="0"/>
                <w:numId w:val="5"/>
              </w:numPr>
              <w:spacing w:line="240" w:lineRule="auto"/>
              <w:cnfStyle w:val="000000010000"/>
            </w:pPr>
            <w:r>
              <w:t>$2 m CMAQ  grant from FTA</w:t>
            </w:r>
          </w:p>
        </w:tc>
        <w:tc>
          <w:tcPr>
            <w:tcW w:w="1890" w:type="dxa"/>
            <w:vAlign w:val="center"/>
          </w:tcPr>
          <w:p w:rsidR="00C95F48" w:rsidRDefault="00C95F48" w:rsidP="00DD415C">
            <w:pPr>
              <w:cnfStyle w:val="000000010000"/>
            </w:pPr>
            <w:proofErr w:type="spellStart"/>
            <w:r>
              <w:t>n.a</w:t>
            </w:r>
            <w:proofErr w:type="spellEnd"/>
            <w:r>
              <w:t xml:space="preserve">. </w:t>
            </w:r>
          </w:p>
        </w:tc>
        <w:tc>
          <w:tcPr>
            <w:tcW w:w="2250" w:type="dxa"/>
            <w:vAlign w:val="center"/>
          </w:tcPr>
          <w:p w:rsidR="00C95F48" w:rsidRDefault="00C95F48" w:rsidP="00DD415C">
            <w:pPr>
              <w:cnfStyle w:val="000000010000"/>
            </w:pPr>
            <w:r>
              <w:t xml:space="preserve">City, Park and </w:t>
            </w:r>
            <w:proofErr w:type="spellStart"/>
            <w:r>
              <w:t>Rec</w:t>
            </w:r>
            <w:proofErr w:type="spellEnd"/>
            <w:r>
              <w:t>, Blue Cross/ Blue Shield, others</w:t>
            </w:r>
          </w:p>
        </w:tc>
      </w:tr>
      <w:tr w:rsidR="00C95F48" w:rsidTr="00DD415C">
        <w:trPr>
          <w:cnfStyle w:val="000000100000"/>
          <w:cantSplit/>
        </w:trPr>
        <w:tc>
          <w:tcPr>
            <w:cnfStyle w:val="001000000000"/>
            <w:tcW w:w="1650" w:type="dxa"/>
            <w:vAlign w:val="center"/>
          </w:tcPr>
          <w:p w:rsidR="00C95F48" w:rsidRDefault="00C95F48" w:rsidP="00DD415C">
            <w:r>
              <w:t xml:space="preserve">Washington DC, Capital </w:t>
            </w:r>
            <w:proofErr w:type="spellStart"/>
            <w:r>
              <w:t>Bikeshare</w:t>
            </w:r>
            <w:proofErr w:type="spellEnd"/>
          </w:p>
        </w:tc>
        <w:tc>
          <w:tcPr>
            <w:tcW w:w="1236" w:type="dxa"/>
            <w:vAlign w:val="center"/>
          </w:tcPr>
          <w:p w:rsidR="00C95F48" w:rsidRDefault="00C95F48" w:rsidP="00DD415C">
            <w:pPr>
              <w:cnfStyle w:val="000000100000"/>
            </w:pPr>
            <w:r>
              <w:t>1670 bikes, 170 stations</w:t>
            </w:r>
          </w:p>
        </w:tc>
        <w:tc>
          <w:tcPr>
            <w:tcW w:w="1383" w:type="dxa"/>
            <w:vAlign w:val="center"/>
          </w:tcPr>
          <w:p w:rsidR="00C95F48" w:rsidRDefault="00C95F48" w:rsidP="00DD415C">
            <w:pPr>
              <w:cnfStyle w:val="000000100000"/>
            </w:pPr>
            <w:r>
              <w:t>$8 million</w:t>
            </w:r>
          </w:p>
          <w:p w:rsidR="00C95F48" w:rsidRDefault="00C95F48" w:rsidP="00DD415C">
            <w:pPr>
              <w:cnfStyle w:val="000000100000"/>
            </w:pPr>
          </w:p>
          <w:p w:rsidR="00C95F48" w:rsidRDefault="00C95F48" w:rsidP="00DD415C">
            <w:pPr>
              <w:cnfStyle w:val="000000100000"/>
            </w:pPr>
            <w:r>
              <w:t>$32,993 per station; $2,248 per bike</w:t>
            </w:r>
          </w:p>
        </w:tc>
        <w:tc>
          <w:tcPr>
            <w:tcW w:w="4569" w:type="dxa"/>
            <w:vAlign w:val="center"/>
          </w:tcPr>
          <w:p w:rsidR="00C95F48" w:rsidRDefault="00C95F48" w:rsidP="00F15F47">
            <w:pPr>
              <w:pStyle w:val="ListParagraph"/>
              <w:numPr>
                <w:ilvl w:val="0"/>
                <w:numId w:val="5"/>
              </w:numPr>
              <w:spacing w:line="240" w:lineRule="auto"/>
              <w:cnfStyle w:val="000000100000"/>
            </w:pPr>
            <w:r>
              <w:t>$5 million CMAQ from FTA</w:t>
            </w:r>
          </w:p>
          <w:p w:rsidR="00C95F48" w:rsidRDefault="00C95F48" w:rsidP="00F15F47">
            <w:pPr>
              <w:pStyle w:val="ListParagraph"/>
              <w:numPr>
                <w:ilvl w:val="0"/>
                <w:numId w:val="5"/>
              </w:numPr>
              <w:spacing w:line="240" w:lineRule="auto"/>
              <w:cnfStyle w:val="000000100000"/>
            </w:pPr>
            <w:r>
              <w:t>$200,000 state grants</w:t>
            </w:r>
          </w:p>
          <w:p w:rsidR="00C95F48" w:rsidRDefault="00C95F48" w:rsidP="00F15F47">
            <w:pPr>
              <w:pStyle w:val="ListParagraph"/>
              <w:numPr>
                <w:ilvl w:val="0"/>
                <w:numId w:val="5"/>
              </w:numPr>
              <w:spacing w:line="240" w:lineRule="auto"/>
              <w:cnfStyle w:val="000000100000"/>
            </w:pPr>
            <w:r>
              <w:t>$650,000 from local BID sponsorship, system revenues</w:t>
            </w:r>
          </w:p>
          <w:p w:rsidR="00C95F48" w:rsidRDefault="00C95F48" w:rsidP="00F15F47">
            <w:pPr>
              <w:pStyle w:val="ListParagraph"/>
              <w:numPr>
                <w:ilvl w:val="0"/>
                <w:numId w:val="5"/>
              </w:numPr>
              <w:spacing w:line="240" w:lineRule="auto"/>
              <w:cnfStyle w:val="000000100000"/>
            </w:pPr>
            <w:r>
              <w:t>Additional funds from Virginia Dept. of Rail and Public Trans., Arlington County, Crystal City BID, Potomac Yard TMA</w:t>
            </w:r>
          </w:p>
        </w:tc>
        <w:tc>
          <w:tcPr>
            <w:tcW w:w="1890" w:type="dxa"/>
            <w:vAlign w:val="center"/>
          </w:tcPr>
          <w:p w:rsidR="00C95F48" w:rsidRDefault="00C95F48" w:rsidP="00DD415C">
            <w:pPr>
              <w:cnfStyle w:val="000000100000"/>
            </w:pPr>
            <w:r>
              <w:t>$15,683 per station; $2,248 per bike</w:t>
            </w:r>
          </w:p>
        </w:tc>
        <w:tc>
          <w:tcPr>
            <w:tcW w:w="2250" w:type="dxa"/>
            <w:vAlign w:val="center"/>
          </w:tcPr>
          <w:p w:rsidR="00C95F48" w:rsidRDefault="00C95F48" w:rsidP="00DD415C">
            <w:pPr>
              <w:cnfStyle w:val="000000100000"/>
            </w:pPr>
            <w:r>
              <w:t>5% from sponsors; 56% from riders</w:t>
            </w:r>
          </w:p>
        </w:tc>
      </w:tr>
      <w:tr w:rsidR="00C95F48" w:rsidTr="00DD415C">
        <w:trPr>
          <w:cnfStyle w:val="000000010000"/>
          <w:cantSplit/>
          <w:trHeight w:val="683"/>
        </w:trPr>
        <w:tc>
          <w:tcPr>
            <w:cnfStyle w:val="001000000000"/>
            <w:tcW w:w="1650" w:type="dxa"/>
            <w:vAlign w:val="center"/>
          </w:tcPr>
          <w:p w:rsidR="00C95F48" w:rsidRDefault="00C95F48" w:rsidP="00DD415C">
            <w:r>
              <w:t>San Antonio</w:t>
            </w:r>
          </w:p>
        </w:tc>
        <w:tc>
          <w:tcPr>
            <w:tcW w:w="1236" w:type="dxa"/>
            <w:vAlign w:val="center"/>
          </w:tcPr>
          <w:p w:rsidR="00C95F48" w:rsidRDefault="00C95F48" w:rsidP="00DD415C">
            <w:pPr>
              <w:cnfStyle w:val="000000010000"/>
            </w:pPr>
            <w:r>
              <w:t>140 bikes/ 14 stations</w:t>
            </w:r>
          </w:p>
        </w:tc>
        <w:tc>
          <w:tcPr>
            <w:tcW w:w="1383" w:type="dxa"/>
            <w:vAlign w:val="center"/>
          </w:tcPr>
          <w:p w:rsidR="00C95F48" w:rsidRDefault="00C95F48" w:rsidP="00DD415C">
            <w:pPr>
              <w:cnfStyle w:val="000000010000"/>
            </w:pPr>
            <w:r>
              <w:t>$840,000</w:t>
            </w:r>
          </w:p>
        </w:tc>
        <w:tc>
          <w:tcPr>
            <w:tcW w:w="4569" w:type="dxa"/>
            <w:vAlign w:val="center"/>
          </w:tcPr>
          <w:p w:rsidR="00C95F48" w:rsidRDefault="00C95F48" w:rsidP="00F15F47">
            <w:pPr>
              <w:pStyle w:val="ListParagraph"/>
              <w:numPr>
                <w:ilvl w:val="0"/>
                <w:numId w:val="3"/>
              </w:numPr>
              <w:spacing w:line="240" w:lineRule="auto"/>
              <w:cnfStyle w:val="000000010000"/>
            </w:pPr>
            <w:r>
              <w:t>$840,000 USDOE Energy Efficiency &amp; Conservation Block Grant (EECBG)</w:t>
            </w:r>
          </w:p>
        </w:tc>
        <w:tc>
          <w:tcPr>
            <w:tcW w:w="1890" w:type="dxa"/>
            <w:vAlign w:val="center"/>
          </w:tcPr>
          <w:p w:rsidR="00C95F48" w:rsidRDefault="00C95F48" w:rsidP="00DD415C">
            <w:pPr>
              <w:cnfStyle w:val="000000010000"/>
            </w:pPr>
            <w:proofErr w:type="spellStart"/>
            <w:r>
              <w:t>n.a</w:t>
            </w:r>
            <w:proofErr w:type="spellEnd"/>
            <w:r>
              <w:t>.</w:t>
            </w:r>
          </w:p>
        </w:tc>
        <w:tc>
          <w:tcPr>
            <w:tcW w:w="2250" w:type="dxa"/>
            <w:vAlign w:val="center"/>
          </w:tcPr>
          <w:p w:rsidR="00C95F48" w:rsidRDefault="00C95F48" w:rsidP="00DD415C">
            <w:pPr>
              <w:cnfStyle w:val="000000010000"/>
            </w:pPr>
            <w:proofErr w:type="spellStart"/>
            <w:r>
              <w:t>n.a</w:t>
            </w:r>
            <w:proofErr w:type="spellEnd"/>
            <w:r>
              <w:t>.</w:t>
            </w:r>
          </w:p>
        </w:tc>
      </w:tr>
      <w:tr w:rsidR="00C95F48" w:rsidTr="00DD415C">
        <w:trPr>
          <w:cnfStyle w:val="000000100000"/>
          <w:cantSplit/>
        </w:trPr>
        <w:tc>
          <w:tcPr>
            <w:cnfStyle w:val="001000000000"/>
            <w:tcW w:w="1650" w:type="dxa"/>
            <w:vAlign w:val="center"/>
          </w:tcPr>
          <w:p w:rsidR="00C95F48" w:rsidRDefault="00C95F48" w:rsidP="00DD415C">
            <w:r>
              <w:t>Fort Lauderdale</w:t>
            </w:r>
          </w:p>
        </w:tc>
        <w:tc>
          <w:tcPr>
            <w:tcW w:w="1236" w:type="dxa"/>
            <w:vAlign w:val="center"/>
          </w:tcPr>
          <w:p w:rsidR="00C95F48" w:rsidRDefault="00C95F48" w:rsidP="00DD415C">
            <w:pPr>
              <w:cnfStyle w:val="000000100000"/>
            </w:pPr>
            <w:r>
              <w:t>200 bikes/ 20 stations</w:t>
            </w:r>
          </w:p>
        </w:tc>
        <w:tc>
          <w:tcPr>
            <w:tcW w:w="1383" w:type="dxa"/>
            <w:vAlign w:val="center"/>
          </w:tcPr>
          <w:p w:rsidR="00C95F48" w:rsidRDefault="00C95F48" w:rsidP="00DD415C">
            <w:pPr>
              <w:cnfStyle w:val="000000100000"/>
            </w:pPr>
            <w:r>
              <w:t>$1.1 million</w:t>
            </w:r>
          </w:p>
        </w:tc>
        <w:tc>
          <w:tcPr>
            <w:tcW w:w="4569" w:type="dxa"/>
            <w:vAlign w:val="center"/>
          </w:tcPr>
          <w:p w:rsidR="00C95F48" w:rsidRDefault="00C95F48" w:rsidP="00F15F47">
            <w:pPr>
              <w:pStyle w:val="ListParagraph"/>
              <w:numPr>
                <w:ilvl w:val="0"/>
                <w:numId w:val="3"/>
              </w:numPr>
              <w:spacing w:line="240" w:lineRule="auto"/>
              <w:cnfStyle w:val="000000100000"/>
            </w:pPr>
            <w:r>
              <w:t>$300,000 Florida DOT funds, other</w:t>
            </w:r>
          </w:p>
          <w:p w:rsidR="00C95F48" w:rsidRDefault="00C95F48" w:rsidP="00F15F47">
            <w:pPr>
              <w:pStyle w:val="ListParagraph"/>
              <w:numPr>
                <w:ilvl w:val="0"/>
                <w:numId w:val="3"/>
              </w:numPr>
              <w:spacing w:line="240" w:lineRule="auto"/>
              <w:cnfStyle w:val="000000100000"/>
            </w:pPr>
            <w:r>
              <w:t>$800,000 corporate sponsorship, advertising</w:t>
            </w:r>
          </w:p>
        </w:tc>
        <w:tc>
          <w:tcPr>
            <w:tcW w:w="1890" w:type="dxa"/>
            <w:vAlign w:val="center"/>
          </w:tcPr>
          <w:p w:rsidR="00C95F48" w:rsidRDefault="00C95F48" w:rsidP="00DD415C">
            <w:pPr>
              <w:cnfStyle w:val="000000100000"/>
            </w:pPr>
            <w:proofErr w:type="spellStart"/>
            <w:r>
              <w:t>n.a</w:t>
            </w:r>
            <w:proofErr w:type="spellEnd"/>
            <w:r>
              <w:t>.</w:t>
            </w:r>
          </w:p>
        </w:tc>
        <w:tc>
          <w:tcPr>
            <w:tcW w:w="2250" w:type="dxa"/>
            <w:vAlign w:val="center"/>
          </w:tcPr>
          <w:p w:rsidR="00C95F48" w:rsidRDefault="00C95F48" w:rsidP="00DD415C">
            <w:pPr>
              <w:cnfStyle w:val="000000100000"/>
            </w:pPr>
            <w:proofErr w:type="spellStart"/>
            <w:r>
              <w:t>n.a</w:t>
            </w:r>
            <w:proofErr w:type="spellEnd"/>
            <w:r>
              <w:t>.</w:t>
            </w:r>
          </w:p>
        </w:tc>
      </w:tr>
      <w:tr w:rsidR="00C95F48" w:rsidTr="00DD415C">
        <w:trPr>
          <w:cnfStyle w:val="000000010000"/>
          <w:cantSplit/>
        </w:trPr>
        <w:tc>
          <w:tcPr>
            <w:cnfStyle w:val="001000000000"/>
            <w:tcW w:w="1650" w:type="dxa"/>
            <w:vAlign w:val="center"/>
          </w:tcPr>
          <w:p w:rsidR="00C95F48" w:rsidRDefault="00C95F48" w:rsidP="00DD415C">
            <w:r>
              <w:lastRenderedPageBreak/>
              <w:t xml:space="preserve">Boston, </w:t>
            </w:r>
            <w:proofErr w:type="spellStart"/>
            <w:r>
              <w:t>Hubway</w:t>
            </w:r>
            <w:proofErr w:type="spellEnd"/>
          </w:p>
        </w:tc>
        <w:tc>
          <w:tcPr>
            <w:tcW w:w="1236" w:type="dxa"/>
            <w:vAlign w:val="center"/>
          </w:tcPr>
          <w:p w:rsidR="00C95F48" w:rsidRDefault="00C95F48" w:rsidP="00DD415C">
            <w:pPr>
              <w:cnfStyle w:val="000000010000"/>
            </w:pPr>
            <w:r>
              <w:t>610 bikes/ 61 stations</w:t>
            </w:r>
          </w:p>
        </w:tc>
        <w:tc>
          <w:tcPr>
            <w:tcW w:w="1383" w:type="dxa"/>
            <w:vAlign w:val="center"/>
          </w:tcPr>
          <w:p w:rsidR="00C95F48" w:rsidRDefault="00C95F48" w:rsidP="00DD415C">
            <w:pPr>
              <w:cnfStyle w:val="000000010000"/>
            </w:pPr>
            <w:r>
              <w:t>$4 million</w:t>
            </w:r>
          </w:p>
        </w:tc>
        <w:tc>
          <w:tcPr>
            <w:tcW w:w="4569" w:type="dxa"/>
            <w:vAlign w:val="center"/>
          </w:tcPr>
          <w:p w:rsidR="00C95F48" w:rsidRDefault="00C95F48" w:rsidP="00F15F47">
            <w:pPr>
              <w:pStyle w:val="ListParagraph"/>
              <w:numPr>
                <w:ilvl w:val="0"/>
                <w:numId w:val="3"/>
              </w:numPr>
              <w:spacing w:line="240" w:lineRule="auto"/>
              <w:cnfStyle w:val="000000010000"/>
            </w:pPr>
            <w:r>
              <w:t>$3 million from CDC Communities Putting Prevention to Work, CMAQ, FTA Bus Livability Initiative Program, state grants</w:t>
            </w:r>
          </w:p>
          <w:p w:rsidR="00C95F48" w:rsidRDefault="00C95F48" w:rsidP="00F15F47">
            <w:pPr>
              <w:pStyle w:val="ListParagraph"/>
              <w:numPr>
                <w:ilvl w:val="0"/>
                <w:numId w:val="3"/>
              </w:numPr>
              <w:spacing w:line="240" w:lineRule="auto"/>
              <w:cnfStyle w:val="000000010000"/>
            </w:pPr>
            <w:r>
              <w:t>$1 million from multiple local sponsors, and a naming sponsor</w:t>
            </w:r>
          </w:p>
        </w:tc>
        <w:tc>
          <w:tcPr>
            <w:tcW w:w="1890" w:type="dxa"/>
            <w:vAlign w:val="center"/>
          </w:tcPr>
          <w:p w:rsidR="00C95F48" w:rsidRDefault="00C95F48" w:rsidP="00DD415C">
            <w:pPr>
              <w:cnfStyle w:val="000000010000"/>
            </w:pPr>
            <w:proofErr w:type="spellStart"/>
            <w:r>
              <w:t>n.a</w:t>
            </w:r>
            <w:proofErr w:type="spellEnd"/>
            <w:r>
              <w:t>.</w:t>
            </w:r>
          </w:p>
        </w:tc>
        <w:tc>
          <w:tcPr>
            <w:tcW w:w="2250" w:type="dxa"/>
            <w:vAlign w:val="center"/>
          </w:tcPr>
          <w:p w:rsidR="00C95F48" w:rsidRDefault="00C95F48" w:rsidP="00DD415C">
            <w:pPr>
              <w:cnfStyle w:val="000000010000"/>
            </w:pPr>
            <w:proofErr w:type="spellStart"/>
            <w:r>
              <w:t>n.a</w:t>
            </w:r>
            <w:proofErr w:type="spellEnd"/>
            <w:r>
              <w:t>.</w:t>
            </w:r>
          </w:p>
        </w:tc>
      </w:tr>
    </w:tbl>
    <w:p w:rsidR="00C95F48" w:rsidRDefault="00C95F48" w:rsidP="00C95F48">
      <w:pPr>
        <w:rPr>
          <w:b/>
          <w:u w:val="single"/>
        </w:rPr>
      </w:pPr>
    </w:p>
    <w:p w:rsidR="00C95F48" w:rsidRPr="00BC28C6" w:rsidRDefault="00C95F48" w:rsidP="00BC28C6">
      <w:pPr>
        <w:spacing w:line="276" w:lineRule="auto"/>
        <w:rPr>
          <w:rFonts w:cs="Arial"/>
          <w:b/>
          <w:sz w:val="26"/>
          <w:szCs w:val="26"/>
        </w:rPr>
      </w:pPr>
      <w:r w:rsidRPr="00BC28C6">
        <w:rPr>
          <w:b/>
          <w:sz w:val="26"/>
          <w:szCs w:val="26"/>
        </w:rPr>
        <w:t>Funding Programs for Bike Share</w:t>
      </w:r>
    </w:p>
    <w:p w:rsidR="00C95F48" w:rsidRDefault="00C95F48" w:rsidP="00DD415C">
      <w:r>
        <w:t>Table 6-3 provides details on array of funding programs and options for bike share programs, from federal and state grants to private foundations to contributions from municipal and regional organizations.  These funding programs are primarily targeted toward paying for the initial capital costs of bike share programs.</w:t>
      </w:r>
    </w:p>
    <w:p w:rsidR="00C95F48" w:rsidRPr="00D458DE" w:rsidRDefault="00C95F48" w:rsidP="00C95F48">
      <w:pPr>
        <w:pStyle w:val="Heading5"/>
      </w:pPr>
      <w:r>
        <w:t xml:space="preserve">Table 6-3. Funding Programs for Bike Share </w:t>
      </w:r>
    </w:p>
    <w:tbl>
      <w:tblPr>
        <w:tblStyle w:val="MediumShading1-Accent11"/>
        <w:tblW w:w="13176" w:type="dxa"/>
        <w:tblLook w:val="04A0"/>
      </w:tblPr>
      <w:tblGrid>
        <w:gridCol w:w="1897"/>
        <w:gridCol w:w="1896"/>
        <w:gridCol w:w="1895"/>
        <w:gridCol w:w="4860"/>
        <w:gridCol w:w="2628"/>
      </w:tblGrid>
      <w:tr w:rsidR="00C95F48" w:rsidTr="00C57D9F">
        <w:trPr>
          <w:cnfStyle w:val="100000000000"/>
          <w:cantSplit/>
          <w:tblHeader/>
        </w:trPr>
        <w:tc>
          <w:tcPr>
            <w:cnfStyle w:val="001000000000"/>
            <w:tcW w:w="1897" w:type="dxa"/>
            <w:vAlign w:val="center"/>
          </w:tcPr>
          <w:p w:rsidR="00C95F48" w:rsidRPr="008B70E5" w:rsidRDefault="00C95F48" w:rsidP="00C57D9F">
            <w:pPr>
              <w:rPr>
                <w:b w:val="0"/>
              </w:rPr>
            </w:pPr>
            <w:r w:rsidRPr="008B70E5">
              <w:rPr>
                <w:b w:val="0"/>
              </w:rPr>
              <w:t>P</w:t>
            </w:r>
            <w:r w:rsidR="00DD415C">
              <w:rPr>
                <w:b w:val="0"/>
              </w:rPr>
              <w:t>rogram Name</w:t>
            </w:r>
          </w:p>
        </w:tc>
        <w:tc>
          <w:tcPr>
            <w:tcW w:w="1896" w:type="dxa"/>
            <w:vAlign w:val="center"/>
          </w:tcPr>
          <w:p w:rsidR="00C95F48" w:rsidRPr="008B70E5" w:rsidRDefault="00DD415C" w:rsidP="00C57D9F">
            <w:pPr>
              <w:cnfStyle w:val="100000000000"/>
              <w:rPr>
                <w:b w:val="0"/>
              </w:rPr>
            </w:pPr>
            <w:r>
              <w:rPr>
                <w:b w:val="0"/>
              </w:rPr>
              <w:t>Funding Source</w:t>
            </w:r>
          </w:p>
        </w:tc>
        <w:tc>
          <w:tcPr>
            <w:tcW w:w="1895" w:type="dxa"/>
            <w:vAlign w:val="center"/>
          </w:tcPr>
          <w:p w:rsidR="00C95F48" w:rsidRPr="008B70E5" w:rsidRDefault="00DD415C" w:rsidP="00C57D9F">
            <w:pPr>
              <w:cnfStyle w:val="100000000000"/>
              <w:rPr>
                <w:b w:val="0"/>
              </w:rPr>
            </w:pPr>
            <w:r>
              <w:rPr>
                <w:b w:val="0"/>
              </w:rPr>
              <w:t>Funding Levels</w:t>
            </w:r>
          </w:p>
        </w:tc>
        <w:tc>
          <w:tcPr>
            <w:tcW w:w="4860" w:type="dxa"/>
            <w:vAlign w:val="center"/>
          </w:tcPr>
          <w:p w:rsidR="00C95F48" w:rsidRPr="008B70E5" w:rsidRDefault="00DD415C" w:rsidP="00C57D9F">
            <w:pPr>
              <w:cnfStyle w:val="100000000000"/>
              <w:rPr>
                <w:b w:val="0"/>
              </w:rPr>
            </w:pPr>
            <w:r>
              <w:rPr>
                <w:b w:val="0"/>
              </w:rPr>
              <w:t>Eligible Activities</w:t>
            </w:r>
          </w:p>
        </w:tc>
        <w:tc>
          <w:tcPr>
            <w:tcW w:w="2628" w:type="dxa"/>
            <w:vAlign w:val="center"/>
          </w:tcPr>
          <w:p w:rsidR="00C95F48" w:rsidRPr="008B70E5" w:rsidRDefault="00DD415C" w:rsidP="00C57D9F">
            <w:pPr>
              <w:cnfStyle w:val="100000000000"/>
              <w:rPr>
                <w:b w:val="0"/>
              </w:rPr>
            </w:pPr>
            <w:r>
              <w:rPr>
                <w:b w:val="0"/>
              </w:rPr>
              <w:t>Examples</w:t>
            </w:r>
          </w:p>
        </w:tc>
      </w:tr>
      <w:tr w:rsidR="00DD415C" w:rsidTr="00C57D9F">
        <w:trPr>
          <w:cnfStyle w:val="000000100000"/>
          <w:cantSplit/>
        </w:trPr>
        <w:tc>
          <w:tcPr>
            <w:cnfStyle w:val="001000000000"/>
            <w:tcW w:w="3793" w:type="dxa"/>
            <w:gridSpan w:val="2"/>
            <w:vAlign w:val="center"/>
          </w:tcPr>
          <w:p w:rsidR="00DD415C" w:rsidRPr="008B70E5" w:rsidRDefault="00DD415C" w:rsidP="00C57D9F">
            <w:pPr>
              <w:rPr>
                <w:b w:val="0"/>
              </w:rPr>
            </w:pPr>
            <w:r w:rsidRPr="00DD415C">
              <w:t>FEDERAL PROGRAMS</w:t>
            </w:r>
            <w:r w:rsidRPr="008B70E5">
              <w:rPr>
                <w:b w:val="0"/>
              </w:rPr>
              <w:t xml:space="preserve">: </w:t>
            </w:r>
          </w:p>
        </w:tc>
        <w:tc>
          <w:tcPr>
            <w:tcW w:w="1895" w:type="dxa"/>
            <w:vAlign w:val="center"/>
          </w:tcPr>
          <w:p w:rsidR="00DD415C" w:rsidRPr="008B70E5" w:rsidRDefault="00DD415C" w:rsidP="00C57D9F">
            <w:pPr>
              <w:cnfStyle w:val="000000100000"/>
              <w:rPr>
                <w:b/>
              </w:rPr>
            </w:pPr>
          </w:p>
        </w:tc>
        <w:tc>
          <w:tcPr>
            <w:tcW w:w="4860" w:type="dxa"/>
            <w:vAlign w:val="center"/>
          </w:tcPr>
          <w:p w:rsidR="00DD415C" w:rsidRPr="008B70E5" w:rsidRDefault="00DD415C" w:rsidP="00C57D9F">
            <w:pPr>
              <w:spacing w:before="100" w:beforeAutospacing="1" w:after="100" w:afterAutospacing="1"/>
              <w:cnfStyle w:val="000000100000"/>
              <w:rPr>
                <w:rFonts w:eastAsia="Times New Roman" w:cs="Arial"/>
                <w:b/>
                <w:color w:val="000000"/>
                <w:sz w:val="20"/>
                <w:szCs w:val="20"/>
              </w:rPr>
            </w:pPr>
          </w:p>
        </w:tc>
        <w:tc>
          <w:tcPr>
            <w:tcW w:w="2628" w:type="dxa"/>
            <w:vAlign w:val="center"/>
          </w:tcPr>
          <w:p w:rsidR="00DD415C" w:rsidRPr="008B70E5" w:rsidRDefault="00DD415C" w:rsidP="00C57D9F">
            <w:pPr>
              <w:spacing w:before="100" w:beforeAutospacing="1" w:after="100" w:afterAutospacing="1"/>
              <w:cnfStyle w:val="000000100000"/>
              <w:rPr>
                <w:rFonts w:eastAsia="Times New Roman" w:cs="Arial"/>
                <w:b/>
                <w:color w:val="000000"/>
                <w:sz w:val="20"/>
                <w:szCs w:val="20"/>
              </w:rPr>
            </w:pPr>
          </w:p>
        </w:tc>
      </w:tr>
      <w:tr w:rsidR="00C95F48" w:rsidRPr="00715BA9" w:rsidTr="00C57D9F">
        <w:trPr>
          <w:cnfStyle w:val="000000010000"/>
          <w:cantSplit/>
          <w:trHeight w:val="2222"/>
        </w:trPr>
        <w:tc>
          <w:tcPr>
            <w:cnfStyle w:val="001000000000"/>
            <w:tcW w:w="1897" w:type="dxa"/>
            <w:vAlign w:val="center"/>
          </w:tcPr>
          <w:p w:rsidR="00C95F48" w:rsidRPr="00DD415C" w:rsidRDefault="00C95F48" w:rsidP="00C57D9F">
            <w:pPr>
              <w:rPr>
                <w:b w:val="0"/>
              </w:rPr>
            </w:pPr>
            <w:r w:rsidRPr="00DD415C">
              <w:rPr>
                <w:b w:val="0"/>
              </w:rPr>
              <w:t>Congestion Mitigation Air Quality</w:t>
            </w:r>
          </w:p>
        </w:tc>
        <w:tc>
          <w:tcPr>
            <w:tcW w:w="1896" w:type="dxa"/>
            <w:vAlign w:val="center"/>
          </w:tcPr>
          <w:p w:rsidR="00C95F48" w:rsidRPr="00715BA9" w:rsidRDefault="00C95F48" w:rsidP="00C57D9F">
            <w:pPr>
              <w:cnfStyle w:val="000000010000"/>
            </w:pPr>
            <w:r w:rsidRPr="00715BA9">
              <w:t xml:space="preserve">Federal Highway Administration and </w:t>
            </w:r>
            <w:proofErr w:type="spellStart"/>
            <w:r w:rsidRPr="00715BA9">
              <w:t>MassDOT</w:t>
            </w:r>
            <w:proofErr w:type="spellEnd"/>
          </w:p>
        </w:tc>
        <w:tc>
          <w:tcPr>
            <w:tcW w:w="1895" w:type="dxa"/>
            <w:vAlign w:val="center"/>
          </w:tcPr>
          <w:p w:rsidR="00C95F48" w:rsidRPr="00715BA9" w:rsidRDefault="00C95F48" w:rsidP="00C57D9F">
            <w:pPr>
              <w:cnfStyle w:val="000000010000"/>
            </w:pPr>
            <w:r w:rsidRPr="00715BA9">
              <w:t>$76m for Massachusetts in FY13</w:t>
            </w:r>
            <w:r>
              <w:t xml:space="preserve">; </w:t>
            </w:r>
            <w:r w:rsidRPr="00715BA9">
              <w:t>Each MPO receives an annual CMAQ target, and there is also a state target</w:t>
            </w:r>
          </w:p>
        </w:tc>
        <w:tc>
          <w:tcPr>
            <w:tcW w:w="4860" w:type="dxa"/>
            <w:vAlign w:val="center"/>
          </w:tcPr>
          <w:p w:rsidR="00C95F48" w:rsidRPr="00715BA9" w:rsidRDefault="00C95F48" w:rsidP="00C57D9F">
            <w:pPr>
              <w:spacing w:before="100" w:beforeAutospacing="1" w:after="100" w:afterAutospacing="1"/>
              <w:cnfStyle w:val="000000010000"/>
              <w:rPr>
                <w:rFonts w:eastAsia="Times New Roman" w:cs="Arial"/>
                <w:color w:val="000000"/>
              </w:rPr>
            </w:pPr>
            <w:r w:rsidRPr="00715BA9">
              <w:rPr>
                <w:rFonts w:eastAsia="Times New Roman" w:cs="Arial"/>
                <w:color w:val="000000"/>
              </w:rPr>
              <w:t>Improve transportation systems management and operations that mitigate congestion and improve air quality</w:t>
            </w:r>
            <w:r>
              <w:rPr>
                <w:rFonts w:eastAsia="Times New Roman" w:cs="Arial"/>
                <w:color w:val="000000"/>
              </w:rPr>
              <w:t>.  CMAQ funds have been used to fund initial capital expenses of many US bike share systems.</w:t>
            </w:r>
          </w:p>
          <w:p w:rsidR="00C95F48" w:rsidRPr="00715BA9" w:rsidRDefault="00C95F48" w:rsidP="00C57D9F">
            <w:pPr>
              <w:cnfStyle w:val="000000010000"/>
            </w:pPr>
          </w:p>
        </w:tc>
        <w:tc>
          <w:tcPr>
            <w:tcW w:w="2628" w:type="dxa"/>
            <w:vAlign w:val="center"/>
          </w:tcPr>
          <w:p w:rsidR="00C95F48" w:rsidRPr="00715BA9" w:rsidRDefault="00C95F48" w:rsidP="00C57D9F">
            <w:pPr>
              <w:spacing w:before="100" w:beforeAutospacing="1" w:after="100" w:afterAutospacing="1"/>
              <w:cnfStyle w:val="000000010000"/>
              <w:rPr>
                <w:rFonts w:eastAsia="Times New Roman" w:cs="Arial"/>
                <w:color w:val="000000"/>
              </w:rPr>
            </w:pPr>
            <w:r w:rsidRPr="00715BA9">
              <w:rPr>
                <w:rFonts w:eastAsia="Times New Roman" w:cs="Arial"/>
                <w:color w:val="000000"/>
              </w:rPr>
              <w:t>Boston, Chattanooga</w:t>
            </w:r>
          </w:p>
        </w:tc>
      </w:tr>
      <w:tr w:rsidR="00C95F48" w:rsidRPr="00715BA9" w:rsidTr="00C57D9F">
        <w:trPr>
          <w:cnfStyle w:val="000000100000"/>
          <w:cantSplit/>
        </w:trPr>
        <w:tc>
          <w:tcPr>
            <w:cnfStyle w:val="001000000000"/>
            <w:tcW w:w="1897" w:type="dxa"/>
            <w:vAlign w:val="center"/>
          </w:tcPr>
          <w:p w:rsidR="00C95F48" w:rsidRPr="00DD415C" w:rsidRDefault="00C95F48" w:rsidP="00C57D9F">
            <w:pPr>
              <w:rPr>
                <w:b w:val="0"/>
              </w:rPr>
            </w:pPr>
            <w:r w:rsidRPr="00DD415C">
              <w:rPr>
                <w:b w:val="0"/>
              </w:rPr>
              <w:t>Transportation Alternatives Program (MAP-21)</w:t>
            </w:r>
          </w:p>
        </w:tc>
        <w:tc>
          <w:tcPr>
            <w:tcW w:w="1896" w:type="dxa"/>
            <w:vAlign w:val="center"/>
          </w:tcPr>
          <w:p w:rsidR="00C95F48" w:rsidRPr="00715BA9" w:rsidRDefault="00C95F48" w:rsidP="00C57D9F">
            <w:pPr>
              <w:cnfStyle w:val="000000100000"/>
            </w:pPr>
            <w:r w:rsidRPr="00715BA9">
              <w:t xml:space="preserve">Federal Highway Administration and </w:t>
            </w:r>
            <w:proofErr w:type="spellStart"/>
            <w:r w:rsidRPr="00715BA9">
              <w:t>MassDOT</w:t>
            </w:r>
            <w:proofErr w:type="spellEnd"/>
          </w:p>
        </w:tc>
        <w:tc>
          <w:tcPr>
            <w:tcW w:w="1895" w:type="dxa"/>
            <w:vAlign w:val="center"/>
          </w:tcPr>
          <w:p w:rsidR="00C95F48" w:rsidRPr="00715BA9" w:rsidRDefault="00C95F48" w:rsidP="00C57D9F">
            <w:pPr>
              <w:cnfStyle w:val="000000100000"/>
            </w:pPr>
            <w:r w:rsidRPr="00715BA9">
              <w:t>Each MPO receives an annual CMAQ target, and there is also a state target</w:t>
            </w:r>
            <w:r>
              <w:t>, $809m nationally</w:t>
            </w:r>
          </w:p>
        </w:tc>
        <w:tc>
          <w:tcPr>
            <w:tcW w:w="4860" w:type="dxa"/>
            <w:vAlign w:val="center"/>
          </w:tcPr>
          <w:p w:rsidR="00C95F48" w:rsidRPr="00715BA9" w:rsidRDefault="00C95F48" w:rsidP="00C57D9F">
            <w:pPr>
              <w:cnfStyle w:val="000000100000"/>
            </w:pPr>
            <w:r w:rsidRPr="00715BA9">
              <w:t>Construction, planning, and design of on-road and off-road trail facilities for pedestrians, bicyclists and other non-motorized forms of transportation (including sidewalks, bicycle infrastructure)</w:t>
            </w:r>
            <w:r>
              <w:t>.</w:t>
            </w:r>
          </w:p>
        </w:tc>
        <w:tc>
          <w:tcPr>
            <w:tcW w:w="2628" w:type="dxa"/>
            <w:vAlign w:val="center"/>
          </w:tcPr>
          <w:p w:rsidR="00C95F48" w:rsidRPr="00715BA9" w:rsidRDefault="00C95F48" w:rsidP="00C57D9F">
            <w:pPr>
              <w:cnfStyle w:val="000000100000"/>
            </w:pPr>
          </w:p>
        </w:tc>
      </w:tr>
      <w:tr w:rsidR="00C95F48" w:rsidRPr="00715BA9" w:rsidTr="00C57D9F">
        <w:trPr>
          <w:cnfStyle w:val="000000010000"/>
          <w:cantSplit/>
        </w:trPr>
        <w:tc>
          <w:tcPr>
            <w:cnfStyle w:val="001000000000"/>
            <w:tcW w:w="1897" w:type="dxa"/>
            <w:vAlign w:val="center"/>
          </w:tcPr>
          <w:p w:rsidR="00C95F48" w:rsidRPr="00DD415C" w:rsidRDefault="00C95F48" w:rsidP="00C57D9F">
            <w:pPr>
              <w:rPr>
                <w:b w:val="0"/>
              </w:rPr>
            </w:pPr>
            <w:r w:rsidRPr="00DD415C">
              <w:rPr>
                <w:b w:val="0"/>
              </w:rPr>
              <w:lastRenderedPageBreak/>
              <w:t>TIGER</w:t>
            </w:r>
          </w:p>
        </w:tc>
        <w:tc>
          <w:tcPr>
            <w:tcW w:w="1896" w:type="dxa"/>
            <w:vAlign w:val="center"/>
          </w:tcPr>
          <w:p w:rsidR="00C95F48" w:rsidRPr="00715BA9" w:rsidRDefault="00C95F48" w:rsidP="00C57D9F">
            <w:pPr>
              <w:cnfStyle w:val="000000010000"/>
            </w:pPr>
            <w:r w:rsidRPr="00715BA9">
              <w:t>USDOT</w:t>
            </w:r>
          </w:p>
        </w:tc>
        <w:tc>
          <w:tcPr>
            <w:tcW w:w="1895" w:type="dxa"/>
            <w:vAlign w:val="center"/>
          </w:tcPr>
          <w:p w:rsidR="00C95F48" w:rsidRPr="00715BA9" w:rsidRDefault="00C95F48" w:rsidP="00C57D9F">
            <w:pPr>
              <w:cnfStyle w:val="000000010000"/>
            </w:pPr>
            <w:r w:rsidRPr="00715BA9">
              <w:t>$600m nationally in FY14, grants from $400k to $25m</w:t>
            </w:r>
          </w:p>
        </w:tc>
        <w:tc>
          <w:tcPr>
            <w:tcW w:w="4860" w:type="dxa"/>
            <w:vAlign w:val="center"/>
          </w:tcPr>
          <w:p w:rsidR="00C95F48" w:rsidRPr="00715BA9" w:rsidRDefault="00C95F48" w:rsidP="00C57D9F">
            <w:pPr>
              <w:cnfStyle w:val="000000010000"/>
            </w:pPr>
            <w:r w:rsidRPr="00715BA9">
              <w:t>Build and repair critical pieces of our freight and passenger transportation networks.</w:t>
            </w:r>
          </w:p>
        </w:tc>
        <w:tc>
          <w:tcPr>
            <w:tcW w:w="2628" w:type="dxa"/>
            <w:vAlign w:val="center"/>
          </w:tcPr>
          <w:p w:rsidR="00C95F48" w:rsidRPr="00715BA9" w:rsidRDefault="00C95F48" w:rsidP="00C57D9F">
            <w:pPr>
              <w:cnfStyle w:val="000000010000"/>
            </w:pPr>
          </w:p>
        </w:tc>
      </w:tr>
      <w:tr w:rsidR="00C95F48" w:rsidRPr="00715BA9" w:rsidTr="00C57D9F">
        <w:trPr>
          <w:cnfStyle w:val="000000100000"/>
          <w:cantSplit/>
        </w:trPr>
        <w:tc>
          <w:tcPr>
            <w:cnfStyle w:val="001000000000"/>
            <w:tcW w:w="1897" w:type="dxa"/>
            <w:vAlign w:val="center"/>
          </w:tcPr>
          <w:p w:rsidR="00C95F48" w:rsidRPr="00DD415C" w:rsidRDefault="00C95F48" w:rsidP="00C57D9F">
            <w:pPr>
              <w:rPr>
                <w:b w:val="0"/>
              </w:rPr>
            </w:pPr>
            <w:r w:rsidRPr="00DD415C">
              <w:rPr>
                <w:b w:val="0"/>
              </w:rPr>
              <w:t xml:space="preserve">Bus Livability Program </w:t>
            </w:r>
          </w:p>
        </w:tc>
        <w:tc>
          <w:tcPr>
            <w:tcW w:w="1896" w:type="dxa"/>
            <w:vAlign w:val="center"/>
          </w:tcPr>
          <w:p w:rsidR="00C95F48" w:rsidRPr="00715BA9" w:rsidRDefault="00C95F48" w:rsidP="00C57D9F">
            <w:pPr>
              <w:cnfStyle w:val="000000100000"/>
            </w:pPr>
            <w:r w:rsidRPr="00715BA9">
              <w:t>USDOT Federal Transit Administration</w:t>
            </w:r>
          </w:p>
        </w:tc>
        <w:tc>
          <w:tcPr>
            <w:tcW w:w="1895" w:type="dxa"/>
            <w:vAlign w:val="center"/>
          </w:tcPr>
          <w:p w:rsidR="00C95F48" w:rsidRPr="00715BA9" w:rsidRDefault="00C95F48" w:rsidP="00C57D9F">
            <w:pPr>
              <w:cnfStyle w:val="000000100000"/>
            </w:pPr>
            <w:r w:rsidRPr="00715BA9">
              <w:t>$125m nationally in FY12</w:t>
            </w:r>
          </w:p>
        </w:tc>
        <w:tc>
          <w:tcPr>
            <w:tcW w:w="4860" w:type="dxa"/>
            <w:vAlign w:val="center"/>
          </w:tcPr>
          <w:p w:rsidR="00C95F48" w:rsidRPr="00715BA9" w:rsidRDefault="00C95F48" w:rsidP="00C57D9F">
            <w:pPr>
              <w:cnfStyle w:val="000000100000"/>
            </w:pPr>
            <w:r w:rsidRPr="00715BA9">
              <w:t>Finance capital projects to replace, rehabilitate, and purchase buses and related equipment and to construct bus-related facilities.</w:t>
            </w:r>
            <w:r>
              <w:t xml:space="preserve">  Can’t be used to purchase bikes.</w:t>
            </w:r>
          </w:p>
        </w:tc>
        <w:tc>
          <w:tcPr>
            <w:tcW w:w="2628" w:type="dxa"/>
            <w:vAlign w:val="center"/>
          </w:tcPr>
          <w:p w:rsidR="00C95F48" w:rsidRPr="00715BA9" w:rsidRDefault="00C95F48" w:rsidP="00C57D9F">
            <w:pPr>
              <w:cnfStyle w:val="000000100000"/>
            </w:pPr>
            <w:r>
              <w:t>Boston</w:t>
            </w:r>
          </w:p>
        </w:tc>
      </w:tr>
      <w:tr w:rsidR="00C95F48" w:rsidRPr="00715BA9" w:rsidTr="00C57D9F">
        <w:trPr>
          <w:cnfStyle w:val="000000010000"/>
          <w:cantSplit/>
        </w:trPr>
        <w:tc>
          <w:tcPr>
            <w:cnfStyle w:val="001000000000"/>
            <w:tcW w:w="1897" w:type="dxa"/>
            <w:vAlign w:val="center"/>
          </w:tcPr>
          <w:p w:rsidR="00C95F48" w:rsidRPr="00DD415C" w:rsidRDefault="00C95F48" w:rsidP="00C57D9F">
            <w:pPr>
              <w:rPr>
                <w:b w:val="0"/>
              </w:rPr>
            </w:pPr>
            <w:r w:rsidRPr="00DD415C">
              <w:rPr>
                <w:b w:val="0"/>
              </w:rPr>
              <w:t>CDC  Communities Putting Prevention to Work grant s</w:t>
            </w:r>
          </w:p>
          <w:p w:rsidR="00C95F48" w:rsidRPr="00DD415C" w:rsidRDefault="00C95F48" w:rsidP="00C57D9F">
            <w:pPr>
              <w:rPr>
                <w:b w:val="0"/>
              </w:rPr>
            </w:pPr>
            <w:r w:rsidRPr="00DD415C">
              <w:rPr>
                <w:b w:val="0"/>
              </w:rPr>
              <w:t xml:space="preserve">or </w:t>
            </w:r>
          </w:p>
          <w:p w:rsidR="00C95F48" w:rsidRPr="00DD415C" w:rsidRDefault="00C95F48" w:rsidP="00C57D9F">
            <w:pPr>
              <w:rPr>
                <w:b w:val="0"/>
              </w:rPr>
            </w:pPr>
            <w:r w:rsidRPr="00DD415C">
              <w:rPr>
                <w:b w:val="0"/>
              </w:rPr>
              <w:t>CDC Community Transformation grants</w:t>
            </w:r>
          </w:p>
        </w:tc>
        <w:tc>
          <w:tcPr>
            <w:tcW w:w="1896" w:type="dxa"/>
            <w:vAlign w:val="center"/>
          </w:tcPr>
          <w:p w:rsidR="00C95F48" w:rsidRPr="00715BA9" w:rsidRDefault="00C95F48" w:rsidP="00C57D9F">
            <w:pPr>
              <w:cnfStyle w:val="000000010000"/>
            </w:pPr>
            <w:r>
              <w:t xml:space="preserve">Center for Disease Control </w:t>
            </w:r>
          </w:p>
        </w:tc>
        <w:tc>
          <w:tcPr>
            <w:tcW w:w="1895" w:type="dxa"/>
            <w:vAlign w:val="center"/>
          </w:tcPr>
          <w:p w:rsidR="00C95F48" w:rsidRDefault="00C95F48" w:rsidP="00C57D9F">
            <w:pPr>
              <w:cnfStyle w:val="000000010000"/>
            </w:pPr>
            <w:r>
              <w:t>$372m nationally.  Boston received $12.5m</w:t>
            </w:r>
          </w:p>
          <w:p w:rsidR="00C95F48" w:rsidRDefault="00C95F48" w:rsidP="00C57D9F">
            <w:pPr>
              <w:cnfStyle w:val="000000010000"/>
            </w:pPr>
          </w:p>
          <w:p w:rsidR="00C95F48" w:rsidRPr="00715BA9" w:rsidRDefault="00C95F48" w:rsidP="00C57D9F">
            <w:pPr>
              <w:cnfStyle w:val="000000010000"/>
            </w:pPr>
            <w:r>
              <w:t>$70-100m annually on national basis</w:t>
            </w:r>
          </w:p>
        </w:tc>
        <w:tc>
          <w:tcPr>
            <w:tcW w:w="4860" w:type="dxa"/>
            <w:vAlign w:val="center"/>
          </w:tcPr>
          <w:p w:rsidR="00C95F48" w:rsidRDefault="00C95F48" w:rsidP="00C57D9F">
            <w:pPr>
              <w:cnfStyle w:val="000000010000"/>
            </w:pPr>
            <w:r>
              <w:t>Addresses obesity and tobacco use through environmental change at the local level</w:t>
            </w:r>
            <w:r w:rsidRPr="00715BA9">
              <w:t xml:space="preserve"> </w:t>
            </w:r>
            <w:r>
              <w:t>.</w:t>
            </w:r>
          </w:p>
          <w:p w:rsidR="00C95F48" w:rsidRDefault="00C95F48" w:rsidP="00C57D9F">
            <w:pPr>
              <w:cnfStyle w:val="000000010000"/>
            </w:pPr>
          </w:p>
          <w:p w:rsidR="00C95F48" w:rsidRPr="00715BA9" w:rsidRDefault="00C95F48" w:rsidP="00C57D9F">
            <w:pPr>
              <w:cnfStyle w:val="000000010000"/>
            </w:pPr>
            <w:r>
              <w:t>Community level effort to reduce chronic diseases such as heart disease, cancer, stroke, diabetes.</w:t>
            </w:r>
          </w:p>
        </w:tc>
        <w:tc>
          <w:tcPr>
            <w:tcW w:w="2628" w:type="dxa"/>
            <w:vAlign w:val="center"/>
          </w:tcPr>
          <w:p w:rsidR="00C95F48" w:rsidRPr="00715BA9" w:rsidRDefault="00C95F48" w:rsidP="00C57D9F">
            <w:pPr>
              <w:cnfStyle w:val="000000010000"/>
            </w:pPr>
            <w:r>
              <w:t>Boston, San Antonio</w:t>
            </w:r>
          </w:p>
        </w:tc>
      </w:tr>
      <w:tr w:rsidR="00C95F48" w:rsidRPr="00715BA9" w:rsidTr="00C57D9F">
        <w:trPr>
          <w:cnfStyle w:val="000000100000"/>
          <w:cantSplit/>
        </w:trPr>
        <w:tc>
          <w:tcPr>
            <w:cnfStyle w:val="001000000000"/>
            <w:tcW w:w="1897" w:type="dxa"/>
            <w:vAlign w:val="center"/>
          </w:tcPr>
          <w:p w:rsidR="00C95F48" w:rsidRPr="00DD415C" w:rsidRDefault="00C95F48" w:rsidP="00C57D9F">
            <w:pPr>
              <w:rPr>
                <w:b w:val="0"/>
              </w:rPr>
            </w:pPr>
            <w:r w:rsidRPr="00DD415C">
              <w:rPr>
                <w:b w:val="0"/>
              </w:rPr>
              <w:t>Surface Transportation Program</w:t>
            </w:r>
          </w:p>
        </w:tc>
        <w:tc>
          <w:tcPr>
            <w:tcW w:w="1896" w:type="dxa"/>
            <w:vAlign w:val="center"/>
          </w:tcPr>
          <w:p w:rsidR="00C95F48" w:rsidRPr="00715BA9" w:rsidRDefault="00C95F48" w:rsidP="00C57D9F">
            <w:pPr>
              <w:cnfStyle w:val="000000100000"/>
            </w:pPr>
            <w:r w:rsidRPr="00715BA9">
              <w:t>Federal Highway Administration</w:t>
            </w:r>
          </w:p>
        </w:tc>
        <w:tc>
          <w:tcPr>
            <w:tcW w:w="1895" w:type="dxa"/>
            <w:vAlign w:val="center"/>
          </w:tcPr>
          <w:p w:rsidR="00C95F48" w:rsidRPr="00715BA9" w:rsidRDefault="00C95F48" w:rsidP="00C57D9F">
            <w:pPr>
              <w:cnfStyle w:val="000000100000"/>
            </w:pPr>
            <w:r>
              <w:t xml:space="preserve">$10b nationally </w:t>
            </w:r>
          </w:p>
        </w:tc>
        <w:tc>
          <w:tcPr>
            <w:tcW w:w="4860" w:type="dxa"/>
            <w:vAlign w:val="center"/>
          </w:tcPr>
          <w:p w:rsidR="00C95F48" w:rsidRPr="00715BA9" w:rsidRDefault="00C95F48" w:rsidP="00C57D9F">
            <w:pPr>
              <w:cnfStyle w:val="000000100000"/>
            </w:pPr>
            <w:r>
              <w:t>Flexible funds, may be used on any road or bike/</w:t>
            </w:r>
            <w:proofErr w:type="spellStart"/>
            <w:r>
              <w:t>ped</w:t>
            </w:r>
            <w:proofErr w:type="spellEnd"/>
            <w:r>
              <w:t xml:space="preserve"> facilities.</w:t>
            </w:r>
          </w:p>
        </w:tc>
        <w:tc>
          <w:tcPr>
            <w:tcW w:w="2628" w:type="dxa"/>
            <w:vAlign w:val="center"/>
          </w:tcPr>
          <w:p w:rsidR="00C95F48" w:rsidRPr="00715BA9" w:rsidRDefault="00C95F48" w:rsidP="00C57D9F">
            <w:pPr>
              <w:cnfStyle w:val="000000100000"/>
            </w:pPr>
          </w:p>
        </w:tc>
      </w:tr>
      <w:tr w:rsidR="00C95F48" w:rsidRPr="00715BA9" w:rsidTr="00C57D9F">
        <w:trPr>
          <w:cnfStyle w:val="000000010000"/>
          <w:cantSplit/>
        </w:trPr>
        <w:tc>
          <w:tcPr>
            <w:cnfStyle w:val="001000000000"/>
            <w:tcW w:w="1897" w:type="dxa"/>
            <w:vAlign w:val="center"/>
          </w:tcPr>
          <w:p w:rsidR="00C95F48" w:rsidRPr="00DD415C" w:rsidRDefault="00C95F48" w:rsidP="00C57D9F">
            <w:pPr>
              <w:rPr>
                <w:b w:val="0"/>
              </w:rPr>
            </w:pPr>
            <w:r w:rsidRPr="00DD415C">
              <w:rPr>
                <w:b w:val="0"/>
              </w:rPr>
              <w:t>STATE PROGRAMS:</w:t>
            </w:r>
          </w:p>
        </w:tc>
        <w:tc>
          <w:tcPr>
            <w:tcW w:w="1896" w:type="dxa"/>
            <w:vAlign w:val="center"/>
          </w:tcPr>
          <w:p w:rsidR="00C95F48" w:rsidRPr="00715BA9" w:rsidRDefault="00C95F48" w:rsidP="00C57D9F">
            <w:pPr>
              <w:cnfStyle w:val="000000010000"/>
            </w:pPr>
          </w:p>
        </w:tc>
        <w:tc>
          <w:tcPr>
            <w:tcW w:w="1895" w:type="dxa"/>
            <w:vAlign w:val="center"/>
          </w:tcPr>
          <w:p w:rsidR="00C95F48" w:rsidRPr="00715BA9" w:rsidRDefault="00C95F48" w:rsidP="00C57D9F">
            <w:pPr>
              <w:cnfStyle w:val="000000010000"/>
            </w:pPr>
          </w:p>
        </w:tc>
        <w:tc>
          <w:tcPr>
            <w:tcW w:w="4860" w:type="dxa"/>
            <w:vAlign w:val="center"/>
          </w:tcPr>
          <w:p w:rsidR="00C95F48" w:rsidRPr="00715BA9" w:rsidRDefault="00C95F48" w:rsidP="00C57D9F">
            <w:pPr>
              <w:cnfStyle w:val="000000010000"/>
            </w:pPr>
          </w:p>
        </w:tc>
        <w:tc>
          <w:tcPr>
            <w:tcW w:w="2628" w:type="dxa"/>
            <w:vAlign w:val="center"/>
          </w:tcPr>
          <w:p w:rsidR="00C95F48" w:rsidRPr="00715BA9" w:rsidRDefault="00C95F48" w:rsidP="00C57D9F">
            <w:pPr>
              <w:cnfStyle w:val="000000010000"/>
            </w:pPr>
          </w:p>
        </w:tc>
      </w:tr>
      <w:tr w:rsidR="00C95F48" w:rsidRPr="00715BA9" w:rsidTr="00C57D9F">
        <w:trPr>
          <w:cnfStyle w:val="000000100000"/>
          <w:cantSplit/>
        </w:trPr>
        <w:tc>
          <w:tcPr>
            <w:cnfStyle w:val="001000000000"/>
            <w:tcW w:w="1897" w:type="dxa"/>
            <w:vAlign w:val="center"/>
          </w:tcPr>
          <w:p w:rsidR="00C95F48" w:rsidRPr="00DD415C" w:rsidRDefault="00C95F48" w:rsidP="00C57D9F">
            <w:pPr>
              <w:rPr>
                <w:b w:val="0"/>
              </w:rPr>
            </w:pPr>
            <w:r w:rsidRPr="00DD415C">
              <w:rPr>
                <w:b w:val="0"/>
              </w:rPr>
              <w:t>Community Innovation Challenge Grants</w:t>
            </w:r>
          </w:p>
        </w:tc>
        <w:tc>
          <w:tcPr>
            <w:tcW w:w="1896" w:type="dxa"/>
            <w:vAlign w:val="center"/>
          </w:tcPr>
          <w:p w:rsidR="00C95F48" w:rsidRPr="00715BA9" w:rsidRDefault="00C95F48" w:rsidP="00C57D9F">
            <w:pPr>
              <w:cnfStyle w:val="000000100000"/>
            </w:pPr>
            <w:r w:rsidRPr="00715BA9">
              <w:t>Executive Office of Administration and Finance</w:t>
            </w:r>
          </w:p>
        </w:tc>
        <w:tc>
          <w:tcPr>
            <w:tcW w:w="1895" w:type="dxa"/>
            <w:vAlign w:val="center"/>
          </w:tcPr>
          <w:p w:rsidR="00C95F48" w:rsidRPr="00715BA9" w:rsidRDefault="00C95F48" w:rsidP="00C57D9F">
            <w:pPr>
              <w:cnfStyle w:val="000000100000"/>
            </w:pPr>
            <w:r w:rsidRPr="00715BA9">
              <w:t>Grant amounts up to $500,000</w:t>
            </w:r>
          </w:p>
        </w:tc>
        <w:tc>
          <w:tcPr>
            <w:tcW w:w="4860" w:type="dxa"/>
            <w:vAlign w:val="center"/>
          </w:tcPr>
          <w:p w:rsidR="00C95F48" w:rsidRPr="00715BA9" w:rsidRDefault="00C95F48" w:rsidP="00C57D9F">
            <w:pPr>
              <w:cnfStyle w:val="000000100000"/>
            </w:pPr>
            <w:r w:rsidRPr="00715BA9">
              <w:t>One-time costs, transitional costs, or seed money for regionalization and other efficiency initiatives.   Funds may be used to cover costs such as:  Small capital purchases or improvements that are integral to the implementation of a functional program such as equipment or software.</w:t>
            </w:r>
          </w:p>
        </w:tc>
        <w:tc>
          <w:tcPr>
            <w:tcW w:w="2628" w:type="dxa"/>
            <w:vAlign w:val="center"/>
          </w:tcPr>
          <w:p w:rsidR="00C95F48" w:rsidRPr="00715BA9" w:rsidRDefault="00C95F48" w:rsidP="00C57D9F">
            <w:pPr>
              <w:cnfStyle w:val="000000100000"/>
            </w:pPr>
          </w:p>
        </w:tc>
      </w:tr>
      <w:tr w:rsidR="00C57D9F" w:rsidRPr="00715BA9" w:rsidTr="00C57D9F">
        <w:trPr>
          <w:cnfStyle w:val="000000010000"/>
          <w:cantSplit/>
        </w:trPr>
        <w:tc>
          <w:tcPr>
            <w:cnfStyle w:val="001000000000"/>
            <w:tcW w:w="1897" w:type="dxa"/>
            <w:vAlign w:val="center"/>
          </w:tcPr>
          <w:p w:rsidR="00C57D9F" w:rsidRPr="00DD415C" w:rsidRDefault="00C57D9F" w:rsidP="00C57D9F"/>
        </w:tc>
        <w:tc>
          <w:tcPr>
            <w:tcW w:w="1896" w:type="dxa"/>
            <w:vAlign w:val="center"/>
          </w:tcPr>
          <w:p w:rsidR="00C57D9F" w:rsidRPr="00715BA9" w:rsidRDefault="00C57D9F" w:rsidP="00C57D9F">
            <w:pPr>
              <w:cnfStyle w:val="000000010000"/>
            </w:pPr>
          </w:p>
        </w:tc>
        <w:tc>
          <w:tcPr>
            <w:tcW w:w="1895" w:type="dxa"/>
            <w:vAlign w:val="center"/>
          </w:tcPr>
          <w:p w:rsidR="00C57D9F" w:rsidRPr="00715BA9" w:rsidRDefault="00C57D9F" w:rsidP="00C57D9F">
            <w:pPr>
              <w:cnfStyle w:val="000000010000"/>
            </w:pPr>
          </w:p>
        </w:tc>
        <w:tc>
          <w:tcPr>
            <w:tcW w:w="4860" w:type="dxa"/>
            <w:vAlign w:val="center"/>
          </w:tcPr>
          <w:p w:rsidR="00C57D9F" w:rsidRPr="00715BA9" w:rsidRDefault="00C57D9F" w:rsidP="00C57D9F">
            <w:pPr>
              <w:cnfStyle w:val="000000010000"/>
            </w:pPr>
          </w:p>
        </w:tc>
        <w:tc>
          <w:tcPr>
            <w:tcW w:w="2628" w:type="dxa"/>
            <w:vAlign w:val="center"/>
          </w:tcPr>
          <w:p w:rsidR="00C57D9F" w:rsidRPr="00715BA9" w:rsidRDefault="00C57D9F" w:rsidP="00C57D9F">
            <w:pPr>
              <w:cnfStyle w:val="000000010000"/>
            </w:pPr>
          </w:p>
        </w:tc>
      </w:tr>
      <w:tr w:rsidR="00C57D9F" w:rsidRPr="00715BA9" w:rsidTr="00C57D9F">
        <w:trPr>
          <w:cnfStyle w:val="000000100000"/>
          <w:cantSplit/>
        </w:trPr>
        <w:tc>
          <w:tcPr>
            <w:cnfStyle w:val="001000000000"/>
            <w:tcW w:w="1897" w:type="dxa"/>
            <w:vAlign w:val="center"/>
          </w:tcPr>
          <w:p w:rsidR="00C57D9F" w:rsidRPr="00DD415C" w:rsidRDefault="00C57D9F" w:rsidP="00C57D9F"/>
        </w:tc>
        <w:tc>
          <w:tcPr>
            <w:tcW w:w="1896" w:type="dxa"/>
            <w:vAlign w:val="center"/>
          </w:tcPr>
          <w:p w:rsidR="00C57D9F" w:rsidRPr="00715BA9" w:rsidRDefault="00C57D9F" w:rsidP="00C57D9F">
            <w:pPr>
              <w:cnfStyle w:val="000000100000"/>
            </w:pPr>
          </w:p>
        </w:tc>
        <w:tc>
          <w:tcPr>
            <w:tcW w:w="1895" w:type="dxa"/>
            <w:vAlign w:val="center"/>
          </w:tcPr>
          <w:p w:rsidR="00C57D9F" w:rsidRPr="00715BA9" w:rsidRDefault="00C57D9F" w:rsidP="00C57D9F">
            <w:pPr>
              <w:cnfStyle w:val="000000100000"/>
            </w:pPr>
          </w:p>
        </w:tc>
        <w:tc>
          <w:tcPr>
            <w:tcW w:w="4860" w:type="dxa"/>
            <w:vAlign w:val="center"/>
          </w:tcPr>
          <w:p w:rsidR="00C57D9F" w:rsidRPr="00715BA9" w:rsidRDefault="00C57D9F" w:rsidP="00C57D9F">
            <w:pPr>
              <w:cnfStyle w:val="000000100000"/>
            </w:pPr>
          </w:p>
        </w:tc>
        <w:tc>
          <w:tcPr>
            <w:tcW w:w="2628" w:type="dxa"/>
            <w:vAlign w:val="center"/>
          </w:tcPr>
          <w:p w:rsidR="00C57D9F" w:rsidRPr="00715BA9" w:rsidRDefault="00C57D9F" w:rsidP="00C57D9F">
            <w:pPr>
              <w:cnfStyle w:val="000000100000"/>
            </w:pPr>
          </w:p>
        </w:tc>
      </w:tr>
      <w:tr w:rsidR="00C57D9F" w:rsidRPr="00715BA9" w:rsidTr="00C57D9F">
        <w:trPr>
          <w:cnfStyle w:val="000000010000"/>
          <w:cantSplit/>
        </w:trPr>
        <w:tc>
          <w:tcPr>
            <w:cnfStyle w:val="001000000000"/>
            <w:tcW w:w="1897" w:type="dxa"/>
            <w:vAlign w:val="center"/>
          </w:tcPr>
          <w:p w:rsidR="00C57D9F" w:rsidRPr="00DD415C" w:rsidRDefault="00C57D9F" w:rsidP="00C57D9F"/>
        </w:tc>
        <w:tc>
          <w:tcPr>
            <w:tcW w:w="1896" w:type="dxa"/>
            <w:vAlign w:val="center"/>
          </w:tcPr>
          <w:p w:rsidR="00C57D9F" w:rsidRPr="00715BA9" w:rsidRDefault="00C57D9F" w:rsidP="00C57D9F">
            <w:pPr>
              <w:cnfStyle w:val="000000010000"/>
            </w:pPr>
          </w:p>
        </w:tc>
        <w:tc>
          <w:tcPr>
            <w:tcW w:w="1895" w:type="dxa"/>
            <w:vAlign w:val="center"/>
          </w:tcPr>
          <w:p w:rsidR="00C57D9F" w:rsidRPr="00715BA9" w:rsidRDefault="00C57D9F" w:rsidP="00C57D9F">
            <w:pPr>
              <w:cnfStyle w:val="000000010000"/>
            </w:pPr>
          </w:p>
        </w:tc>
        <w:tc>
          <w:tcPr>
            <w:tcW w:w="4860" w:type="dxa"/>
            <w:vAlign w:val="center"/>
          </w:tcPr>
          <w:p w:rsidR="00C57D9F" w:rsidRPr="00715BA9" w:rsidRDefault="00C57D9F" w:rsidP="00C57D9F">
            <w:pPr>
              <w:cnfStyle w:val="000000010000"/>
            </w:pPr>
          </w:p>
        </w:tc>
        <w:tc>
          <w:tcPr>
            <w:tcW w:w="2628" w:type="dxa"/>
            <w:vAlign w:val="center"/>
          </w:tcPr>
          <w:p w:rsidR="00C57D9F" w:rsidRPr="00715BA9" w:rsidRDefault="00C57D9F" w:rsidP="00C57D9F">
            <w:pPr>
              <w:cnfStyle w:val="000000010000"/>
            </w:pPr>
          </w:p>
        </w:tc>
      </w:tr>
      <w:tr w:rsidR="00C95F48" w:rsidRPr="00715BA9" w:rsidTr="00C57D9F">
        <w:trPr>
          <w:cnfStyle w:val="000000100000"/>
          <w:cantSplit/>
        </w:trPr>
        <w:tc>
          <w:tcPr>
            <w:cnfStyle w:val="001000000000"/>
            <w:tcW w:w="1897" w:type="dxa"/>
            <w:vAlign w:val="center"/>
          </w:tcPr>
          <w:p w:rsidR="00C95F48" w:rsidRPr="00DD415C" w:rsidRDefault="00C95F48" w:rsidP="00C57D9F">
            <w:r w:rsidRPr="00DD415C">
              <w:lastRenderedPageBreak/>
              <w:t>OTHER SOURCES:</w:t>
            </w:r>
          </w:p>
        </w:tc>
        <w:tc>
          <w:tcPr>
            <w:tcW w:w="1896" w:type="dxa"/>
            <w:vAlign w:val="center"/>
          </w:tcPr>
          <w:p w:rsidR="00C95F48" w:rsidRPr="00715BA9" w:rsidRDefault="00C95F48" w:rsidP="00C57D9F">
            <w:pPr>
              <w:cnfStyle w:val="000000100000"/>
            </w:pPr>
          </w:p>
        </w:tc>
        <w:tc>
          <w:tcPr>
            <w:tcW w:w="1895" w:type="dxa"/>
            <w:vAlign w:val="center"/>
          </w:tcPr>
          <w:p w:rsidR="00C95F48" w:rsidRPr="00715BA9" w:rsidRDefault="00C95F48" w:rsidP="00C57D9F">
            <w:pPr>
              <w:cnfStyle w:val="000000100000"/>
            </w:pPr>
          </w:p>
        </w:tc>
        <w:tc>
          <w:tcPr>
            <w:tcW w:w="4860" w:type="dxa"/>
            <w:vAlign w:val="center"/>
          </w:tcPr>
          <w:p w:rsidR="00C95F48" w:rsidRPr="00715BA9" w:rsidRDefault="00C95F48" w:rsidP="00C57D9F">
            <w:pPr>
              <w:cnfStyle w:val="000000100000"/>
            </w:pPr>
          </w:p>
        </w:tc>
        <w:tc>
          <w:tcPr>
            <w:tcW w:w="2628" w:type="dxa"/>
            <w:vAlign w:val="center"/>
          </w:tcPr>
          <w:p w:rsidR="00C95F48" w:rsidRPr="00715BA9" w:rsidRDefault="00C95F48" w:rsidP="00C57D9F">
            <w:pPr>
              <w:cnfStyle w:val="000000100000"/>
            </w:pPr>
          </w:p>
        </w:tc>
      </w:tr>
      <w:tr w:rsidR="00C95F48" w:rsidRPr="00715BA9" w:rsidTr="00C57D9F">
        <w:trPr>
          <w:cnfStyle w:val="000000010000"/>
          <w:cantSplit/>
        </w:trPr>
        <w:tc>
          <w:tcPr>
            <w:cnfStyle w:val="001000000000"/>
            <w:tcW w:w="1897" w:type="dxa"/>
            <w:vAlign w:val="center"/>
          </w:tcPr>
          <w:p w:rsidR="00C95F48" w:rsidRPr="00DD415C" w:rsidRDefault="00C95F48" w:rsidP="00C57D9F">
            <w:pPr>
              <w:rPr>
                <w:b w:val="0"/>
              </w:rPr>
            </w:pPr>
            <w:r w:rsidRPr="00DD415C">
              <w:rPr>
                <w:b w:val="0"/>
              </w:rPr>
              <w:t>Health Organizations</w:t>
            </w:r>
          </w:p>
        </w:tc>
        <w:tc>
          <w:tcPr>
            <w:tcW w:w="1896" w:type="dxa"/>
            <w:vAlign w:val="center"/>
          </w:tcPr>
          <w:p w:rsidR="00C95F48" w:rsidRPr="00715BA9" w:rsidRDefault="00C95F48" w:rsidP="00C57D9F">
            <w:pPr>
              <w:cnfStyle w:val="000000010000"/>
            </w:pPr>
            <w:r>
              <w:t>Examples:  Blue Cross Blue Shield, Kaiser Permanente, etc.</w:t>
            </w:r>
          </w:p>
        </w:tc>
        <w:tc>
          <w:tcPr>
            <w:tcW w:w="1895" w:type="dxa"/>
            <w:vAlign w:val="center"/>
          </w:tcPr>
          <w:p w:rsidR="00C95F48" w:rsidRPr="00715BA9" w:rsidRDefault="00C95F48" w:rsidP="00C57D9F">
            <w:pPr>
              <w:cnfStyle w:val="000000010000"/>
            </w:pPr>
            <w:r>
              <w:t>various</w:t>
            </w:r>
          </w:p>
        </w:tc>
        <w:tc>
          <w:tcPr>
            <w:tcW w:w="4860" w:type="dxa"/>
            <w:vAlign w:val="center"/>
          </w:tcPr>
          <w:p w:rsidR="00C95F48" w:rsidRPr="00715BA9" w:rsidRDefault="00C95F48" w:rsidP="00C57D9F">
            <w:pPr>
              <w:cnfStyle w:val="000000010000"/>
            </w:pPr>
            <w:r>
              <w:t>Sponsorship funds for capital or operating costs.</w:t>
            </w:r>
          </w:p>
        </w:tc>
        <w:tc>
          <w:tcPr>
            <w:tcW w:w="2628" w:type="dxa"/>
            <w:vAlign w:val="center"/>
          </w:tcPr>
          <w:p w:rsidR="00C95F48" w:rsidRPr="00715BA9" w:rsidRDefault="00C95F48" w:rsidP="00C57D9F">
            <w:pPr>
              <w:cnfStyle w:val="000000010000"/>
            </w:pPr>
            <w:r>
              <w:t>Minneapolis, Chattanooga</w:t>
            </w:r>
          </w:p>
        </w:tc>
      </w:tr>
      <w:tr w:rsidR="00C95F48" w:rsidRPr="00715BA9" w:rsidTr="00C57D9F">
        <w:trPr>
          <w:cnfStyle w:val="000000100000"/>
          <w:cantSplit/>
        </w:trPr>
        <w:tc>
          <w:tcPr>
            <w:cnfStyle w:val="001000000000"/>
            <w:tcW w:w="1897" w:type="dxa"/>
            <w:vAlign w:val="center"/>
          </w:tcPr>
          <w:p w:rsidR="00C95F48" w:rsidRPr="00DD415C" w:rsidRDefault="00C95F48" w:rsidP="00C57D9F">
            <w:pPr>
              <w:rPr>
                <w:b w:val="0"/>
              </w:rPr>
            </w:pPr>
            <w:r w:rsidRPr="00DD415C">
              <w:rPr>
                <w:b w:val="0"/>
              </w:rPr>
              <w:t>Universities</w:t>
            </w:r>
          </w:p>
        </w:tc>
        <w:tc>
          <w:tcPr>
            <w:tcW w:w="1896" w:type="dxa"/>
            <w:vAlign w:val="center"/>
          </w:tcPr>
          <w:p w:rsidR="00C95F48" w:rsidRPr="00715BA9" w:rsidRDefault="00C95F48" w:rsidP="00C57D9F">
            <w:pPr>
              <w:cnfStyle w:val="000000100000"/>
            </w:pPr>
            <w:r>
              <w:t>Examples:  Harvard, Northeastern, UMass Boston,</w:t>
            </w:r>
          </w:p>
        </w:tc>
        <w:tc>
          <w:tcPr>
            <w:tcW w:w="1895" w:type="dxa"/>
            <w:vAlign w:val="center"/>
          </w:tcPr>
          <w:p w:rsidR="00C95F48" w:rsidRPr="00715BA9" w:rsidRDefault="00C95F48" w:rsidP="00C57D9F">
            <w:pPr>
              <w:cnfStyle w:val="000000100000"/>
            </w:pPr>
            <w:r>
              <w:t>various</w:t>
            </w:r>
          </w:p>
        </w:tc>
        <w:tc>
          <w:tcPr>
            <w:tcW w:w="4860" w:type="dxa"/>
            <w:vAlign w:val="center"/>
          </w:tcPr>
          <w:p w:rsidR="00C95F48" w:rsidRPr="00715BA9" w:rsidRDefault="00C95F48" w:rsidP="00C57D9F">
            <w:pPr>
              <w:cnfStyle w:val="000000100000"/>
            </w:pPr>
            <w:r>
              <w:t>Sponsorship funds for capital or operating costs.</w:t>
            </w:r>
          </w:p>
        </w:tc>
        <w:tc>
          <w:tcPr>
            <w:tcW w:w="2628" w:type="dxa"/>
            <w:vAlign w:val="center"/>
          </w:tcPr>
          <w:p w:rsidR="00C95F48" w:rsidRPr="00715BA9" w:rsidRDefault="00C95F48" w:rsidP="00C57D9F">
            <w:pPr>
              <w:cnfStyle w:val="000000100000"/>
            </w:pPr>
            <w:r>
              <w:t>Boston, Minneapolis</w:t>
            </w:r>
          </w:p>
        </w:tc>
      </w:tr>
      <w:tr w:rsidR="00C95F48" w:rsidRPr="00715BA9" w:rsidTr="00C57D9F">
        <w:trPr>
          <w:cnfStyle w:val="000000010000"/>
          <w:cantSplit/>
        </w:trPr>
        <w:tc>
          <w:tcPr>
            <w:cnfStyle w:val="001000000000"/>
            <w:tcW w:w="1897" w:type="dxa"/>
            <w:vAlign w:val="center"/>
          </w:tcPr>
          <w:p w:rsidR="00C95F48" w:rsidRPr="00DD415C" w:rsidRDefault="00C95F48" w:rsidP="00C57D9F">
            <w:pPr>
              <w:rPr>
                <w:b w:val="0"/>
              </w:rPr>
            </w:pPr>
            <w:r w:rsidRPr="00DD415C">
              <w:rPr>
                <w:b w:val="0"/>
              </w:rPr>
              <w:t>Corporations</w:t>
            </w:r>
          </w:p>
        </w:tc>
        <w:tc>
          <w:tcPr>
            <w:tcW w:w="1896" w:type="dxa"/>
            <w:vAlign w:val="center"/>
          </w:tcPr>
          <w:p w:rsidR="00C95F48" w:rsidRPr="00715BA9" w:rsidRDefault="00C95F48" w:rsidP="00C57D9F">
            <w:pPr>
              <w:cnfStyle w:val="000000010000"/>
            </w:pPr>
            <w:r>
              <w:t xml:space="preserve">Examples:  Citigroup, Google, Gates Foundation, </w:t>
            </w:r>
            <w:proofErr w:type="spellStart"/>
            <w:r>
              <w:t>Biogen</w:t>
            </w:r>
            <w:proofErr w:type="spellEnd"/>
            <w:r>
              <w:t>, New Balance, State Street Corp, Trek</w:t>
            </w:r>
          </w:p>
        </w:tc>
        <w:tc>
          <w:tcPr>
            <w:tcW w:w="1895" w:type="dxa"/>
            <w:vAlign w:val="center"/>
          </w:tcPr>
          <w:p w:rsidR="00C95F48" w:rsidRPr="00715BA9" w:rsidRDefault="00C95F48" w:rsidP="00C57D9F">
            <w:pPr>
              <w:cnfStyle w:val="000000010000"/>
            </w:pPr>
            <w:r>
              <w:t>various</w:t>
            </w:r>
          </w:p>
        </w:tc>
        <w:tc>
          <w:tcPr>
            <w:tcW w:w="4860" w:type="dxa"/>
            <w:vAlign w:val="center"/>
          </w:tcPr>
          <w:p w:rsidR="00C95F48" w:rsidRPr="00715BA9" w:rsidRDefault="00C95F48" w:rsidP="00C57D9F">
            <w:pPr>
              <w:cnfStyle w:val="000000010000"/>
            </w:pPr>
            <w:r>
              <w:t xml:space="preserve">Sponsorship funds for capital or operating costs.  Citigroup provided $41m over 6 years for the NYC </w:t>
            </w:r>
            <w:proofErr w:type="spellStart"/>
            <w:r>
              <w:t>Citibike</w:t>
            </w:r>
            <w:proofErr w:type="spellEnd"/>
            <w:r>
              <w:t xml:space="preserve"> program.  Boston offers methods for corporations to subsidize individual memberships.</w:t>
            </w:r>
          </w:p>
        </w:tc>
        <w:tc>
          <w:tcPr>
            <w:tcW w:w="2628" w:type="dxa"/>
            <w:vAlign w:val="center"/>
          </w:tcPr>
          <w:p w:rsidR="00C95F48" w:rsidRPr="00715BA9" w:rsidRDefault="00C95F48" w:rsidP="00C57D9F">
            <w:pPr>
              <w:cnfStyle w:val="000000010000"/>
            </w:pPr>
            <w:r>
              <w:t>New York, Washington DC, Boston, Madison</w:t>
            </w:r>
          </w:p>
        </w:tc>
      </w:tr>
      <w:tr w:rsidR="00C95F48" w:rsidRPr="00715BA9" w:rsidTr="00C57D9F">
        <w:trPr>
          <w:cnfStyle w:val="000000100000"/>
          <w:cantSplit/>
        </w:trPr>
        <w:tc>
          <w:tcPr>
            <w:cnfStyle w:val="001000000000"/>
            <w:tcW w:w="1897" w:type="dxa"/>
            <w:vAlign w:val="center"/>
          </w:tcPr>
          <w:p w:rsidR="00C95F48" w:rsidRPr="00DD415C" w:rsidRDefault="00C95F48" w:rsidP="00C57D9F">
            <w:pPr>
              <w:rPr>
                <w:b w:val="0"/>
              </w:rPr>
            </w:pPr>
            <w:r w:rsidRPr="00DD415C">
              <w:rPr>
                <w:b w:val="0"/>
              </w:rPr>
              <w:t>Non-profit Organizations</w:t>
            </w:r>
          </w:p>
        </w:tc>
        <w:tc>
          <w:tcPr>
            <w:tcW w:w="1896" w:type="dxa"/>
            <w:vAlign w:val="center"/>
          </w:tcPr>
          <w:p w:rsidR="00C95F48" w:rsidRPr="00715BA9" w:rsidRDefault="00C95F48" w:rsidP="00C57D9F">
            <w:pPr>
              <w:cnfStyle w:val="000000100000"/>
            </w:pPr>
            <w:r>
              <w:t>Examples:  League of American Bicyclists</w:t>
            </w:r>
          </w:p>
        </w:tc>
        <w:tc>
          <w:tcPr>
            <w:tcW w:w="1895" w:type="dxa"/>
            <w:vAlign w:val="center"/>
          </w:tcPr>
          <w:p w:rsidR="00C95F48" w:rsidRPr="00715BA9" w:rsidRDefault="00C95F48" w:rsidP="00C57D9F">
            <w:pPr>
              <w:cnfStyle w:val="000000100000"/>
            </w:pPr>
            <w:r>
              <w:t>various</w:t>
            </w:r>
          </w:p>
        </w:tc>
        <w:tc>
          <w:tcPr>
            <w:tcW w:w="4860" w:type="dxa"/>
            <w:vAlign w:val="center"/>
          </w:tcPr>
          <w:p w:rsidR="00C95F48" w:rsidRPr="00715BA9" w:rsidRDefault="00C95F48" w:rsidP="00C57D9F">
            <w:pPr>
              <w:cnfStyle w:val="000000100000"/>
            </w:pPr>
            <w:r>
              <w:t>Sponsorship funds for capital or operating costs.</w:t>
            </w:r>
          </w:p>
        </w:tc>
        <w:tc>
          <w:tcPr>
            <w:tcW w:w="2628" w:type="dxa"/>
            <w:vAlign w:val="center"/>
          </w:tcPr>
          <w:p w:rsidR="00C95F48" w:rsidRPr="00715BA9" w:rsidRDefault="00C95F48" w:rsidP="00C57D9F">
            <w:pPr>
              <w:cnfStyle w:val="000000100000"/>
            </w:pPr>
            <w:r>
              <w:t>Washington DC</w:t>
            </w:r>
          </w:p>
        </w:tc>
      </w:tr>
      <w:tr w:rsidR="00C95F48" w:rsidRPr="00715BA9" w:rsidTr="00C57D9F">
        <w:trPr>
          <w:cnfStyle w:val="000000010000"/>
          <w:cantSplit/>
        </w:trPr>
        <w:tc>
          <w:tcPr>
            <w:cnfStyle w:val="001000000000"/>
            <w:tcW w:w="1897" w:type="dxa"/>
            <w:vAlign w:val="center"/>
          </w:tcPr>
          <w:p w:rsidR="00C95F48" w:rsidRPr="00DD415C" w:rsidRDefault="00C95F48" w:rsidP="00C57D9F">
            <w:pPr>
              <w:rPr>
                <w:b w:val="0"/>
              </w:rPr>
            </w:pPr>
            <w:r w:rsidRPr="00DD415C">
              <w:rPr>
                <w:b w:val="0"/>
              </w:rPr>
              <w:t>Local Business Improvement Districts</w:t>
            </w:r>
          </w:p>
        </w:tc>
        <w:tc>
          <w:tcPr>
            <w:tcW w:w="1896" w:type="dxa"/>
            <w:vAlign w:val="center"/>
          </w:tcPr>
          <w:p w:rsidR="00C95F48" w:rsidRPr="00715BA9" w:rsidRDefault="00C95F48" w:rsidP="00C57D9F">
            <w:pPr>
              <w:cnfStyle w:val="000000010000"/>
            </w:pPr>
            <w:r>
              <w:t>BIDs</w:t>
            </w:r>
          </w:p>
        </w:tc>
        <w:tc>
          <w:tcPr>
            <w:tcW w:w="1895" w:type="dxa"/>
            <w:vAlign w:val="center"/>
          </w:tcPr>
          <w:p w:rsidR="00C95F48" w:rsidRPr="00715BA9" w:rsidRDefault="00C95F48" w:rsidP="00C57D9F">
            <w:pPr>
              <w:cnfStyle w:val="000000010000"/>
            </w:pPr>
            <w:r>
              <w:t>various</w:t>
            </w:r>
          </w:p>
        </w:tc>
        <w:tc>
          <w:tcPr>
            <w:tcW w:w="4860" w:type="dxa"/>
            <w:vAlign w:val="center"/>
          </w:tcPr>
          <w:p w:rsidR="00C95F48" w:rsidRPr="00715BA9" w:rsidRDefault="00C95F48" w:rsidP="00C57D9F">
            <w:pPr>
              <w:cnfStyle w:val="000000010000"/>
            </w:pPr>
            <w:r>
              <w:t>Sponsorship funds for capital or operating costs.</w:t>
            </w:r>
          </w:p>
        </w:tc>
        <w:tc>
          <w:tcPr>
            <w:tcW w:w="2628" w:type="dxa"/>
            <w:vAlign w:val="center"/>
          </w:tcPr>
          <w:p w:rsidR="00C95F48" w:rsidRPr="00715BA9" w:rsidRDefault="00C95F48" w:rsidP="00C57D9F">
            <w:pPr>
              <w:cnfStyle w:val="000000010000"/>
            </w:pPr>
            <w:r>
              <w:t>Washington DC, Spartanburg</w:t>
            </w:r>
          </w:p>
        </w:tc>
      </w:tr>
      <w:tr w:rsidR="00C95F48" w:rsidRPr="00715BA9" w:rsidTr="00C57D9F">
        <w:trPr>
          <w:cnfStyle w:val="000000100000"/>
          <w:cantSplit/>
          <w:trHeight w:val="98"/>
        </w:trPr>
        <w:tc>
          <w:tcPr>
            <w:cnfStyle w:val="001000000000"/>
            <w:tcW w:w="1897" w:type="dxa"/>
            <w:vAlign w:val="center"/>
          </w:tcPr>
          <w:p w:rsidR="00C95F48" w:rsidRPr="00DD415C" w:rsidRDefault="00C95F48" w:rsidP="00C57D9F">
            <w:pPr>
              <w:rPr>
                <w:b w:val="0"/>
              </w:rPr>
            </w:pPr>
            <w:r w:rsidRPr="00DD415C">
              <w:rPr>
                <w:b w:val="0"/>
              </w:rPr>
              <w:t>Regional Transit Authorities</w:t>
            </w:r>
          </w:p>
        </w:tc>
        <w:tc>
          <w:tcPr>
            <w:tcW w:w="1896" w:type="dxa"/>
            <w:vAlign w:val="center"/>
          </w:tcPr>
          <w:p w:rsidR="00C95F48" w:rsidRPr="00715BA9" w:rsidRDefault="00C95F48" w:rsidP="00C57D9F">
            <w:pPr>
              <w:cnfStyle w:val="000000100000"/>
            </w:pPr>
          </w:p>
        </w:tc>
        <w:tc>
          <w:tcPr>
            <w:tcW w:w="1895" w:type="dxa"/>
            <w:vAlign w:val="center"/>
          </w:tcPr>
          <w:p w:rsidR="00C95F48" w:rsidRPr="00715BA9" w:rsidRDefault="00C95F48" w:rsidP="00C57D9F">
            <w:pPr>
              <w:cnfStyle w:val="000000100000"/>
            </w:pPr>
            <w:r>
              <w:t>various</w:t>
            </w:r>
          </w:p>
        </w:tc>
        <w:tc>
          <w:tcPr>
            <w:tcW w:w="4860" w:type="dxa"/>
            <w:vAlign w:val="center"/>
          </w:tcPr>
          <w:p w:rsidR="00C95F48" w:rsidRPr="00715BA9" w:rsidRDefault="00C95F48" w:rsidP="00C57D9F">
            <w:pPr>
              <w:cnfStyle w:val="000000100000"/>
            </w:pPr>
            <w:r>
              <w:t>Sponsorship funds for capital or operating costs.</w:t>
            </w:r>
          </w:p>
        </w:tc>
        <w:tc>
          <w:tcPr>
            <w:tcW w:w="2628" w:type="dxa"/>
            <w:vAlign w:val="center"/>
          </w:tcPr>
          <w:p w:rsidR="00C95F48" w:rsidRDefault="00C95F48" w:rsidP="00C57D9F">
            <w:pPr>
              <w:cnfStyle w:val="000000100000"/>
            </w:pPr>
            <w:r>
              <w:t>Des Moines</w:t>
            </w:r>
          </w:p>
        </w:tc>
      </w:tr>
      <w:tr w:rsidR="00C95F48" w:rsidRPr="00715BA9" w:rsidTr="00C57D9F">
        <w:trPr>
          <w:cnfStyle w:val="000000010000"/>
          <w:cantSplit/>
        </w:trPr>
        <w:tc>
          <w:tcPr>
            <w:cnfStyle w:val="001000000000"/>
            <w:tcW w:w="1897" w:type="dxa"/>
            <w:vAlign w:val="center"/>
          </w:tcPr>
          <w:p w:rsidR="00C95F48" w:rsidRPr="00DD415C" w:rsidRDefault="00C95F48" w:rsidP="00C57D9F">
            <w:pPr>
              <w:rPr>
                <w:b w:val="0"/>
              </w:rPr>
            </w:pPr>
            <w:r w:rsidRPr="00DD415C">
              <w:rPr>
                <w:b w:val="0"/>
              </w:rPr>
              <w:t>Tourism Boards</w:t>
            </w:r>
          </w:p>
        </w:tc>
        <w:tc>
          <w:tcPr>
            <w:tcW w:w="1896" w:type="dxa"/>
            <w:vAlign w:val="center"/>
          </w:tcPr>
          <w:p w:rsidR="00C95F48" w:rsidRPr="00715BA9" w:rsidRDefault="00C95F48" w:rsidP="00C57D9F">
            <w:pPr>
              <w:cnfStyle w:val="000000010000"/>
            </w:pPr>
          </w:p>
        </w:tc>
        <w:tc>
          <w:tcPr>
            <w:tcW w:w="1895" w:type="dxa"/>
            <w:vAlign w:val="center"/>
          </w:tcPr>
          <w:p w:rsidR="00C95F48" w:rsidRPr="00715BA9" w:rsidRDefault="00C95F48" w:rsidP="00C57D9F">
            <w:pPr>
              <w:cnfStyle w:val="000000010000"/>
            </w:pPr>
            <w:r>
              <w:t>various</w:t>
            </w:r>
          </w:p>
        </w:tc>
        <w:tc>
          <w:tcPr>
            <w:tcW w:w="4860" w:type="dxa"/>
            <w:vAlign w:val="center"/>
          </w:tcPr>
          <w:p w:rsidR="00C95F48" w:rsidRPr="00715BA9" w:rsidRDefault="00C95F48" w:rsidP="00C57D9F">
            <w:pPr>
              <w:cnfStyle w:val="000000010000"/>
            </w:pPr>
            <w:r>
              <w:t>Sponsorship funds for capital or operating costs.</w:t>
            </w:r>
          </w:p>
        </w:tc>
        <w:tc>
          <w:tcPr>
            <w:tcW w:w="2628" w:type="dxa"/>
            <w:vAlign w:val="center"/>
          </w:tcPr>
          <w:p w:rsidR="00C95F48" w:rsidRDefault="00C95F48" w:rsidP="00C57D9F">
            <w:pPr>
              <w:cnfStyle w:val="000000010000"/>
            </w:pPr>
            <w:r>
              <w:t>Des Moines</w:t>
            </w:r>
          </w:p>
        </w:tc>
      </w:tr>
      <w:tr w:rsidR="00C95F48" w:rsidRPr="00715BA9" w:rsidTr="00C57D9F">
        <w:trPr>
          <w:cnfStyle w:val="000000100000"/>
          <w:cantSplit/>
          <w:trHeight w:val="872"/>
        </w:trPr>
        <w:tc>
          <w:tcPr>
            <w:cnfStyle w:val="001000000000"/>
            <w:tcW w:w="1897" w:type="dxa"/>
            <w:vAlign w:val="center"/>
          </w:tcPr>
          <w:p w:rsidR="00C95F48" w:rsidRPr="00DD415C" w:rsidRDefault="00C95F48" w:rsidP="00C57D9F">
            <w:pPr>
              <w:rPr>
                <w:b w:val="0"/>
              </w:rPr>
            </w:pPr>
            <w:r w:rsidRPr="00DD415C">
              <w:rPr>
                <w:b w:val="0"/>
              </w:rPr>
              <w:t xml:space="preserve">Municipal Park and Recreation  Departments </w:t>
            </w:r>
          </w:p>
        </w:tc>
        <w:tc>
          <w:tcPr>
            <w:tcW w:w="1896" w:type="dxa"/>
            <w:vAlign w:val="center"/>
          </w:tcPr>
          <w:p w:rsidR="00C95F48" w:rsidRPr="00715BA9" w:rsidRDefault="00C95F48" w:rsidP="00C57D9F">
            <w:pPr>
              <w:cnfStyle w:val="000000100000"/>
            </w:pPr>
          </w:p>
        </w:tc>
        <w:tc>
          <w:tcPr>
            <w:tcW w:w="1895" w:type="dxa"/>
            <w:vAlign w:val="center"/>
          </w:tcPr>
          <w:p w:rsidR="00C95F48" w:rsidRPr="00715BA9" w:rsidRDefault="00C95F48" w:rsidP="00C57D9F">
            <w:pPr>
              <w:cnfStyle w:val="000000100000"/>
            </w:pPr>
            <w:r>
              <w:t>various</w:t>
            </w:r>
          </w:p>
        </w:tc>
        <w:tc>
          <w:tcPr>
            <w:tcW w:w="4860" w:type="dxa"/>
            <w:vAlign w:val="center"/>
          </w:tcPr>
          <w:p w:rsidR="00C95F48" w:rsidRPr="00715BA9" w:rsidRDefault="00C95F48" w:rsidP="00C57D9F">
            <w:pPr>
              <w:cnfStyle w:val="000000100000"/>
            </w:pPr>
            <w:r>
              <w:t>Sponsorship funds for capital or operating costs.</w:t>
            </w:r>
          </w:p>
        </w:tc>
        <w:tc>
          <w:tcPr>
            <w:tcW w:w="2628" w:type="dxa"/>
            <w:vAlign w:val="center"/>
          </w:tcPr>
          <w:p w:rsidR="00C95F48" w:rsidRDefault="00C95F48" w:rsidP="00C57D9F">
            <w:pPr>
              <w:cnfStyle w:val="000000100000"/>
            </w:pPr>
            <w:r>
              <w:t>Des Moines, Chattanooga</w:t>
            </w:r>
          </w:p>
        </w:tc>
      </w:tr>
      <w:tr w:rsidR="00C95F48" w:rsidRPr="00715BA9" w:rsidTr="00C57D9F">
        <w:trPr>
          <w:cnfStyle w:val="000000010000"/>
          <w:cantSplit/>
          <w:trHeight w:val="872"/>
        </w:trPr>
        <w:tc>
          <w:tcPr>
            <w:cnfStyle w:val="001000000000"/>
            <w:tcW w:w="1897" w:type="dxa"/>
            <w:vAlign w:val="center"/>
          </w:tcPr>
          <w:p w:rsidR="00C95F48" w:rsidRPr="00DD415C" w:rsidRDefault="00C95F48" w:rsidP="00C57D9F">
            <w:pPr>
              <w:rPr>
                <w:b w:val="0"/>
              </w:rPr>
            </w:pPr>
            <w:r w:rsidRPr="00DD415C">
              <w:rPr>
                <w:b w:val="0"/>
              </w:rPr>
              <w:lastRenderedPageBreak/>
              <w:t>Municipal revenues</w:t>
            </w:r>
          </w:p>
        </w:tc>
        <w:tc>
          <w:tcPr>
            <w:tcW w:w="1896" w:type="dxa"/>
            <w:vAlign w:val="center"/>
          </w:tcPr>
          <w:p w:rsidR="00C95F48" w:rsidRPr="00715BA9" w:rsidRDefault="00C95F48" w:rsidP="00C57D9F">
            <w:pPr>
              <w:cnfStyle w:val="000000010000"/>
            </w:pPr>
            <w:r>
              <w:t>Parking revenues, bus bike rack advertising, special taxes, license plate fees, Traffic Impact Fees (TIFs)</w:t>
            </w:r>
          </w:p>
        </w:tc>
        <w:tc>
          <w:tcPr>
            <w:tcW w:w="1895" w:type="dxa"/>
            <w:vAlign w:val="center"/>
          </w:tcPr>
          <w:p w:rsidR="00C95F48" w:rsidRDefault="00C95F48" w:rsidP="00C57D9F">
            <w:pPr>
              <w:cnfStyle w:val="000000010000"/>
            </w:pPr>
            <w:r>
              <w:t>various</w:t>
            </w:r>
          </w:p>
        </w:tc>
        <w:tc>
          <w:tcPr>
            <w:tcW w:w="4860" w:type="dxa"/>
            <w:vAlign w:val="center"/>
          </w:tcPr>
          <w:p w:rsidR="00C95F48" w:rsidRDefault="00C95F48" w:rsidP="00C57D9F">
            <w:pPr>
              <w:cnfStyle w:val="000000010000"/>
            </w:pPr>
            <w:r>
              <w:t>various</w:t>
            </w:r>
          </w:p>
        </w:tc>
        <w:tc>
          <w:tcPr>
            <w:tcW w:w="2628" w:type="dxa"/>
            <w:vAlign w:val="center"/>
          </w:tcPr>
          <w:p w:rsidR="00C95F48" w:rsidRDefault="00C95F48" w:rsidP="00C57D9F">
            <w:pPr>
              <w:cnfStyle w:val="000000010000"/>
            </w:pPr>
          </w:p>
        </w:tc>
      </w:tr>
      <w:tr w:rsidR="00C95F48" w:rsidRPr="00715BA9" w:rsidTr="00C57D9F">
        <w:trPr>
          <w:cnfStyle w:val="000000100000"/>
          <w:cantSplit/>
        </w:trPr>
        <w:tc>
          <w:tcPr>
            <w:cnfStyle w:val="001000000000"/>
            <w:tcW w:w="1897" w:type="dxa"/>
            <w:vAlign w:val="center"/>
          </w:tcPr>
          <w:p w:rsidR="00C95F48" w:rsidRPr="00DD415C" w:rsidRDefault="00C95F48" w:rsidP="00C57D9F">
            <w:pPr>
              <w:rPr>
                <w:b w:val="0"/>
              </w:rPr>
            </w:pPr>
            <w:r w:rsidRPr="00DD415C">
              <w:rPr>
                <w:b w:val="0"/>
              </w:rPr>
              <w:t>Private Foundation grants</w:t>
            </w:r>
          </w:p>
        </w:tc>
        <w:tc>
          <w:tcPr>
            <w:tcW w:w="1896" w:type="dxa"/>
            <w:vAlign w:val="center"/>
          </w:tcPr>
          <w:p w:rsidR="00C95F48" w:rsidRPr="00715BA9" w:rsidRDefault="00C95F48" w:rsidP="00C57D9F">
            <w:pPr>
              <w:cnfStyle w:val="000000100000"/>
            </w:pPr>
            <w:r>
              <w:t>Example:  Central Corridor Funders Collaborative, MN</w:t>
            </w:r>
          </w:p>
        </w:tc>
        <w:tc>
          <w:tcPr>
            <w:tcW w:w="1895" w:type="dxa"/>
            <w:vAlign w:val="center"/>
          </w:tcPr>
          <w:p w:rsidR="00C95F48" w:rsidRDefault="00C95F48" w:rsidP="00C57D9F">
            <w:pPr>
              <w:cnfStyle w:val="000000100000"/>
            </w:pPr>
            <w:r>
              <w:t>various</w:t>
            </w:r>
          </w:p>
        </w:tc>
        <w:tc>
          <w:tcPr>
            <w:tcW w:w="4860" w:type="dxa"/>
            <w:vAlign w:val="center"/>
          </w:tcPr>
          <w:p w:rsidR="00C95F48" w:rsidRDefault="00C95F48" w:rsidP="00C57D9F">
            <w:pPr>
              <w:cnfStyle w:val="000000100000"/>
            </w:pPr>
            <w:r>
              <w:t>various</w:t>
            </w:r>
          </w:p>
        </w:tc>
        <w:tc>
          <w:tcPr>
            <w:tcW w:w="2628" w:type="dxa"/>
            <w:vAlign w:val="center"/>
          </w:tcPr>
          <w:p w:rsidR="00C95F48" w:rsidRDefault="00C95F48" w:rsidP="00C57D9F">
            <w:pPr>
              <w:cnfStyle w:val="000000100000"/>
            </w:pPr>
            <w:r>
              <w:t>Spartanburg, Denver, Minneapolis</w:t>
            </w:r>
          </w:p>
        </w:tc>
      </w:tr>
      <w:tr w:rsidR="00C95F48" w:rsidRPr="00715BA9" w:rsidTr="00C57D9F">
        <w:trPr>
          <w:cnfStyle w:val="000000010000"/>
          <w:cantSplit/>
        </w:trPr>
        <w:tc>
          <w:tcPr>
            <w:cnfStyle w:val="001000000000"/>
            <w:tcW w:w="1897" w:type="dxa"/>
            <w:vAlign w:val="center"/>
          </w:tcPr>
          <w:p w:rsidR="00C95F48" w:rsidRPr="00DD415C" w:rsidRDefault="00C95F48" w:rsidP="00C57D9F">
            <w:pPr>
              <w:rPr>
                <w:b w:val="0"/>
              </w:rPr>
            </w:pPr>
            <w:proofErr w:type="spellStart"/>
            <w:r w:rsidRPr="00DD415C">
              <w:rPr>
                <w:b w:val="0"/>
              </w:rPr>
              <w:t>Crowdfunding</w:t>
            </w:r>
            <w:proofErr w:type="spellEnd"/>
          </w:p>
        </w:tc>
        <w:tc>
          <w:tcPr>
            <w:tcW w:w="1896" w:type="dxa"/>
            <w:vAlign w:val="center"/>
          </w:tcPr>
          <w:p w:rsidR="00C95F48" w:rsidRPr="00715BA9" w:rsidRDefault="00C95F48" w:rsidP="00C57D9F">
            <w:pPr>
              <w:cnfStyle w:val="000000010000"/>
            </w:pPr>
          </w:p>
        </w:tc>
        <w:tc>
          <w:tcPr>
            <w:tcW w:w="1895" w:type="dxa"/>
            <w:vAlign w:val="center"/>
          </w:tcPr>
          <w:p w:rsidR="00C95F48" w:rsidRDefault="00C95F48" w:rsidP="00C57D9F">
            <w:pPr>
              <w:cnfStyle w:val="000000010000"/>
            </w:pPr>
            <w:r>
              <w:t>various</w:t>
            </w:r>
          </w:p>
        </w:tc>
        <w:tc>
          <w:tcPr>
            <w:tcW w:w="4860" w:type="dxa"/>
            <w:vAlign w:val="center"/>
          </w:tcPr>
          <w:p w:rsidR="00C95F48" w:rsidRDefault="00C95F48" w:rsidP="00C57D9F">
            <w:pPr>
              <w:pStyle w:val="NormalWeb"/>
              <w:cnfStyle w:val="000000010000"/>
            </w:pPr>
            <w:r w:rsidRPr="00F27669">
              <w:rPr>
                <w:rFonts w:asciiTheme="minorHAnsi" w:hAnsiTheme="minorHAnsi"/>
                <w:sz w:val="22"/>
                <w:szCs w:val="22"/>
              </w:rPr>
              <w:t xml:space="preserve">Kansas City B-cycle has raised about $420,000 through a </w:t>
            </w:r>
            <w:proofErr w:type="spellStart"/>
            <w:r w:rsidRPr="00F27669">
              <w:rPr>
                <w:rFonts w:asciiTheme="minorHAnsi" w:hAnsiTheme="minorHAnsi"/>
                <w:sz w:val="22"/>
                <w:szCs w:val="22"/>
              </w:rPr>
              <w:t>crowdfunding</w:t>
            </w:r>
            <w:proofErr w:type="spellEnd"/>
            <w:r w:rsidRPr="00F27669">
              <w:rPr>
                <w:rFonts w:asciiTheme="minorHAnsi" w:hAnsiTheme="minorHAnsi"/>
                <w:sz w:val="22"/>
                <w:szCs w:val="22"/>
              </w:rPr>
              <w:t xml:space="preserve"> campaign.</w:t>
            </w:r>
          </w:p>
        </w:tc>
        <w:tc>
          <w:tcPr>
            <w:tcW w:w="2628" w:type="dxa"/>
            <w:vAlign w:val="center"/>
          </w:tcPr>
          <w:p w:rsidR="00C95F48" w:rsidRDefault="00C95F48" w:rsidP="00C57D9F">
            <w:pPr>
              <w:cnfStyle w:val="000000010000"/>
            </w:pPr>
            <w:r>
              <w:t>Kansas City</w:t>
            </w:r>
          </w:p>
        </w:tc>
      </w:tr>
    </w:tbl>
    <w:p w:rsidR="00C95F48" w:rsidRPr="00715BA9" w:rsidRDefault="00C95F48" w:rsidP="00C95F48"/>
    <w:p w:rsidR="00DD415C" w:rsidRDefault="00DD415C">
      <w:pPr>
        <w:spacing w:line="276" w:lineRule="auto"/>
        <w:rPr>
          <w:rFonts w:cs="Arial"/>
          <w:b/>
          <w:sz w:val="26"/>
          <w:szCs w:val="24"/>
        </w:rPr>
      </w:pPr>
      <w:r>
        <w:br w:type="page"/>
      </w:r>
    </w:p>
    <w:p w:rsidR="00DD415C" w:rsidRDefault="00DD415C" w:rsidP="00C95F48">
      <w:pPr>
        <w:pStyle w:val="Heading3"/>
        <w:sectPr w:rsidR="00DD415C" w:rsidSect="00DD415C">
          <w:pgSz w:w="15840" w:h="12240" w:orient="landscape"/>
          <w:pgMar w:top="1440" w:right="1440" w:bottom="1440" w:left="1440" w:header="720" w:footer="720" w:gutter="0"/>
          <w:cols w:space="720"/>
          <w:docGrid w:linePitch="360"/>
        </w:sectPr>
      </w:pPr>
    </w:p>
    <w:p w:rsidR="00C95F48" w:rsidRPr="00224004" w:rsidRDefault="00C95F48" w:rsidP="00C95F48">
      <w:pPr>
        <w:pStyle w:val="Heading3"/>
      </w:pPr>
      <w:bookmarkStart w:id="44" w:name="_Toc412542184"/>
      <w:r w:rsidRPr="00224004">
        <w:lastRenderedPageBreak/>
        <w:t>Financing Options for a Pioneer Valley Bike Share Program</w:t>
      </w:r>
      <w:bookmarkEnd w:id="44"/>
    </w:p>
    <w:p w:rsidR="00C95F48" w:rsidRDefault="00C95F48" w:rsidP="009F75F1">
      <w:r>
        <w:t xml:space="preserve">It is a goal of this study </w:t>
      </w:r>
      <w:r w:rsidRPr="003D367B">
        <w:t xml:space="preserve">to identify most appropriate combination of user-generated revenues, government funds, corporate sponsorship and </w:t>
      </w:r>
      <w:r>
        <w:t xml:space="preserve">street advertising contracts, and other sources that could capitalize and sustain the operation of a program serving the Pioneer Valley region.  </w:t>
      </w:r>
    </w:p>
    <w:p w:rsidR="00C95F48" w:rsidRDefault="00C95F48" w:rsidP="009F75F1">
      <w:r>
        <w:t xml:space="preserve">Our region has a number of opportunities and challenges which will influence the funding the capital costs and operating costs for a bike share program. </w:t>
      </w:r>
    </w:p>
    <w:p w:rsidR="00C95F48" w:rsidRDefault="00C95F48" w:rsidP="009F75F1">
      <w:r>
        <w:t>Opportunities include:</w:t>
      </w:r>
    </w:p>
    <w:p w:rsidR="00C95F48" w:rsidRDefault="00C95F48" w:rsidP="00F15F47">
      <w:pPr>
        <w:pStyle w:val="ListParagraph"/>
        <w:numPr>
          <w:ilvl w:val="0"/>
          <w:numId w:val="44"/>
        </w:numPr>
      </w:pPr>
      <w:r w:rsidRPr="002912F4">
        <w:t>the presence of many colleges and universities within the target area that are willing participants and possible sponsors for bike share</w:t>
      </w:r>
      <w:r>
        <w:t>;</w:t>
      </w:r>
    </w:p>
    <w:p w:rsidR="00C95F48" w:rsidRDefault="00C95F48" w:rsidP="00F15F47">
      <w:pPr>
        <w:pStyle w:val="ListParagraph"/>
        <w:numPr>
          <w:ilvl w:val="0"/>
          <w:numId w:val="44"/>
        </w:numPr>
      </w:pPr>
      <w:r>
        <w:t>possible corporate sponsors for the program among the region’s major employers, particularly health care companies;</w:t>
      </w:r>
    </w:p>
    <w:p w:rsidR="00C95F48" w:rsidRPr="002912F4" w:rsidRDefault="00C95F48" w:rsidP="00F15F47">
      <w:pPr>
        <w:pStyle w:val="ListParagraph"/>
        <w:numPr>
          <w:ilvl w:val="0"/>
          <w:numId w:val="44"/>
        </w:numPr>
      </w:pPr>
      <w:r>
        <w:t xml:space="preserve">a very active and socially conscious population, possibly making </w:t>
      </w:r>
      <w:proofErr w:type="spellStart"/>
      <w:r>
        <w:t>crowdfunding</w:t>
      </w:r>
      <w:proofErr w:type="spellEnd"/>
      <w:r>
        <w:t xml:space="preserve"> an option;</w:t>
      </w:r>
      <w:r w:rsidRPr="002912F4">
        <w:t xml:space="preserve"> </w:t>
      </w:r>
    </w:p>
    <w:p w:rsidR="00C95F48" w:rsidRDefault="00C95F48" w:rsidP="009F75F1">
      <w:r>
        <w:t>Challenges include:</w:t>
      </w:r>
    </w:p>
    <w:p w:rsidR="00C95F48" w:rsidRDefault="00C95F48" w:rsidP="00F15F47">
      <w:pPr>
        <w:pStyle w:val="ListParagraph"/>
        <w:numPr>
          <w:ilvl w:val="0"/>
          <w:numId w:val="45"/>
        </w:numPr>
      </w:pPr>
      <w:r>
        <w:t>constrained municipal budgets;</w:t>
      </w:r>
    </w:p>
    <w:p w:rsidR="00C95F48" w:rsidRDefault="00C95F48" w:rsidP="00F15F47">
      <w:pPr>
        <w:pStyle w:val="ListParagraph"/>
        <w:numPr>
          <w:ilvl w:val="0"/>
          <w:numId w:val="45"/>
        </w:numPr>
      </w:pPr>
      <w:r>
        <w:t>constrained availability of federal transportation funds due to competing projects;</w:t>
      </w:r>
    </w:p>
    <w:p w:rsidR="00C95F48" w:rsidRDefault="00C95F48" w:rsidP="00F15F47">
      <w:pPr>
        <w:pStyle w:val="ListParagraph"/>
        <w:numPr>
          <w:ilvl w:val="0"/>
          <w:numId w:val="45"/>
        </w:numPr>
      </w:pPr>
      <w:r w:rsidRPr="002912F4">
        <w:t xml:space="preserve">the lack of </w:t>
      </w:r>
      <w:r>
        <w:t>large private foundations or donors;</w:t>
      </w:r>
    </w:p>
    <w:p w:rsidR="00C95F48" w:rsidRPr="002912F4" w:rsidRDefault="00C95F48" w:rsidP="00F15F47">
      <w:pPr>
        <w:pStyle w:val="ListParagraph"/>
        <w:numPr>
          <w:ilvl w:val="0"/>
          <w:numId w:val="45"/>
        </w:numPr>
      </w:pPr>
      <w:r>
        <w:t>u</w:t>
      </w:r>
      <w:r w:rsidRPr="002912F4">
        <w:t>ser revenues may be less tha</w:t>
      </w:r>
      <w:r>
        <w:t>n</w:t>
      </w:r>
      <w:r w:rsidRPr="002912F4">
        <w:t xml:space="preserve"> bigger cities, due to lack of high density population or employment centers, lack of a strong tourism market,  </w:t>
      </w:r>
    </w:p>
    <w:p w:rsidR="00C95F48" w:rsidRDefault="00C95F48" w:rsidP="00C95F48">
      <w:pPr>
        <w:widowControl w:val="0"/>
        <w:tabs>
          <w:tab w:val="left" w:pos="940"/>
        </w:tabs>
        <w:autoSpaceDE w:val="0"/>
        <w:autoSpaceDN w:val="0"/>
        <w:adjustRightInd w:val="0"/>
        <w:spacing w:before="10" w:after="0" w:line="240" w:lineRule="auto"/>
        <w:ind w:right="831"/>
        <w:rPr>
          <w:rFonts w:cs="Arial"/>
          <w:sz w:val="24"/>
          <w:szCs w:val="24"/>
        </w:rPr>
      </w:pPr>
    </w:p>
    <w:p w:rsidR="00DD415C" w:rsidRDefault="00DD415C">
      <w:pPr>
        <w:spacing w:line="276" w:lineRule="auto"/>
        <w:rPr>
          <w:rFonts w:cs="Arial"/>
          <w:sz w:val="24"/>
          <w:szCs w:val="24"/>
        </w:rPr>
      </w:pPr>
      <w:r>
        <w:rPr>
          <w:rFonts w:cs="Arial"/>
          <w:sz w:val="24"/>
          <w:szCs w:val="24"/>
        </w:rPr>
        <w:br w:type="page"/>
      </w:r>
    </w:p>
    <w:p w:rsidR="00DD415C" w:rsidRDefault="00DD415C" w:rsidP="00C95F48">
      <w:pPr>
        <w:widowControl w:val="0"/>
        <w:tabs>
          <w:tab w:val="left" w:pos="940"/>
        </w:tabs>
        <w:autoSpaceDE w:val="0"/>
        <w:autoSpaceDN w:val="0"/>
        <w:adjustRightInd w:val="0"/>
        <w:spacing w:before="10" w:after="0" w:line="240" w:lineRule="auto"/>
        <w:ind w:right="831"/>
        <w:rPr>
          <w:rFonts w:cs="Arial"/>
          <w:sz w:val="24"/>
          <w:szCs w:val="24"/>
        </w:rPr>
        <w:sectPr w:rsidR="00DD415C" w:rsidSect="00DD415C">
          <w:pgSz w:w="12240" w:h="15840"/>
          <w:pgMar w:top="1440" w:right="1440" w:bottom="1440" w:left="1440" w:header="720" w:footer="720" w:gutter="0"/>
          <w:cols w:space="720"/>
          <w:docGrid w:linePitch="360"/>
        </w:sectPr>
      </w:pPr>
    </w:p>
    <w:p w:rsidR="00C95F48" w:rsidRDefault="00C95F48" w:rsidP="00C95F48">
      <w:pPr>
        <w:widowControl w:val="0"/>
        <w:tabs>
          <w:tab w:val="left" w:pos="940"/>
        </w:tabs>
        <w:autoSpaceDE w:val="0"/>
        <w:autoSpaceDN w:val="0"/>
        <w:adjustRightInd w:val="0"/>
        <w:spacing w:before="10" w:after="0" w:line="240" w:lineRule="auto"/>
        <w:ind w:right="831"/>
        <w:rPr>
          <w:rFonts w:cs="Arial"/>
          <w:sz w:val="24"/>
          <w:szCs w:val="24"/>
        </w:rPr>
      </w:pPr>
      <w:r>
        <w:rPr>
          <w:rFonts w:cs="Arial"/>
          <w:sz w:val="24"/>
          <w:szCs w:val="24"/>
        </w:rPr>
        <w:lastRenderedPageBreak/>
        <w:t xml:space="preserve">The recommended </w:t>
      </w:r>
      <w:r w:rsidRPr="003D367B">
        <w:rPr>
          <w:rFonts w:cs="Arial"/>
          <w:sz w:val="24"/>
          <w:szCs w:val="24"/>
        </w:rPr>
        <w:t xml:space="preserve">financing options </w:t>
      </w:r>
      <w:r>
        <w:rPr>
          <w:rFonts w:cs="Arial"/>
          <w:sz w:val="24"/>
          <w:szCs w:val="24"/>
        </w:rPr>
        <w:t xml:space="preserve">for a Pioneer Valley Bike Share Program would include:   </w:t>
      </w:r>
    </w:p>
    <w:p w:rsidR="00C95F48" w:rsidRDefault="00C95F48" w:rsidP="00C95F48">
      <w:pPr>
        <w:pStyle w:val="Heading5"/>
      </w:pPr>
      <w:r w:rsidRPr="00240E5C">
        <w:t xml:space="preserve">Table 6-4. </w:t>
      </w:r>
      <w:r>
        <w:t>Recommended Financing Options for Pioneer Valley Bike Share Program</w:t>
      </w:r>
    </w:p>
    <w:tbl>
      <w:tblPr>
        <w:tblStyle w:val="MediumShading1-Accent11"/>
        <w:tblW w:w="13073" w:type="dxa"/>
        <w:tblLayout w:type="fixed"/>
        <w:tblLook w:val="04A0"/>
      </w:tblPr>
      <w:tblGrid>
        <w:gridCol w:w="1908"/>
        <w:gridCol w:w="3393"/>
        <w:gridCol w:w="4770"/>
        <w:gridCol w:w="3002"/>
      </w:tblGrid>
      <w:tr w:rsidR="00C95F48" w:rsidTr="00C57D9F">
        <w:trPr>
          <w:cnfStyle w:val="100000000000"/>
          <w:cantSplit/>
          <w:tblHeader/>
        </w:trPr>
        <w:tc>
          <w:tcPr>
            <w:cnfStyle w:val="001000000000"/>
            <w:tcW w:w="1908" w:type="dxa"/>
            <w:vAlign w:val="center"/>
          </w:tcPr>
          <w:p w:rsidR="00C95F48" w:rsidRPr="00DD415C" w:rsidRDefault="00DD415C" w:rsidP="00C57D9F">
            <w:pPr>
              <w:widowControl w:val="0"/>
              <w:tabs>
                <w:tab w:val="left" w:pos="1620"/>
              </w:tabs>
              <w:autoSpaceDE w:val="0"/>
              <w:autoSpaceDN w:val="0"/>
              <w:adjustRightInd w:val="0"/>
              <w:spacing w:before="10"/>
              <w:ind w:right="72"/>
              <w:rPr>
                <w:rFonts w:cs="Arial"/>
                <w:sz w:val="24"/>
                <w:szCs w:val="24"/>
              </w:rPr>
            </w:pPr>
            <w:r w:rsidRPr="00DD415C">
              <w:rPr>
                <w:rFonts w:cs="Arial"/>
                <w:sz w:val="24"/>
                <w:szCs w:val="24"/>
              </w:rPr>
              <w:t>Type of Funding Need</w:t>
            </w:r>
          </w:p>
        </w:tc>
        <w:tc>
          <w:tcPr>
            <w:tcW w:w="3393" w:type="dxa"/>
            <w:vAlign w:val="center"/>
          </w:tcPr>
          <w:p w:rsidR="00C95F48" w:rsidRPr="00DD415C" w:rsidRDefault="00DD415C" w:rsidP="00C57D9F">
            <w:pPr>
              <w:widowControl w:val="0"/>
              <w:tabs>
                <w:tab w:val="left" w:pos="3042"/>
              </w:tabs>
              <w:autoSpaceDE w:val="0"/>
              <w:autoSpaceDN w:val="0"/>
              <w:adjustRightInd w:val="0"/>
              <w:spacing w:before="10"/>
              <w:ind w:right="135"/>
              <w:cnfStyle w:val="100000000000"/>
              <w:rPr>
                <w:rFonts w:cs="Arial"/>
                <w:sz w:val="24"/>
                <w:szCs w:val="24"/>
              </w:rPr>
            </w:pPr>
            <w:r w:rsidRPr="00DD415C">
              <w:rPr>
                <w:rFonts w:cs="Arial"/>
                <w:sz w:val="24"/>
                <w:szCs w:val="24"/>
              </w:rPr>
              <w:t>Recommended Funding Source Types</w:t>
            </w:r>
          </w:p>
        </w:tc>
        <w:tc>
          <w:tcPr>
            <w:tcW w:w="4770" w:type="dxa"/>
            <w:vAlign w:val="center"/>
          </w:tcPr>
          <w:p w:rsidR="00C95F48" w:rsidRPr="00DD415C" w:rsidRDefault="00DD415C" w:rsidP="00C57D9F">
            <w:pPr>
              <w:widowControl w:val="0"/>
              <w:tabs>
                <w:tab w:val="left" w:pos="4329"/>
              </w:tabs>
              <w:autoSpaceDE w:val="0"/>
              <w:autoSpaceDN w:val="0"/>
              <w:adjustRightInd w:val="0"/>
              <w:spacing w:before="10"/>
              <w:ind w:right="831"/>
              <w:cnfStyle w:val="100000000000"/>
              <w:rPr>
                <w:rFonts w:cs="Arial"/>
                <w:sz w:val="24"/>
                <w:szCs w:val="24"/>
              </w:rPr>
            </w:pPr>
            <w:r w:rsidRPr="00DD415C">
              <w:rPr>
                <w:rFonts w:cs="Arial"/>
                <w:sz w:val="24"/>
                <w:szCs w:val="24"/>
              </w:rPr>
              <w:t>Specific Regional Sources</w:t>
            </w:r>
          </w:p>
        </w:tc>
        <w:tc>
          <w:tcPr>
            <w:tcW w:w="3002" w:type="dxa"/>
            <w:vAlign w:val="center"/>
          </w:tcPr>
          <w:p w:rsidR="00C95F48" w:rsidRPr="00DD415C" w:rsidRDefault="00DD415C" w:rsidP="00C57D9F">
            <w:pPr>
              <w:widowControl w:val="0"/>
              <w:tabs>
                <w:tab w:val="left" w:pos="940"/>
              </w:tabs>
              <w:autoSpaceDE w:val="0"/>
              <w:autoSpaceDN w:val="0"/>
              <w:adjustRightInd w:val="0"/>
              <w:spacing w:before="10"/>
              <w:ind w:right="831"/>
              <w:cnfStyle w:val="100000000000"/>
              <w:rPr>
                <w:rFonts w:cs="Arial"/>
                <w:sz w:val="24"/>
                <w:szCs w:val="24"/>
              </w:rPr>
            </w:pPr>
            <w:r w:rsidRPr="00DD415C">
              <w:rPr>
                <w:rFonts w:cs="Arial"/>
                <w:sz w:val="24"/>
                <w:szCs w:val="24"/>
              </w:rPr>
              <w:t>Notes</w:t>
            </w:r>
          </w:p>
        </w:tc>
      </w:tr>
      <w:tr w:rsidR="00C95F48" w:rsidTr="00C57D9F">
        <w:trPr>
          <w:cnfStyle w:val="00000010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b w:val="0"/>
              </w:rPr>
            </w:pPr>
            <w:r w:rsidRPr="00DD415C">
              <w:rPr>
                <w:rFonts w:cs="Arial"/>
                <w:b w:val="0"/>
              </w:rPr>
              <w:t>Capital Costs</w:t>
            </w: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100000"/>
              <w:rPr>
                <w:rFonts w:cs="Arial"/>
              </w:rPr>
            </w:pPr>
            <w:r w:rsidRPr="00DD415C">
              <w:rPr>
                <w:rFonts w:cs="Arial"/>
              </w:rPr>
              <w:t>FHWA/</w:t>
            </w:r>
            <w:proofErr w:type="spellStart"/>
            <w:r w:rsidRPr="00DD415C">
              <w:rPr>
                <w:rFonts w:cs="Arial"/>
              </w:rPr>
              <w:t>MassDOT</w:t>
            </w:r>
            <w:proofErr w:type="spellEnd"/>
            <w:r w:rsidRPr="00DD415C">
              <w:rPr>
                <w:rFonts w:cs="Arial"/>
              </w:rPr>
              <w:t>, Congestion Mitigation Air Quality grant</w:t>
            </w:r>
          </w:p>
        </w:tc>
        <w:tc>
          <w:tcPr>
            <w:tcW w:w="4770" w:type="dxa"/>
            <w:vAlign w:val="center"/>
          </w:tcPr>
          <w:p w:rsidR="00C95F48" w:rsidRPr="00DD415C" w:rsidRDefault="00C95F48" w:rsidP="00C57D9F">
            <w:pPr>
              <w:widowControl w:val="0"/>
              <w:tabs>
                <w:tab w:val="left" w:pos="4329"/>
              </w:tabs>
              <w:autoSpaceDE w:val="0"/>
              <w:autoSpaceDN w:val="0"/>
              <w:adjustRightInd w:val="0"/>
              <w:spacing w:before="10"/>
              <w:ind w:right="831"/>
              <w:cnfStyle w:val="000000100000"/>
              <w:rPr>
                <w:rFonts w:cs="Arial"/>
              </w:rPr>
            </w:pPr>
            <w:r w:rsidRPr="00DD415C">
              <w:rPr>
                <w:rFonts w:cs="Arial"/>
              </w:rPr>
              <w:t>Regional or state target</w:t>
            </w:r>
          </w:p>
        </w:tc>
        <w:tc>
          <w:tcPr>
            <w:tcW w:w="3002" w:type="dxa"/>
            <w:vAlign w:val="center"/>
          </w:tcPr>
          <w:p w:rsidR="00C95F48" w:rsidRPr="00DD415C" w:rsidRDefault="00234C2B" w:rsidP="00C57D9F">
            <w:pPr>
              <w:widowControl w:val="0"/>
              <w:tabs>
                <w:tab w:val="left" w:pos="2619"/>
              </w:tabs>
              <w:autoSpaceDE w:val="0"/>
              <w:autoSpaceDN w:val="0"/>
              <w:adjustRightInd w:val="0"/>
              <w:spacing w:before="10"/>
              <w:ind w:right="167"/>
              <w:cnfStyle w:val="000000100000"/>
              <w:rPr>
                <w:rFonts w:cs="Arial"/>
              </w:rPr>
            </w:pPr>
            <w:r>
              <w:rPr>
                <w:rFonts w:cs="Arial"/>
              </w:rPr>
              <w:t xml:space="preserve">Best available option.  </w:t>
            </w:r>
            <w:r w:rsidR="00C95F48" w:rsidRPr="00DD415C">
              <w:rPr>
                <w:rFonts w:cs="Arial"/>
              </w:rPr>
              <w:t>Significant funds targeted for current projects, such as Union Station</w:t>
            </w:r>
          </w:p>
        </w:tc>
      </w:tr>
      <w:tr w:rsidR="00C95F48" w:rsidTr="00C57D9F">
        <w:trPr>
          <w:cnfStyle w:val="00000001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b w:val="0"/>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010000"/>
              <w:rPr>
                <w:rFonts w:cs="Arial"/>
              </w:rPr>
            </w:pPr>
            <w:r w:rsidRPr="00DD415C">
              <w:rPr>
                <w:rFonts w:cs="Arial"/>
              </w:rPr>
              <w:t>FHWA/</w:t>
            </w:r>
            <w:proofErr w:type="spellStart"/>
            <w:r w:rsidRPr="00DD415C">
              <w:rPr>
                <w:rFonts w:cs="Arial"/>
              </w:rPr>
              <w:t>MassDOT</w:t>
            </w:r>
            <w:proofErr w:type="spellEnd"/>
            <w:r w:rsidRPr="00DD415C">
              <w:rPr>
                <w:rFonts w:cs="Arial"/>
              </w:rPr>
              <w:t>, Transportation Alternatives Program grant</w:t>
            </w:r>
          </w:p>
        </w:tc>
        <w:tc>
          <w:tcPr>
            <w:tcW w:w="4770" w:type="dxa"/>
            <w:vAlign w:val="center"/>
          </w:tcPr>
          <w:p w:rsidR="00C95F48" w:rsidRPr="00DD415C" w:rsidRDefault="00C95F48" w:rsidP="00C57D9F">
            <w:pPr>
              <w:widowControl w:val="0"/>
              <w:tabs>
                <w:tab w:val="left" w:pos="4329"/>
              </w:tabs>
              <w:autoSpaceDE w:val="0"/>
              <w:autoSpaceDN w:val="0"/>
              <w:adjustRightInd w:val="0"/>
              <w:spacing w:before="10"/>
              <w:ind w:right="831"/>
              <w:cnfStyle w:val="000000010000"/>
              <w:rPr>
                <w:rFonts w:cs="Arial"/>
              </w:rPr>
            </w:pPr>
            <w:r w:rsidRPr="00DD415C">
              <w:rPr>
                <w:rFonts w:cs="Arial"/>
              </w:rPr>
              <w:t>Regional or state target</w:t>
            </w:r>
          </w:p>
        </w:tc>
        <w:tc>
          <w:tcPr>
            <w:tcW w:w="3002" w:type="dxa"/>
            <w:vAlign w:val="center"/>
          </w:tcPr>
          <w:p w:rsidR="00C95F48" w:rsidRPr="00DD415C" w:rsidRDefault="00C95F48" w:rsidP="00C57D9F">
            <w:pPr>
              <w:widowControl w:val="0"/>
              <w:tabs>
                <w:tab w:val="left" w:pos="2619"/>
              </w:tabs>
              <w:autoSpaceDE w:val="0"/>
              <w:autoSpaceDN w:val="0"/>
              <w:adjustRightInd w:val="0"/>
              <w:spacing w:before="10"/>
              <w:ind w:right="167"/>
              <w:cnfStyle w:val="000000010000"/>
              <w:rPr>
                <w:rFonts w:cs="Arial"/>
              </w:rPr>
            </w:pPr>
          </w:p>
        </w:tc>
      </w:tr>
      <w:tr w:rsidR="00C95F48" w:rsidTr="00C57D9F">
        <w:trPr>
          <w:cnfStyle w:val="00000010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b w:val="0"/>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100000"/>
              <w:rPr>
                <w:rFonts w:cs="Arial"/>
              </w:rPr>
            </w:pPr>
            <w:r w:rsidRPr="00DD415C">
              <w:rPr>
                <w:rFonts w:cs="Arial"/>
              </w:rPr>
              <w:t>Other FHWA funding:  TIGER,  Bus Livability, Surface Transportation Program</w:t>
            </w:r>
          </w:p>
        </w:tc>
        <w:tc>
          <w:tcPr>
            <w:tcW w:w="4770" w:type="dxa"/>
            <w:vAlign w:val="center"/>
          </w:tcPr>
          <w:p w:rsidR="00C95F48" w:rsidRPr="00DD415C" w:rsidRDefault="00C95F48" w:rsidP="00C57D9F">
            <w:pPr>
              <w:widowControl w:val="0"/>
              <w:tabs>
                <w:tab w:val="left" w:pos="4329"/>
              </w:tabs>
              <w:autoSpaceDE w:val="0"/>
              <w:autoSpaceDN w:val="0"/>
              <w:adjustRightInd w:val="0"/>
              <w:spacing w:before="10"/>
              <w:ind w:right="831"/>
              <w:cnfStyle w:val="000000100000"/>
              <w:rPr>
                <w:rFonts w:cs="Arial"/>
              </w:rPr>
            </w:pPr>
          </w:p>
        </w:tc>
        <w:tc>
          <w:tcPr>
            <w:tcW w:w="3002" w:type="dxa"/>
            <w:vAlign w:val="center"/>
          </w:tcPr>
          <w:p w:rsidR="00C95F48" w:rsidRPr="00DD415C" w:rsidRDefault="00C95F48" w:rsidP="00C57D9F">
            <w:pPr>
              <w:widowControl w:val="0"/>
              <w:tabs>
                <w:tab w:val="left" w:pos="2619"/>
              </w:tabs>
              <w:autoSpaceDE w:val="0"/>
              <w:autoSpaceDN w:val="0"/>
              <w:adjustRightInd w:val="0"/>
              <w:spacing w:before="10"/>
              <w:ind w:right="167"/>
              <w:cnfStyle w:val="000000100000"/>
              <w:rPr>
                <w:rFonts w:cs="Arial"/>
              </w:rPr>
            </w:pPr>
            <w:r w:rsidRPr="00DD415C">
              <w:rPr>
                <w:rFonts w:cs="Arial"/>
              </w:rPr>
              <w:t>Highly competitive</w:t>
            </w:r>
          </w:p>
        </w:tc>
      </w:tr>
      <w:tr w:rsidR="00C95F48" w:rsidTr="00C57D9F">
        <w:trPr>
          <w:cnfStyle w:val="00000001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b w:val="0"/>
              </w:rPr>
            </w:pPr>
          </w:p>
        </w:tc>
        <w:tc>
          <w:tcPr>
            <w:tcW w:w="3393" w:type="dxa"/>
            <w:vAlign w:val="center"/>
          </w:tcPr>
          <w:p w:rsidR="00C95F48" w:rsidRPr="00DD415C" w:rsidRDefault="00C95F48" w:rsidP="00C57D9F">
            <w:pPr>
              <w:tabs>
                <w:tab w:val="left" w:pos="2952"/>
              </w:tabs>
              <w:ind w:right="225"/>
              <w:cnfStyle w:val="000000010000"/>
            </w:pPr>
            <w:r w:rsidRPr="00DD415C">
              <w:t>CDC  Communities Putting Prevention to Work grant s</w:t>
            </w:r>
          </w:p>
          <w:p w:rsidR="00C95F48" w:rsidRPr="00DD415C" w:rsidRDefault="00C95F48" w:rsidP="00C57D9F">
            <w:pPr>
              <w:tabs>
                <w:tab w:val="left" w:pos="2952"/>
              </w:tabs>
              <w:ind w:right="225"/>
              <w:cnfStyle w:val="000000010000"/>
            </w:pPr>
            <w:r w:rsidRPr="00DD415C">
              <w:t xml:space="preserve">or </w:t>
            </w:r>
          </w:p>
          <w:p w:rsidR="00C95F48" w:rsidRPr="00DD415C" w:rsidRDefault="00C95F48" w:rsidP="00C57D9F">
            <w:pPr>
              <w:widowControl w:val="0"/>
              <w:tabs>
                <w:tab w:val="left" w:pos="2952"/>
              </w:tabs>
              <w:autoSpaceDE w:val="0"/>
              <w:autoSpaceDN w:val="0"/>
              <w:adjustRightInd w:val="0"/>
              <w:spacing w:before="10"/>
              <w:ind w:right="225"/>
              <w:cnfStyle w:val="000000010000"/>
              <w:rPr>
                <w:rFonts w:cs="Arial"/>
              </w:rPr>
            </w:pPr>
            <w:r w:rsidRPr="00DD415C">
              <w:t>CDC Community Transformation grants</w:t>
            </w:r>
          </w:p>
        </w:tc>
        <w:tc>
          <w:tcPr>
            <w:tcW w:w="4770" w:type="dxa"/>
            <w:vAlign w:val="center"/>
          </w:tcPr>
          <w:p w:rsidR="00C95F48" w:rsidRPr="00DD415C" w:rsidRDefault="00C95F48" w:rsidP="00C57D9F">
            <w:pPr>
              <w:widowControl w:val="0"/>
              <w:tabs>
                <w:tab w:val="left" w:pos="4329"/>
              </w:tabs>
              <w:autoSpaceDE w:val="0"/>
              <w:autoSpaceDN w:val="0"/>
              <w:adjustRightInd w:val="0"/>
              <w:spacing w:before="10"/>
              <w:ind w:right="831"/>
              <w:cnfStyle w:val="000000010000"/>
              <w:rPr>
                <w:rFonts w:cs="Arial"/>
              </w:rPr>
            </w:pPr>
          </w:p>
        </w:tc>
        <w:tc>
          <w:tcPr>
            <w:tcW w:w="3002" w:type="dxa"/>
            <w:vAlign w:val="center"/>
          </w:tcPr>
          <w:p w:rsidR="00C95F48" w:rsidRPr="00DD415C" w:rsidRDefault="00C95F48" w:rsidP="00C57D9F">
            <w:pPr>
              <w:widowControl w:val="0"/>
              <w:tabs>
                <w:tab w:val="left" w:pos="2619"/>
              </w:tabs>
              <w:autoSpaceDE w:val="0"/>
              <w:autoSpaceDN w:val="0"/>
              <w:adjustRightInd w:val="0"/>
              <w:spacing w:before="10"/>
              <w:ind w:right="167"/>
              <w:cnfStyle w:val="000000010000"/>
              <w:rPr>
                <w:rFonts w:cs="Arial"/>
              </w:rPr>
            </w:pPr>
          </w:p>
        </w:tc>
      </w:tr>
      <w:tr w:rsidR="00C95F48" w:rsidTr="00C57D9F">
        <w:trPr>
          <w:cnfStyle w:val="00000010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b w:val="0"/>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100000"/>
              <w:rPr>
                <w:rFonts w:cs="Arial"/>
              </w:rPr>
            </w:pPr>
            <w:r w:rsidRPr="00DD415C">
              <w:rPr>
                <w:rFonts w:cs="Arial"/>
              </w:rPr>
              <w:t>Colleges and Universities</w:t>
            </w:r>
          </w:p>
        </w:tc>
        <w:tc>
          <w:tcPr>
            <w:tcW w:w="4770" w:type="dxa"/>
            <w:vAlign w:val="center"/>
          </w:tcPr>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100000"/>
              <w:rPr>
                <w:rFonts w:cs="Arial"/>
              </w:rPr>
            </w:pPr>
            <w:r w:rsidRPr="00DD415C">
              <w:rPr>
                <w:rFonts w:cs="Arial"/>
              </w:rPr>
              <w:t>University of Massachusetts</w:t>
            </w:r>
          </w:p>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100000"/>
              <w:rPr>
                <w:rFonts w:cs="Arial"/>
              </w:rPr>
            </w:pPr>
            <w:r w:rsidRPr="00DD415C">
              <w:rPr>
                <w:rFonts w:cs="Arial"/>
              </w:rPr>
              <w:t>Smith College</w:t>
            </w:r>
          </w:p>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100000"/>
              <w:rPr>
                <w:rFonts w:cs="Arial"/>
              </w:rPr>
            </w:pPr>
            <w:r w:rsidRPr="00DD415C">
              <w:rPr>
                <w:rFonts w:cs="Arial"/>
              </w:rPr>
              <w:t>Hampshire College</w:t>
            </w:r>
          </w:p>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100000"/>
              <w:rPr>
                <w:rFonts w:cs="Arial"/>
              </w:rPr>
            </w:pPr>
            <w:r w:rsidRPr="00DD415C">
              <w:rPr>
                <w:rFonts w:cs="Arial"/>
              </w:rPr>
              <w:t>Amherst College</w:t>
            </w:r>
          </w:p>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100000"/>
              <w:rPr>
                <w:rFonts w:cs="Arial"/>
              </w:rPr>
            </w:pPr>
            <w:r w:rsidRPr="00DD415C">
              <w:rPr>
                <w:rFonts w:cs="Arial"/>
              </w:rPr>
              <w:t>Springfield area colleges</w:t>
            </w:r>
          </w:p>
        </w:tc>
        <w:tc>
          <w:tcPr>
            <w:tcW w:w="3002" w:type="dxa"/>
            <w:vAlign w:val="center"/>
          </w:tcPr>
          <w:p w:rsidR="00C95F48" w:rsidRPr="00DD415C" w:rsidRDefault="00C95F48" w:rsidP="00C57D9F">
            <w:pPr>
              <w:pStyle w:val="ListParagraph"/>
              <w:widowControl w:val="0"/>
              <w:tabs>
                <w:tab w:val="left" w:pos="2619"/>
              </w:tabs>
              <w:autoSpaceDE w:val="0"/>
              <w:autoSpaceDN w:val="0"/>
              <w:adjustRightInd w:val="0"/>
              <w:spacing w:before="10"/>
              <w:ind w:left="360" w:right="167"/>
              <w:cnfStyle w:val="000000100000"/>
              <w:rPr>
                <w:rFonts w:cs="Arial"/>
              </w:rPr>
            </w:pPr>
          </w:p>
        </w:tc>
      </w:tr>
      <w:tr w:rsidR="00C95F48" w:rsidTr="00C57D9F">
        <w:trPr>
          <w:cnfStyle w:val="00000001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b w:val="0"/>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010000"/>
              <w:rPr>
                <w:rFonts w:cs="Arial"/>
              </w:rPr>
            </w:pPr>
            <w:r w:rsidRPr="00DD415C">
              <w:rPr>
                <w:rFonts w:cs="Arial"/>
              </w:rPr>
              <w:t>Center for Disease Control</w:t>
            </w:r>
          </w:p>
        </w:tc>
        <w:tc>
          <w:tcPr>
            <w:tcW w:w="4770" w:type="dxa"/>
            <w:vAlign w:val="center"/>
          </w:tcPr>
          <w:p w:rsidR="00C95F48" w:rsidRPr="00DD415C" w:rsidRDefault="00C95F48" w:rsidP="00C57D9F">
            <w:pPr>
              <w:tabs>
                <w:tab w:val="left" w:pos="4329"/>
              </w:tabs>
              <w:cnfStyle w:val="000000010000"/>
              <w:rPr>
                <w:rFonts w:cs="Arial"/>
              </w:rPr>
            </w:pPr>
            <w:r w:rsidRPr="00DD415C">
              <w:t>Communities Putting  Prevention to Work or Community Transformation grants</w:t>
            </w:r>
          </w:p>
        </w:tc>
        <w:tc>
          <w:tcPr>
            <w:tcW w:w="3002" w:type="dxa"/>
            <w:vAlign w:val="center"/>
          </w:tcPr>
          <w:p w:rsidR="00C95F48" w:rsidRPr="00DD415C" w:rsidRDefault="00C95F48" w:rsidP="00C57D9F">
            <w:pPr>
              <w:pStyle w:val="ListParagraph"/>
              <w:widowControl w:val="0"/>
              <w:tabs>
                <w:tab w:val="left" w:pos="2619"/>
              </w:tabs>
              <w:autoSpaceDE w:val="0"/>
              <w:autoSpaceDN w:val="0"/>
              <w:adjustRightInd w:val="0"/>
              <w:spacing w:before="10"/>
              <w:ind w:left="360" w:right="167"/>
              <w:cnfStyle w:val="000000010000"/>
              <w:rPr>
                <w:rFonts w:cs="Arial"/>
              </w:rPr>
            </w:pPr>
          </w:p>
        </w:tc>
      </w:tr>
      <w:tr w:rsidR="00C95F48" w:rsidTr="00C57D9F">
        <w:trPr>
          <w:cnfStyle w:val="00000010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b w:val="0"/>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100000"/>
              <w:rPr>
                <w:rFonts w:cs="Arial"/>
              </w:rPr>
            </w:pPr>
            <w:r w:rsidRPr="00DD415C">
              <w:rPr>
                <w:rFonts w:cs="Arial"/>
              </w:rPr>
              <w:t>MA Community Innovation Challenge grant</w:t>
            </w:r>
          </w:p>
        </w:tc>
        <w:tc>
          <w:tcPr>
            <w:tcW w:w="4770" w:type="dxa"/>
            <w:vAlign w:val="center"/>
          </w:tcPr>
          <w:p w:rsidR="00C95F48" w:rsidRPr="00DD415C" w:rsidRDefault="00C95F48" w:rsidP="00C57D9F">
            <w:pPr>
              <w:pStyle w:val="ListParagraph"/>
              <w:widowControl w:val="0"/>
              <w:tabs>
                <w:tab w:val="left" w:pos="4329"/>
              </w:tabs>
              <w:autoSpaceDE w:val="0"/>
              <w:autoSpaceDN w:val="0"/>
              <w:adjustRightInd w:val="0"/>
              <w:spacing w:before="10"/>
              <w:ind w:left="360" w:right="831"/>
              <w:cnfStyle w:val="000000100000"/>
              <w:rPr>
                <w:rFonts w:cs="Arial"/>
              </w:rPr>
            </w:pPr>
          </w:p>
        </w:tc>
        <w:tc>
          <w:tcPr>
            <w:tcW w:w="3002" w:type="dxa"/>
            <w:vAlign w:val="center"/>
          </w:tcPr>
          <w:p w:rsidR="00C95F48" w:rsidRPr="00DD415C" w:rsidRDefault="00C95F48" w:rsidP="00C57D9F">
            <w:pPr>
              <w:pStyle w:val="ListParagraph"/>
              <w:widowControl w:val="0"/>
              <w:tabs>
                <w:tab w:val="left" w:pos="2619"/>
              </w:tabs>
              <w:autoSpaceDE w:val="0"/>
              <w:autoSpaceDN w:val="0"/>
              <w:adjustRightInd w:val="0"/>
              <w:spacing w:before="10"/>
              <w:ind w:left="0" w:right="167"/>
              <w:cnfStyle w:val="000000100000"/>
              <w:rPr>
                <w:rFonts w:cs="Arial"/>
              </w:rPr>
            </w:pPr>
            <w:r w:rsidRPr="00DD415C">
              <w:rPr>
                <w:rFonts w:cs="Arial"/>
              </w:rPr>
              <w:t>Program not funded in 2015</w:t>
            </w:r>
          </w:p>
        </w:tc>
      </w:tr>
      <w:tr w:rsidR="00C95F48" w:rsidTr="00C57D9F">
        <w:trPr>
          <w:cnfStyle w:val="00000001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b w:val="0"/>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010000"/>
              <w:rPr>
                <w:rFonts w:cs="Arial"/>
              </w:rPr>
            </w:pPr>
            <w:proofErr w:type="spellStart"/>
            <w:r w:rsidRPr="00DD415C">
              <w:rPr>
                <w:rFonts w:cs="Arial"/>
              </w:rPr>
              <w:t>Crowdfunding</w:t>
            </w:r>
            <w:proofErr w:type="spellEnd"/>
            <w:r w:rsidRPr="00DD415C">
              <w:rPr>
                <w:rFonts w:cs="Arial"/>
              </w:rPr>
              <w:t xml:space="preserve"> grant</w:t>
            </w:r>
          </w:p>
        </w:tc>
        <w:tc>
          <w:tcPr>
            <w:tcW w:w="4770" w:type="dxa"/>
            <w:vAlign w:val="center"/>
          </w:tcPr>
          <w:p w:rsidR="00C95F48" w:rsidRPr="00DD415C" w:rsidRDefault="00C95F48" w:rsidP="00C57D9F">
            <w:pPr>
              <w:pStyle w:val="ListParagraph"/>
              <w:widowControl w:val="0"/>
              <w:tabs>
                <w:tab w:val="left" w:pos="4329"/>
              </w:tabs>
              <w:autoSpaceDE w:val="0"/>
              <w:autoSpaceDN w:val="0"/>
              <w:adjustRightInd w:val="0"/>
              <w:spacing w:before="10"/>
              <w:ind w:left="360" w:right="831"/>
              <w:cnfStyle w:val="000000010000"/>
              <w:rPr>
                <w:rFonts w:cs="Arial"/>
              </w:rPr>
            </w:pPr>
          </w:p>
        </w:tc>
        <w:tc>
          <w:tcPr>
            <w:tcW w:w="3002" w:type="dxa"/>
            <w:vAlign w:val="center"/>
          </w:tcPr>
          <w:p w:rsidR="00C95F48" w:rsidRPr="00DD415C" w:rsidRDefault="00C95F48" w:rsidP="00C57D9F">
            <w:pPr>
              <w:pStyle w:val="ListParagraph"/>
              <w:widowControl w:val="0"/>
              <w:tabs>
                <w:tab w:val="left" w:pos="2619"/>
              </w:tabs>
              <w:autoSpaceDE w:val="0"/>
              <w:autoSpaceDN w:val="0"/>
              <w:adjustRightInd w:val="0"/>
              <w:spacing w:before="10"/>
              <w:ind w:left="0" w:right="167"/>
              <w:cnfStyle w:val="000000010000"/>
              <w:rPr>
                <w:rFonts w:cs="Arial"/>
              </w:rPr>
            </w:pPr>
          </w:p>
        </w:tc>
      </w:tr>
      <w:tr w:rsidR="00C95F48" w:rsidTr="00C57D9F">
        <w:trPr>
          <w:cnfStyle w:val="000000100000"/>
          <w:cantSplit/>
        </w:trPr>
        <w:tc>
          <w:tcPr>
            <w:cnfStyle w:val="001000000000"/>
            <w:tcW w:w="1908" w:type="dxa"/>
            <w:vAlign w:val="center"/>
          </w:tcPr>
          <w:p w:rsidR="00C95F48" w:rsidRPr="00DD415C" w:rsidRDefault="00C57D9F" w:rsidP="00C57D9F">
            <w:pPr>
              <w:widowControl w:val="0"/>
              <w:tabs>
                <w:tab w:val="left" w:pos="940"/>
              </w:tabs>
              <w:autoSpaceDE w:val="0"/>
              <w:autoSpaceDN w:val="0"/>
              <w:adjustRightInd w:val="0"/>
              <w:spacing w:before="10"/>
              <w:ind w:right="831"/>
              <w:rPr>
                <w:rFonts w:cs="Arial"/>
                <w:b w:val="0"/>
              </w:rPr>
            </w:pPr>
            <w:r>
              <w:rPr>
                <w:rFonts w:cs="Arial"/>
                <w:b w:val="0"/>
              </w:rPr>
              <w:lastRenderedPageBreak/>
              <w:t>Capital Costs</w:t>
            </w: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100000"/>
              <w:rPr>
                <w:rFonts w:cs="Arial"/>
              </w:rPr>
            </w:pPr>
            <w:r w:rsidRPr="00DD415C">
              <w:rPr>
                <w:rFonts w:cs="Arial"/>
              </w:rPr>
              <w:t>Private Foundation grants</w:t>
            </w:r>
          </w:p>
        </w:tc>
        <w:tc>
          <w:tcPr>
            <w:tcW w:w="4770" w:type="dxa"/>
            <w:vAlign w:val="center"/>
          </w:tcPr>
          <w:p w:rsidR="00C95F48" w:rsidRPr="00DD415C" w:rsidRDefault="00C95F48" w:rsidP="00C57D9F">
            <w:pPr>
              <w:pStyle w:val="ListParagraph"/>
              <w:widowControl w:val="0"/>
              <w:numPr>
                <w:ilvl w:val="0"/>
                <w:numId w:val="41"/>
              </w:numPr>
              <w:tabs>
                <w:tab w:val="left" w:pos="4329"/>
              </w:tabs>
              <w:autoSpaceDE w:val="0"/>
              <w:autoSpaceDN w:val="0"/>
              <w:adjustRightInd w:val="0"/>
              <w:spacing w:before="10" w:line="240" w:lineRule="auto"/>
              <w:ind w:right="831"/>
              <w:cnfStyle w:val="000000100000"/>
              <w:rPr>
                <w:rFonts w:cs="Arial"/>
              </w:rPr>
            </w:pPr>
            <w:r w:rsidRPr="00DD415C">
              <w:rPr>
                <w:rFonts w:cs="Arial"/>
              </w:rPr>
              <w:t>Community Foundation of Western Mass</w:t>
            </w:r>
          </w:p>
          <w:p w:rsidR="00C95F48" w:rsidRPr="00DD415C" w:rsidRDefault="00C95F48" w:rsidP="00C57D9F">
            <w:pPr>
              <w:pStyle w:val="ListParagraph"/>
              <w:widowControl w:val="0"/>
              <w:numPr>
                <w:ilvl w:val="0"/>
                <w:numId w:val="41"/>
              </w:numPr>
              <w:tabs>
                <w:tab w:val="left" w:pos="4329"/>
              </w:tabs>
              <w:autoSpaceDE w:val="0"/>
              <w:autoSpaceDN w:val="0"/>
              <w:adjustRightInd w:val="0"/>
              <w:spacing w:before="10" w:line="240" w:lineRule="auto"/>
              <w:ind w:right="831"/>
              <w:cnfStyle w:val="000000100000"/>
              <w:rPr>
                <w:rFonts w:cs="Arial"/>
              </w:rPr>
            </w:pPr>
            <w:r w:rsidRPr="00DD415C">
              <w:rPr>
                <w:rFonts w:cs="Arial"/>
              </w:rPr>
              <w:t xml:space="preserve">Frank Stanley </w:t>
            </w:r>
            <w:proofErr w:type="spellStart"/>
            <w:r w:rsidRPr="00DD415C">
              <w:rPr>
                <w:rFonts w:cs="Arial"/>
              </w:rPr>
              <w:t>Beveridge</w:t>
            </w:r>
            <w:proofErr w:type="spellEnd"/>
            <w:r w:rsidRPr="00DD415C">
              <w:rPr>
                <w:rFonts w:cs="Arial"/>
              </w:rPr>
              <w:t xml:space="preserve"> Foundation</w:t>
            </w:r>
          </w:p>
        </w:tc>
        <w:tc>
          <w:tcPr>
            <w:tcW w:w="3002" w:type="dxa"/>
            <w:vAlign w:val="center"/>
          </w:tcPr>
          <w:p w:rsidR="00C95F48" w:rsidRPr="00DD415C" w:rsidRDefault="00C95F48" w:rsidP="00C57D9F">
            <w:pPr>
              <w:pStyle w:val="ListParagraph"/>
              <w:widowControl w:val="0"/>
              <w:tabs>
                <w:tab w:val="left" w:pos="2619"/>
              </w:tabs>
              <w:autoSpaceDE w:val="0"/>
              <w:autoSpaceDN w:val="0"/>
              <w:adjustRightInd w:val="0"/>
              <w:spacing w:before="10"/>
              <w:ind w:left="0" w:right="167"/>
              <w:cnfStyle w:val="000000100000"/>
              <w:rPr>
                <w:rFonts w:cs="Arial"/>
              </w:rPr>
            </w:pPr>
          </w:p>
        </w:tc>
      </w:tr>
      <w:tr w:rsidR="00C95F48" w:rsidTr="00C57D9F">
        <w:trPr>
          <w:cnfStyle w:val="000000010000"/>
          <w:cantSplit/>
        </w:trPr>
        <w:tc>
          <w:tcPr>
            <w:cnfStyle w:val="001000000000"/>
            <w:tcW w:w="1908" w:type="dxa"/>
            <w:vAlign w:val="center"/>
          </w:tcPr>
          <w:p w:rsidR="00C95F48" w:rsidRPr="00DD415C" w:rsidRDefault="00C95F48" w:rsidP="00C57D9F">
            <w:pPr>
              <w:widowControl w:val="0"/>
              <w:tabs>
                <w:tab w:val="left" w:pos="1530"/>
              </w:tabs>
              <w:autoSpaceDE w:val="0"/>
              <w:autoSpaceDN w:val="0"/>
              <w:adjustRightInd w:val="0"/>
              <w:spacing w:before="10"/>
              <w:ind w:right="162"/>
              <w:rPr>
                <w:rFonts w:cs="Arial"/>
                <w:b w:val="0"/>
              </w:rPr>
            </w:pPr>
            <w:r w:rsidRPr="00DD415C">
              <w:rPr>
                <w:rFonts w:cs="Arial"/>
                <w:b w:val="0"/>
              </w:rPr>
              <w:t>Operating Costs</w:t>
            </w: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010000"/>
              <w:rPr>
                <w:rFonts w:cs="Arial"/>
              </w:rPr>
            </w:pPr>
            <w:r w:rsidRPr="00DD415C">
              <w:rPr>
                <w:rFonts w:cs="Arial"/>
              </w:rPr>
              <w:t>Corporate sponsorships</w:t>
            </w:r>
          </w:p>
          <w:p w:rsidR="00C95F48" w:rsidRPr="00DD415C" w:rsidRDefault="00C95F48" w:rsidP="00C57D9F">
            <w:pPr>
              <w:pStyle w:val="ListParagraph"/>
              <w:widowControl w:val="0"/>
              <w:tabs>
                <w:tab w:val="left" w:pos="2952"/>
              </w:tabs>
              <w:autoSpaceDE w:val="0"/>
              <w:autoSpaceDN w:val="0"/>
              <w:adjustRightInd w:val="0"/>
              <w:spacing w:before="10"/>
              <w:ind w:left="360" w:right="225"/>
              <w:cnfStyle w:val="000000010000"/>
              <w:rPr>
                <w:rFonts w:cs="Arial"/>
              </w:rPr>
            </w:pPr>
          </w:p>
        </w:tc>
        <w:tc>
          <w:tcPr>
            <w:tcW w:w="4770" w:type="dxa"/>
            <w:vAlign w:val="center"/>
          </w:tcPr>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010000"/>
              <w:rPr>
                <w:rFonts w:cs="Arial"/>
              </w:rPr>
            </w:pPr>
            <w:r w:rsidRPr="00DD415C">
              <w:rPr>
                <w:rFonts w:cs="Arial"/>
              </w:rPr>
              <w:t>Health New England</w:t>
            </w:r>
          </w:p>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010000"/>
              <w:rPr>
                <w:rFonts w:cs="Arial"/>
              </w:rPr>
            </w:pPr>
            <w:proofErr w:type="spellStart"/>
            <w:r w:rsidRPr="00DD415C">
              <w:rPr>
                <w:rFonts w:cs="Arial"/>
              </w:rPr>
              <w:t>Baystate</w:t>
            </w:r>
            <w:proofErr w:type="spellEnd"/>
            <w:r w:rsidRPr="00DD415C">
              <w:rPr>
                <w:rFonts w:cs="Arial"/>
              </w:rPr>
              <w:t xml:space="preserve"> Health System</w:t>
            </w:r>
          </w:p>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010000"/>
              <w:rPr>
                <w:rFonts w:cs="Arial"/>
              </w:rPr>
            </w:pPr>
            <w:r w:rsidRPr="00DD415C">
              <w:rPr>
                <w:rFonts w:cs="Arial"/>
              </w:rPr>
              <w:t>Mass Mutual Financial Group</w:t>
            </w:r>
          </w:p>
          <w:p w:rsidR="00C95F48" w:rsidRPr="00DD415C"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010000"/>
              <w:rPr>
                <w:rFonts w:cs="Arial"/>
              </w:rPr>
            </w:pPr>
            <w:r w:rsidRPr="00DD415C">
              <w:rPr>
                <w:rFonts w:cs="Arial"/>
              </w:rPr>
              <w:t>Big Y Foods</w:t>
            </w:r>
          </w:p>
          <w:p w:rsidR="00C95F48" w:rsidRDefault="00C95F48" w:rsidP="00C57D9F">
            <w:pPr>
              <w:pStyle w:val="ListParagraph"/>
              <w:widowControl w:val="0"/>
              <w:numPr>
                <w:ilvl w:val="0"/>
                <w:numId w:val="38"/>
              </w:numPr>
              <w:tabs>
                <w:tab w:val="left" w:pos="4329"/>
              </w:tabs>
              <w:autoSpaceDE w:val="0"/>
              <w:autoSpaceDN w:val="0"/>
              <w:adjustRightInd w:val="0"/>
              <w:spacing w:before="10" w:line="240" w:lineRule="auto"/>
              <w:ind w:right="831"/>
              <w:cnfStyle w:val="000000010000"/>
              <w:rPr>
                <w:rFonts w:cs="Arial"/>
              </w:rPr>
            </w:pPr>
            <w:r w:rsidRPr="00DD415C">
              <w:rPr>
                <w:rFonts w:cs="Arial"/>
              </w:rPr>
              <w:t>Area hospitals (Cooley Dickinson, Holyoke, et. al.)</w:t>
            </w:r>
          </w:p>
          <w:p w:rsidR="003C7766" w:rsidRDefault="003C7766" w:rsidP="00C57D9F">
            <w:pPr>
              <w:pStyle w:val="ListParagraph"/>
              <w:widowControl w:val="0"/>
              <w:numPr>
                <w:ilvl w:val="0"/>
                <w:numId w:val="38"/>
              </w:numPr>
              <w:tabs>
                <w:tab w:val="left" w:pos="4329"/>
              </w:tabs>
              <w:autoSpaceDE w:val="0"/>
              <w:autoSpaceDN w:val="0"/>
              <w:adjustRightInd w:val="0"/>
              <w:spacing w:before="10" w:line="240" w:lineRule="auto"/>
              <w:ind w:right="831"/>
              <w:cnfStyle w:val="000000010000"/>
              <w:rPr>
                <w:rFonts w:cs="Arial"/>
              </w:rPr>
            </w:pPr>
            <w:r>
              <w:rPr>
                <w:rFonts w:cs="Arial"/>
              </w:rPr>
              <w:t>MGM (casino)</w:t>
            </w:r>
          </w:p>
          <w:p w:rsidR="003C7766" w:rsidRPr="00DD415C" w:rsidRDefault="003C7766" w:rsidP="00C57D9F">
            <w:pPr>
              <w:pStyle w:val="ListParagraph"/>
              <w:widowControl w:val="0"/>
              <w:numPr>
                <w:ilvl w:val="0"/>
                <w:numId w:val="38"/>
              </w:numPr>
              <w:tabs>
                <w:tab w:val="left" w:pos="4329"/>
              </w:tabs>
              <w:autoSpaceDE w:val="0"/>
              <w:autoSpaceDN w:val="0"/>
              <w:adjustRightInd w:val="0"/>
              <w:spacing w:before="10" w:line="240" w:lineRule="auto"/>
              <w:ind w:right="831"/>
              <w:cnfStyle w:val="000000010000"/>
              <w:rPr>
                <w:rFonts w:cs="Arial"/>
              </w:rPr>
            </w:pPr>
            <w:r>
              <w:rPr>
                <w:rFonts w:cs="Arial"/>
              </w:rPr>
              <w:t>Peter Pan Bus Lines</w:t>
            </w:r>
          </w:p>
        </w:tc>
        <w:tc>
          <w:tcPr>
            <w:tcW w:w="3002" w:type="dxa"/>
            <w:vAlign w:val="center"/>
          </w:tcPr>
          <w:p w:rsidR="00C95F48" w:rsidRPr="00DD415C" w:rsidRDefault="00C95F48" w:rsidP="00C57D9F">
            <w:pPr>
              <w:pStyle w:val="ListParagraph"/>
              <w:widowControl w:val="0"/>
              <w:tabs>
                <w:tab w:val="left" w:pos="2619"/>
              </w:tabs>
              <w:autoSpaceDE w:val="0"/>
              <w:autoSpaceDN w:val="0"/>
              <w:adjustRightInd w:val="0"/>
              <w:spacing w:before="10"/>
              <w:ind w:left="360" w:right="167"/>
              <w:cnfStyle w:val="000000010000"/>
              <w:rPr>
                <w:rFonts w:cs="Arial"/>
              </w:rPr>
            </w:pPr>
          </w:p>
        </w:tc>
      </w:tr>
      <w:tr w:rsidR="00C95F48" w:rsidTr="00C57D9F">
        <w:trPr>
          <w:cnfStyle w:val="00000010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100000"/>
              <w:rPr>
                <w:rFonts w:cs="Arial"/>
              </w:rPr>
            </w:pPr>
            <w:r w:rsidRPr="00DD415C">
              <w:rPr>
                <w:rFonts w:cs="Arial"/>
              </w:rPr>
              <w:t>User revenues</w:t>
            </w:r>
          </w:p>
          <w:p w:rsidR="00C95F48" w:rsidRPr="00DD415C" w:rsidRDefault="00C95F48" w:rsidP="00C57D9F">
            <w:pPr>
              <w:widowControl w:val="0"/>
              <w:tabs>
                <w:tab w:val="left" w:pos="2952"/>
              </w:tabs>
              <w:autoSpaceDE w:val="0"/>
              <w:autoSpaceDN w:val="0"/>
              <w:adjustRightInd w:val="0"/>
              <w:spacing w:before="10"/>
              <w:ind w:right="225"/>
              <w:cnfStyle w:val="000000100000"/>
              <w:rPr>
                <w:rFonts w:cs="Arial"/>
              </w:rPr>
            </w:pPr>
            <w:r w:rsidRPr="00DD415C">
              <w:rPr>
                <w:rFonts w:cs="Arial"/>
              </w:rPr>
              <w:t xml:space="preserve"> </w:t>
            </w:r>
          </w:p>
        </w:tc>
        <w:tc>
          <w:tcPr>
            <w:tcW w:w="4770" w:type="dxa"/>
            <w:vAlign w:val="center"/>
          </w:tcPr>
          <w:p w:rsidR="00C95F48" w:rsidRPr="00DD415C" w:rsidRDefault="00C95F48" w:rsidP="00C57D9F">
            <w:pPr>
              <w:pStyle w:val="ListParagraph"/>
              <w:widowControl w:val="0"/>
              <w:numPr>
                <w:ilvl w:val="0"/>
                <w:numId w:val="39"/>
              </w:numPr>
              <w:tabs>
                <w:tab w:val="left" w:pos="4329"/>
              </w:tabs>
              <w:autoSpaceDE w:val="0"/>
              <w:autoSpaceDN w:val="0"/>
              <w:adjustRightInd w:val="0"/>
              <w:spacing w:before="10" w:line="240" w:lineRule="auto"/>
              <w:ind w:right="831"/>
              <w:cnfStyle w:val="000000100000"/>
              <w:rPr>
                <w:rFonts w:cs="Arial"/>
              </w:rPr>
            </w:pPr>
            <w:r w:rsidRPr="00DD415C">
              <w:rPr>
                <w:rFonts w:cs="Arial"/>
              </w:rPr>
              <w:t>Membership fees</w:t>
            </w:r>
          </w:p>
          <w:p w:rsidR="00C95F48" w:rsidRPr="00DD415C" w:rsidRDefault="00C95F48" w:rsidP="00C57D9F">
            <w:pPr>
              <w:pStyle w:val="ListParagraph"/>
              <w:widowControl w:val="0"/>
              <w:numPr>
                <w:ilvl w:val="0"/>
                <w:numId w:val="39"/>
              </w:numPr>
              <w:tabs>
                <w:tab w:val="left" w:pos="4329"/>
              </w:tabs>
              <w:autoSpaceDE w:val="0"/>
              <w:autoSpaceDN w:val="0"/>
              <w:adjustRightInd w:val="0"/>
              <w:spacing w:before="10" w:line="240" w:lineRule="auto"/>
              <w:ind w:right="831"/>
              <w:cnfStyle w:val="000000100000"/>
              <w:rPr>
                <w:rFonts w:cs="Arial"/>
              </w:rPr>
            </w:pPr>
            <w:r w:rsidRPr="00DD415C">
              <w:rPr>
                <w:rFonts w:cs="Arial"/>
              </w:rPr>
              <w:t>Usage fees</w:t>
            </w:r>
          </w:p>
        </w:tc>
        <w:tc>
          <w:tcPr>
            <w:tcW w:w="3002" w:type="dxa"/>
            <w:vAlign w:val="center"/>
          </w:tcPr>
          <w:p w:rsidR="00C95F48" w:rsidRPr="00DD415C" w:rsidRDefault="00C95F48" w:rsidP="00C57D9F">
            <w:pPr>
              <w:widowControl w:val="0"/>
              <w:tabs>
                <w:tab w:val="left" w:pos="2619"/>
              </w:tabs>
              <w:autoSpaceDE w:val="0"/>
              <w:autoSpaceDN w:val="0"/>
              <w:adjustRightInd w:val="0"/>
              <w:spacing w:before="10"/>
              <w:ind w:right="167"/>
              <w:cnfStyle w:val="000000100000"/>
              <w:rPr>
                <w:rFonts w:cs="Arial"/>
              </w:rPr>
            </w:pPr>
          </w:p>
        </w:tc>
      </w:tr>
      <w:tr w:rsidR="00C95F48" w:rsidTr="00C57D9F">
        <w:trPr>
          <w:cnfStyle w:val="00000001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010000"/>
              <w:rPr>
                <w:rFonts w:cs="Arial"/>
              </w:rPr>
            </w:pPr>
            <w:r w:rsidRPr="00DD415C">
              <w:rPr>
                <w:rFonts w:cs="Arial"/>
              </w:rPr>
              <w:t>Advertising</w:t>
            </w:r>
          </w:p>
        </w:tc>
        <w:tc>
          <w:tcPr>
            <w:tcW w:w="4770" w:type="dxa"/>
            <w:vAlign w:val="center"/>
          </w:tcPr>
          <w:p w:rsidR="00C95F48" w:rsidRPr="00DD415C" w:rsidRDefault="00C95F48" w:rsidP="00C57D9F">
            <w:pPr>
              <w:pStyle w:val="ListParagraph"/>
              <w:widowControl w:val="0"/>
              <w:numPr>
                <w:ilvl w:val="0"/>
                <w:numId w:val="40"/>
              </w:numPr>
              <w:tabs>
                <w:tab w:val="left" w:pos="4329"/>
              </w:tabs>
              <w:autoSpaceDE w:val="0"/>
              <w:autoSpaceDN w:val="0"/>
              <w:adjustRightInd w:val="0"/>
              <w:spacing w:before="10" w:line="240" w:lineRule="auto"/>
              <w:ind w:right="831"/>
              <w:cnfStyle w:val="000000010000"/>
              <w:rPr>
                <w:rFonts w:cs="Arial"/>
              </w:rPr>
            </w:pPr>
            <w:r w:rsidRPr="00DD415C">
              <w:rPr>
                <w:rFonts w:cs="Arial"/>
              </w:rPr>
              <w:t>Station-based advertising</w:t>
            </w:r>
          </w:p>
          <w:p w:rsidR="00C95F48" w:rsidRPr="00DD415C" w:rsidRDefault="00C95F48" w:rsidP="00C57D9F">
            <w:pPr>
              <w:pStyle w:val="ListParagraph"/>
              <w:widowControl w:val="0"/>
              <w:numPr>
                <w:ilvl w:val="0"/>
                <w:numId w:val="40"/>
              </w:numPr>
              <w:tabs>
                <w:tab w:val="left" w:pos="4329"/>
              </w:tabs>
              <w:autoSpaceDE w:val="0"/>
              <w:autoSpaceDN w:val="0"/>
              <w:adjustRightInd w:val="0"/>
              <w:spacing w:before="10" w:line="240" w:lineRule="auto"/>
              <w:ind w:right="831"/>
              <w:cnfStyle w:val="000000010000"/>
              <w:rPr>
                <w:rFonts w:cs="Arial"/>
              </w:rPr>
            </w:pPr>
            <w:r w:rsidRPr="00DD415C">
              <w:rPr>
                <w:rFonts w:cs="Arial"/>
              </w:rPr>
              <w:t>Bike-based and other advertising</w:t>
            </w:r>
          </w:p>
          <w:p w:rsidR="00C95F48" w:rsidRPr="00DD415C" w:rsidRDefault="00C95F48" w:rsidP="00C57D9F">
            <w:pPr>
              <w:pStyle w:val="ListParagraph"/>
              <w:widowControl w:val="0"/>
              <w:numPr>
                <w:ilvl w:val="0"/>
                <w:numId w:val="40"/>
              </w:numPr>
              <w:tabs>
                <w:tab w:val="left" w:pos="4329"/>
              </w:tabs>
              <w:autoSpaceDE w:val="0"/>
              <w:autoSpaceDN w:val="0"/>
              <w:adjustRightInd w:val="0"/>
              <w:spacing w:before="10" w:line="240" w:lineRule="auto"/>
              <w:ind w:right="831"/>
              <w:cnfStyle w:val="000000010000"/>
              <w:rPr>
                <w:rFonts w:cs="Arial"/>
              </w:rPr>
            </w:pPr>
            <w:r w:rsidRPr="00DD415C">
              <w:rPr>
                <w:rFonts w:cs="Arial"/>
              </w:rPr>
              <w:t>Corporate naming rights</w:t>
            </w:r>
          </w:p>
        </w:tc>
        <w:tc>
          <w:tcPr>
            <w:tcW w:w="3002" w:type="dxa"/>
            <w:vAlign w:val="center"/>
          </w:tcPr>
          <w:p w:rsidR="00C95F48" w:rsidRPr="00DD415C" w:rsidRDefault="00C95F48" w:rsidP="00C57D9F">
            <w:pPr>
              <w:widowControl w:val="0"/>
              <w:tabs>
                <w:tab w:val="left" w:pos="2619"/>
              </w:tabs>
              <w:autoSpaceDE w:val="0"/>
              <w:autoSpaceDN w:val="0"/>
              <w:adjustRightInd w:val="0"/>
              <w:spacing w:before="10"/>
              <w:ind w:right="167"/>
              <w:cnfStyle w:val="000000010000"/>
              <w:rPr>
                <w:rFonts w:cs="Arial"/>
              </w:rPr>
            </w:pPr>
          </w:p>
        </w:tc>
      </w:tr>
      <w:tr w:rsidR="00C95F48" w:rsidTr="00C57D9F">
        <w:trPr>
          <w:cnfStyle w:val="000000100000"/>
          <w:cantSplit/>
        </w:trPr>
        <w:tc>
          <w:tcPr>
            <w:cnfStyle w:val="001000000000"/>
            <w:tcW w:w="1908" w:type="dxa"/>
            <w:vAlign w:val="center"/>
          </w:tcPr>
          <w:p w:rsidR="00C95F48" w:rsidRPr="00DD415C" w:rsidRDefault="00C95F48" w:rsidP="00C57D9F">
            <w:pPr>
              <w:widowControl w:val="0"/>
              <w:tabs>
                <w:tab w:val="left" w:pos="940"/>
              </w:tabs>
              <w:autoSpaceDE w:val="0"/>
              <w:autoSpaceDN w:val="0"/>
              <w:adjustRightInd w:val="0"/>
              <w:spacing w:before="10"/>
              <w:ind w:right="831"/>
              <w:rPr>
                <w:rFonts w:cs="Arial"/>
              </w:rPr>
            </w:pPr>
          </w:p>
        </w:tc>
        <w:tc>
          <w:tcPr>
            <w:tcW w:w="3393" w:type="dxa"/>
            <w:vAlign w:val="center"/>
          </w:tcPr>
          <w:p w:rsidR="00C95F48" w:rsidRPr="00DD415C" w:rsidRDefault="00C95F48" w:rsidP="00C57D9F">
            <w:pPr>
              <w:widowControl w:val="0"/>
              <w:tabs>
                <w:tab w:val="left" w:pos="2952"/>
              </w:tabs>
              <w:autoSpaceDE w:val="0"/>
              <w:autoSpaceDN w:val="0"/>
              <w:adjustRightInd w:val="0"/>
              <w:spacing w:before="10"/>
              <w:ind w:right="225"/>
              <w:cnfStyle w:val="000000100000"/>
              <w:rPr>
                <w:rFonts w:cs="Arial"/>
              </w:rPr>
            </w:pPr>
            <w:r w:rsidRPr="00DD415C">
              <w:rPr>
                <w:rFonts w:cs="Arial"/>
              </w:rPr>
              <w:t>Municipal revenues</w:t>
            </w:r>
          </w:p>
        </w:tc>
        <w:tc>
          <w:tcPr>
            <w:tcW w:w="4770" w:type="dxa"/>
            <w:vAlign w:val="center"/>
          </w:tcPr>
          <w:p w:rsidR="00C95F48" w:rsidRDefault="003C7766" w:rsidP="00C57D9F">
            <w:pPr>
              <w:pStyle w:val="ListParagraph"/>
              <w:widowControl w:val="0"/>
              <w:numPr>
                <w:ilvl w:val="0"/>
                <w:numId w:val="56"/>
              </w:numPr>
              <w:tabs>
                <w:tab w:val="left" w:pos="940"/>
              </w:tabs>
              <w:autoSpaceDE w:val="0"/>
              <w:autoSpaceDN w:val="0"/>
              <w:adjustRightInd w:val="0"/>
              <w:spacing w:before="10"/>
              <w:ind w:right="831"/>
              <w:cnfStyle w:val="000000100000"/>
              <w:rPr>
                <w:rFonts w:cs="Arial"/>
              </w:rPr>
            </w:pPr>
            <w:r>
              <w:rPr>
                <w:rFonts w:cs="Arial"/>
              </w:rPr>
              <w:t>General funds</w:t>
            </w:r>
          </w:p>
          <w:p w:rsidR="003C7766" w:rsidRPr="00DD415C" w:rsidRDefault="003C7766" w:rsidP="00C57D9F">
            <w:pPr>
              <w:pStyle w:val="ListParagraph"/>
              <w:widowControl w:val="0"/>
              <w:numPr>
                <w:ilvl w:val="0"/>
                <w:numId w:val="56"/>
              </w:numPr>
              <w:tabs>
                <w:tab w:val="left" w:pos="940"/>
              </w:tabs>
              <w:autoSpaceDE w:val="0"/>
              <w:autoSpaceDN w:val="0"/>
              <w:adjustRightInd w:val="0"/>
              <w:spacing w:before="10"/>
              <w:ind w:right="831"/>
              <w:cnfStyle w:val="000000100000"/>
              <w:rPr>
                <w:rFonts w:cs="Arial"/>
              </w:rPr>
            </w:pPr>
            <w:r>
              <w:rPr>
                <w:rFonts w:cs="Arial"/>
              </w:rPr>
              <w:t>Parking Authority funds</w:t>
            </w:r>
          </w:p>
        </w:tc>
        <w:tc>
          <w:tcPr>
            <w:tcW w:w="3002" w:type="dxa"/>
            <w:vAlign w:val="center"/>
          </w:tcPr>
          <w:p w:rsidR="00C95F48" w:rsidRPr="00DD415C" w:rsidRDefault="00C95F48" w:rsidP="00C57D9F">
            <w:pPr>
              <w:widowControl w:val="0"/>
              <w:tabs>
                <w:tab w:val="left" w:pos="2619"/>
              </w:tabs>
              <w:autoSpaceDE w:val="0"/>
              <w:autoSpaceDN w:val="0"/>
              <w:adjustRightInd w:val="0"/>
              <w:spacing w:before="10"/>
              <w:ind w:right="167"/>
              <w:cnfStyle w:val="000000100000"/>
              <w:rPr>
                <w:rFonts w:cs="Arial"/>
              </w:rPr>
            </w:pPr>
          </w:p>
        </w:tc>
      </w:tr>
      <w:tr w:rsidR="003C7766" w:rsidTr="00C57D9F">
        <w:trPr>
          <w:cnfStyle w:val="000000010000"/>
          <w:cantSplit/>
        </w:trPr>
        <w:tc>
          <w:tcPr>
            <w:cnfStyle w:val="001000000000"/>
            <w:tcW w:w="1908" w:type="dxa"/>
            <w:vAlign w:val="center"/>
          </w:tcPr>
          <w:p w:rsidR="003C7766" w:rsidRPr="00DD415C" w:rsidRDefault="003C7766" w:rsidP="00C57D9F">
            <w:pPr>
              <w:widowControl w:val="0"/>
              <w:tabs>
                <w:tab w:val="left" w:pos="940"/>
              </w:tabs>
              <w:autoSpaceDE w:val="0"/>
              <w:autoSpaceDN w:val="0"/>
              <w:adjustRightInd w:val="0"/>
              <w:spacing w:before="10"/>
              <w:ind w:right="831"/>
              <w:rPr>
                <w:rFonts w:cs="Arial"/>
              </w:rPr>
            </w:pPr>
          </w:p>
        </w:tc>
        <w:tc>
          <w:tcPr>
            <w:tcW w:w="3393" w:type="dxa"/>
            <w:vAlign w:val="center"/>
          </w:tcPr>
          <w:p w:rsidR="003C7766" w:rsidRPr="00DD415C" w:rsidRDefault="003C7766" w:rsidP="00C57D9F">
            <w:pPr>
              <w:widowControl w:val="0"/>
              <w:tabs>
                <w:tab w:val="left" w:pos="2952"/>
              </w:tabs>
              <w:autoSpaceDE w:val="0"/>
              <w:autoSpaceDN w:val="0"/>
              <w:adjustRightInd w:val="0"/>
              <w:spacing w:before="10"/>
              <w:ind w:right="225"/>
              <w:cnfStyle w:val="000000010000"/>
              <w:rPr>
                <w:rFonts w:cs="Arial"/>
              </w:rPr>
            </w:pPr>
            <w:r>
              <w:rPr>
                <w:rFonts w:cs="Arial"/>
              </w:rPr>
              <w:t>Other Sources</w:t>
            </w:r>
          </w:p>
        </w:tc>
        <w:tc>
          <w:tcPr>
            <w:tcW w:w="4770" w:type="dxa"/>
            <w:vAlign w:val="center"/>
          </w:tcPr>
          <w:p w:rsidR="003C7766" w:rsidRDefault="003C7766" w:rsidP="00C57D9F">
            <w:pPr>
              <w:pStyle w:val="ListParagraph"/>
              <w:widowControl w:val="0"/>
              <w:numPr>
                <w:ilvl w:val="0"/>
                <w:numId w:val="55"/>
              </w:numPr>
              <w:tabs>
                <w:tab w:val="left" w:pos="940"/>
              </w:tabs>
              <w:autoSpaceDE w:val="0"/>
              <w:autoSpaceDN w:val="0"/>
              <w:adjustRightInd w:val="0"/>
              <w:spacing w:before="10"/>
              <w:ind w:right="831"/>
              <w:cnfStyle w:val="000000010000"/>
              <w:rPr>
                <w:rFonts w:cs="Arial"/>
              </w:rPr>
            </w:pPr>
            <w:r>
              <w:rPr>
                <w:rFonts w:cs="Arial"/>
              </w:rPr>
              <w:t>Develop Springfield</w:t>
            </w:r>
          </w:p>
          <w:p w:rsidR="003C7766" w:rsidRDefault="003C7766" w:rsidP="00C57D9F">
            <w:pPr>
              <w:pStyle w:val="ListParagraph"/>
              <w:widowControl w:val="0"/>
              <w:numPr>
                <w:ilvl w:val="0"/>
                <w:numId w:val="55"/>
              </w:numPr>
              <w:tabs>
                <w:tab w:val="left" w:pos="940"/>
              </w:tabs>
              <w:autoSpaceDE w:val="0"/>
              <w:autoSpaceDN w:val="0"/>
              <w:adjustRightInd w:val="0"/>
              <w:spacing w:before="10"/>
              <w:ind w:right="831"/>
              <w:cnfStyle w:val="000000010000"/>
              <w:rPr>
                <w:rFonts w:cs="Arial"/>
              </w:rPr>
            </w:pPr>
            <w:r>
              <w:rPr>
                <w:rFonts w:cs="Arial"/>
              </w:rPr>
              <w:t>Mass Development</w:t>
            </w:r>
          </w:p>
          <w:p w:rsidR="003C7766" w:rsidRPr="003C7766" w:rsidRDefault="003C7766" w:rsidP="00C57D9F">
            <w:pPr>
              <w:pStyle w:val="ListParagraph"/>
              <w:widowControl w:val="0"/>
              <w:numPr>
                <w:ilvl w:val="0"/>
                <w:numId w:val="55"/>
              </w:numPr>
              <w:tabs>
                <w:tab w:val="left" w:pos="940"/>
              </w:tabs>
              <w:autoSpaceDE w:val="0"/>
              <w:autoSpaceDN w:val="0"/>
              <w:adjustRightInd w:val="0"/>
              <w:spacing w:before="10"/>
              <w:ind w:right="831"/>
              <w:cnfStyle w:val="000000010000"/>
              <w:rPr>
                <w:rFonts w:cs="Arial"/>
              </w:rPr>
            </w:pPr>
            <w:r>
              <w:rPr>
                <w:rFonts w:cs="Arial"/>
              </w:rPr>
              <w:t>Community Development Block Grant  funds</w:t>
            </w:r>
          </w:p>
        </w:tc>
        <w:tc>
          <w:tcPr>
            <w:tcW w:w="3002" w:type="dxa"/>
            <w:vAlign w:val="center"/>
          </w:tcPr>
          <w:p w:rsidR="003C7766" w:rsidRPr="00DD415C" w:rsidRDefault="003C7766" w:rsidP="00C57D9F">
            <w:pPr>
              <w:widowControl w:val="0"/>
              <w:tabs>
                <w:tab w:val="left" w:pos="2619"/>
              </w:tabs>
              <w:autoSpaceDE w:val="0"/>
              <w:autoSpaceDN w:val="0"/>
              <w:adjustRightInd w:val="0"/>
              <w:spacing w:before="10"/>
              <w:ind w:right="167"/>
              <w:cnfStyle w:val="000000010000"/>
              <w:rPr>
                <w:rFonts w:cs="Arial"/>
              </w:rPr>
            </w:pPr>
          </w:p>
        </w:tc>
      </w:tr>
    </w:tbl>
    <w:p w:rsidR="00C95F48" w:rsidRPr="003D367B" w:rsidRDefault="00C95F48" w:rsidP="00C95F48">
      <w:pPr>
        <w:widowControl w:val="0"/>
        <w:tabs>
          <w:tab w:val="left" w:pos="940"/>
        </w:tabs>
        <w:autoSpaceDE w:val="0"/>
        <w:autoSpaceDN w:val="0"/>
        <w:adjustRightInd w:val="0"/>
        <w:spacing w:before="10" w:after="0" w:line="240" w:lineRule="auto"/>
        <w:ind w:right="831"/>
        <w:rPr>
          <w:rFonts w:cs="Arial"/>
          <w:sz w:val="24"/>
          <w:szCs w:val="24"/>
        </w:rPr>
      </w:pPr>
    </w:p>
    <w:p w:rsidR="00DD415C" w:rsidRDefault="00DD415C">
      <w:pPr>
        <w:spacing w:line="276" w:lineRule="auto"/>
        <w:rPr>
          <w:rFonts w:asciiTheme="majorHAnsi" w:eastAsiaTheme="majorEastAsia" w:hAnsiTheme="majorHAnsi" w:cstheme="majorBidi"/>
          <w:b/>
          <w:bCs/>
          <w:color w:val="365F91" w:themeColor="accent1" w:themeShade="BF"/>
          <w:sz w:val="36"/>
          <w:szCs w:val="28"/>
        </w:rPr>
      </w:pPr>
      <w:r>
        <w:br w:type="page"/>
      </w:r>
    </w:p>
    <w:p w:rsidR="00DD415C" w:rsidRDefault="00DD415C" w:rsidP="001B3264">
      <w:pPr>
        <w:pStyle w:val="Heading1"/>
        <w:sectPr w:rsidR="00DD415C" w:rsidSect="004B6B06">
          <w:pgSz w:w="15840" w:h="12240" w:orient="landscape"/>
          <w:pgMar w:top="1440" w:right="1440" w:bottom="1440" w:left="1440" w:header="720" w:footer="813" w:gutter="0"/>
          <w:cols w:space="720"/>
          <w:docGrid w:linePitch="360"/>
        </w:sectPr>
      </w:pPr>
    </w:p>
    <w:p w:rsidR="007B406B" w:rsidRDefault="001B3264" w:rsidP="007B406B">
      <w:pPr>
        <w:pStyle w:val="Heading1"/>
      </w:pPr>
      <w:bookmarkStart w:id="45" w:name="_Toc412542185"/>
      <w:r>
        <w:lastRenderedPageBreak/>
        <w:t>Section</w:t>
      </w:r>
      <w:r w:rsidR="001D28ED">
        <w:t xml:space="preserve"> 7:</w:t>
      </w:r>
      <w:r w:rsidR="007B406B">
        <w:t xml:space="preserve"> Financial Analysis</w:t>
      </w:r>
      <w:bookmarkEnd w:id="45"/>
    </w:p>
    <w:p w:rsidR="007B406B" w:rsidRDefault="007B406B" w:rsidP="007B406B">
      <w:pPr>
        <w:autoSpaceDE w:val="0"/>
        <w:autoSpaceDN w:val="0"/>
        <w:adjustRightInd w:val="0"/>
        <w:spacing w:after="0" w:line="240" w:lineRule="auto"/>
        <w:rPr>
          <w:rFonts w:cs="CalifornianFB-Reg"/>
        </w:rPr>
      </w:pPr>
    </w:p>
    <w:p w:rsidR="007043EE" w:rsidRDefault="00775882" w:rsidP="00775882">
      <w:r>
        <w:t xml:space="preserve">This section provides estimates for the </w:t>
      </w:r>
      <w:r w:rsidR="007B406B" w:rsidRPr="008349B8">
        <w:t xml:space="preserve">expected </w:t>
      </w:r>
      <w:r>
        <w:t>capital costs, operating costs, and operating revenues based on the system recommendations outlined in the previous chapter</w:t>
      </w:r>
      <w:r w:rsidR="00E5610C">
        <w:t>s</w:t>
      </w:r>
      <w:r>
        <w:t xml:space="preserve">. The analysis is based on costs and revenues from existing bike share systems, with adjustments made to </w:t>
      </w:r>
      <w:r w:rsidR="00E5610C">
        <w:t>take into account local</w:t>
      </w:r>
      <w:r>
        <w:t xml:space="preserve"> </w:t>
      </w:r>
      <w:r w:rsidR="00485ECF">
        <w:t xml:space="preserve">projections for </w:t>
      </w:r>
      <w:r w:rsidR="00E5610C">
        <w:t>t</w:t>
      </w:r>
      <w:r>
        <w:t xml:space="preserve">he cost to purchase bicycles and stations, ridership rates, </w:t>
      </w:r>
      <w:r w:rsidR="00E5610C">
        <w:t>expected advertising revenues, and storage facility costs.</w:t>
      </w:r>
      <w:r w:rsidR="00AF0A4B">
        <w:t xml:space="preserve"> </w:t>
      </w:r>
    </w:p>
    <w:p w:rsidR="007043EE" w:rsidRDefault="00AF0A4B" w:rsidP="00775882">
      <w:r>
        <w:t xml:space="preserve">Three different </w:t>
      </w:r>
      <w:r w:rsidR="007043EE">
        <w:t xml:space="preserve">cost </w:t>
      </w:r>
      <w:r>
        <w:t>scenarios are considered, based on different equipment and ownership models used</w:t>
      </w:r>
      <w:r w:rsidR="007043EE">
        <w:t xml:space="preserve"> by existing bike share systems:</w:t>
      </w:r>
    </w:p>
    <w:p w:rsidR="007043EE" w:rsidRDefault="007043EE" w:rsidP="007043EE">
      <w:pPr>
        <w:pStyle w:val="ListParagraph"/>
        <w:numPr>
          <w:ilvl w:val="0"/>
          <w:numId w:val="56"/>
        </w:numPr>
        <w:ind w:left="720"/>
      </w:pPr>
      <w:r>
        <w:t>Station-based system, in which equipment is owned. This model is used by many bike share providers</w:t>
      </w:r>
      <w:r w:rsidR="00981D60">
        <w:t xml:space="preserve"> throughout the country</w:t>
      </w:r>
      <w:r>
        <w:t xml:space="preserve">, including Alta and B-Cycle. </w:t>
      </w:r>
    </w:p>
    <w:p w:rsidR="00F1171F" w:rsidRDefault="00F1171F" w:rsidP="00F1171F">
      <w:pPr>
        <w:pStyle w:val="ListParagraph"/>
      </w:pPr>
    </w:p>
    <w:p w:rsidR="007043EE" w:rsidRDefault="00981D60" w:rsidP="007043EE">
      <w:pPr>
        <w:pStyle w:val="ListParagraph"/>
        <w:numPr>
          <w:ilvl w:val="0"/>
          <w:numId w:val="56"/>
        </w:numPr>
        <w:ind w:left="720"/>
      </w:pPr>
      <w:r>
        <w:t>Station-less, s</w:t>
      </w:r>
      <w:r w:rsidR="007043EE">
        <w:t>mart bike system</w:t>
      </w:r>
      <w:r>
        <w:t>,</w:t>
      </w:r>
      <w:r w:rsidR="007043EE">
        <w:t xml:space="preserve"> in which equipment is owned</w:t>
      </w:r>
      <w:r>
        <w:t>.</w:t>
      </w:r>
      <w:r w:rsidR="007043EE">
        <w:t xml:space="preserve"> The bicycles are rented </w:t>
      </w:r>
      <w:r w:rsidR="007043EE" w:rsidRPr="00E471B5">
        <w:t>out and return</w:t>
      </w:r>
      <w:r w:rsidR="00183043">
        <w:t xml:space="preserve">ed from designated locations, and approximately one-third of these locations have payment kiosks and orientation maps, similar to a full station-based system. </w:t>
      </w:r>
      <w:r w:rsidR="007043EE">
        <w:t>This is a model used by Social Bicycle.</w:t>
      </w:r>
    </w:p>
    <w:p w:rsidR="00F1171F" w:rsidRDefault="00F1171F" w:rsidP="00F1171F">
      <w:pPr>
        <w:pStyle w:val="ListParagraph"/>
      </w:pPr>
    </w:p>
    <w:p w:rsidR="007043EE" w:rsidRDefault="007043EE" w:rsidP="007043EE">
      <w:pPr>
        <w:pStyle w:val="ListParagraph"/>
        <w:numPr>
          <w:ilvl w:val="0"/>
          <w:numId w:val="56"/>
        </w:numPr>
        <w:ind w:left="720"/>
      </w:pPr>
      <w:r>
        <w:t>S</w:t>
      </w:r>
      <w:r w:rsidR="00981D60">
        <w:t>tation-less, s</w:t>
      </w:r>
      <w:r>
        <w:t>mart bike system</w:t>
      </w:r>
      <w:r w:rsidR="00981D60">
        <w:t>,</w:t>
      </w:r>
      <w:r>
        <w:t xml:space="preserve"> in which equipment is leased and there is minimal equipment associated with the location at which bicycles are rented (no payment kiosk, orientation map, etc.)</w:t>
      </w:r>
    </w:p>
    <w:p w:rsidR="007B406B" w:rsidRDefault="007B406B" w:rsidP="007B406B">
      <w:pPr>
        <w:pStyle w:val="Heading3"/>
      </w:pPr>
      <w:bookmarkStart w:id="46" w:name="_Toc412542186"/>
      <w:r>
        <w:t>Capital Costs</w:t>
      </w:r>
      <w:bookmarkEnd w:id="46"/>
    </w:p>
    <w:p w:rsidR="00D90A17" w:rsidRDefault="00485ECF" w:rsidP="007B406B">
      <w:r>
        <w:t>T</w:t>
      </w:r>
      <w:r w:rsidR="00D90A17">
        <w:t>he</w:t>
      </w:r>
      <w:r>
        <w:t xml:space="preserve"> capital costs involved in a bike share program are</w:t>
      </w:r>
      <w:r w:rsidR="00D90A17">
        <w:t xml:space="preserve">: </w:t>
      </w:r>
    </w:p>
    <w:p w:rsidR="00D90A17" w:rsidRDefault="00D90A17" w:rsidP="00F15F47">
      <w:pPr>
        <w:pStyle w:val="ListParagraph"/>
        <w:numPr>
          <w:ilvl w:val="0"/>
          <w:numId w:val="52"/>
        </w:numPr>
      </w:pPr>
      <w:r>
        <w:t xml:space="preserve">Bicycles, docks, and </w:t>
      </w:r>
      <w:r w:rsidR="00981D60">
        <w:t xml:space="preserve">payment </w:t>
      </w:r>
      <w:r>
        <w:t>k</w:t>
      </w:r>
      <w:r w:rsidR="00485ECF">
        <w:t>iosks</w:t>
      </w:r>
    </w:p>
    <w:p w:rsidR="00D90A17" w:rsidRDefault="00D90A17" w:rsidP="00F15F47">
      <w:pPr>
        <w:pStyle w:val="ListParagraph"/>
        <w:numPr>
          <w:ilvl w:val="0"/>
          <w:numId w:val="52"/>
        </w:numPr>
      </w:pPr>
      <w:r>
        <w:t xml:space="preserve">Warehouse </w:t>
      </w:r>
      <w:r w:rsidR="00485ECF">
        <w:t>to st</w:t>
      </w:r>
      <w:r>
        <w:t>ore equipment during the winter</w:t>
      </w:r>
    </w:p>
    <w:p w:rsidR="00D90A17" w:rsidRDefault="00D90A17" w:rsidP="00F15F47">
      <w:pPr>
        <w:pStyle w:val="ListParagraph"/>
        <w:numPr>
          <w:ilvl w:val="0"/>
          <w:numId w:val="52"/>
        </w:numPr>
      </w:pPr>
      <w:r>
        <w:t>Maintenance and repair of equipment</w:t>
      </w:r>
    </w:p>
    <w:p w:rsidR="00D90A17" w:rsidRDefault="00D90A17" w:rsidP="00F15F47">
      <w:pPr>
        <w:pStyle w:val="ListParagraph"/>
        <w:numPr>
          <w:ilvl w:val="0"/>
          <w:numId w:val="52"/>
        </w:numPr>
      </w:pPr>
      <w:r>
        <w:t>Vehicle fleet for redistributing bicycles and docks</w:t>
      </w:r>
    </w:p>
    <w:p w:rsidR="00485ECF" w:rsidRDefault="00D90A17" w:rsidP="00D90A17">
      <w:r>
        <w:t>Details for each of these items is provided below.</w:t>
      </w:r>
    </w:p>
    <w:p w:rsidR="000B477D" w:rsidRPr="00D90A17" w:rsidRDefault="00D90A17" w:rsidP="00D90A17">
      <w:pPr>
        <w:pStyle w:val="Heading4"/>
      </w:pPr>
      <w:r>
        <w:t>Bicycles, Docks, and Kiosks</w:t>
      </w:r>
    </w:p>
    <w:p w:rsidR="00A100FC" w:rsidRDefault="00485ECF" w:rsidP="007B406B">
      <w:r>
        <w:t xml:space="preserve">The </w:t>
      </w:r>
      <w:r w:rsidR="00D90A17">
        <w:t xml:space="preserve">largest </w:t>
      </w:r>
      <w:r w:rsidR="00734498">
        <w:t>capital cost involve</w:t>
      </w:r>
      <w:r w:rsidR="00270141">
        <w:t>s</w:t>
      </w:r>
      <w:r w:rsidR="00734498">
        <w:t xml:space="preserve"> the purchas</w:t>
      </w:r>
      <w:r w:rsidR="00270141">
        <w:t xml:space="preserve">ing of </w:t>
      </w:r>
      <w:r w:rsidR="00D90A17">
        <w:t>the bicycles, docks, and kiosks, which together compose individual stations</w:t>
      </w:r>
      <w:r w:rsidR="007B406B" w:rsidRPr="005C189A">
        <w:t>.</w:t>
      </w:r>
      <w:r w:rsidR="00D90A17">
        <w:t xml:space="preserve"> This</w:t>
      </w:r>
      <w:r w:rsidR="00270141">
        <w:t xml:space="preserve"> cost varies</w:t>
      </w:r>
      <w:r w:rsidR="007B406B">
        <w:t xml:space="preserve"> between vendors and </w:t>
      </w:r>
      <w:r w:rsidR="00270141">
        <w:t>depends</w:t>
      </w:r>
      <w:r w:rsidR="00A100FC">
        <w:t xml:space="preserve"> on </w:t>
      </w:r>
      <w:r w:rsidR="00270141">
        <w:t xml:space="preserve">system </w:t>
      </w:r>
      <w:r w:rsidR="00A100FC">
        <w:t xml:space="preserve">features and </w:t>
      </w:r>
      <w:r w:rsidR="00270141">
        <w:t>the overall system</w:t>
      </w:r>
      <w:r w:rsidR="00A100FC">
        <w:t xml:space="preserve"> size. Based on a study conducted by the </w:t>
      </w:r>
      <w:proofErr w:type="spellStart"/>
      <w:r w:rsidR="00A100FC">
        <w:t>Mineta</w:t>
      </w:r>
      <w:proofErr w:type="spellEnd"/>
      <w:r w:rsidR="00A100FC">
        <w:t xml:space="preserve"> Transportation Institute that examined existing station-based bike share systems around the United States, the cost for individual stations</w:t>
      </w:r>
      <w:r w:rsidR="00D90A17">
        <w:t xml:space="preserve"> (including bicycles, docks,</w:t>
      </w:r>
      <w:r w:rsidR="00B96B93">
        <w:t xml:space="preserve"> </w:t>
      </w:r>
      <w:r w:rsidR="00D90A17">
        <w:t>and installation)</w:t>
      </w:r>
      <w:r w:rsidR="00A100FC">
        <w:t xml:space="preserve"> ranges between $29,500 and $50,000, with a me</w:t>
      </w:r>
      <w:r w:rsidR="00D90A17">
        <w:t>dian of slightly under $48,000. The mean of $48,000 is used for this analysis.</w:t>
      </w:r>
    </w:p>
    <w:p w:rsidR="00E471B5" w:rsidRPr="00E471B5" w:rsidRDefault="0015144F" w:rsidP="00FF347D">
      <w:r w:rsidRPr="00E471B5">
        <w:t>For station-less bike share systems,</w:t>
      </w:r>
      <w:r w:rsidR="00E471B5" w:rsidRPr="00E471B5">
        <w:t xml:space="preserve"> there are two possible cost scenarios. Under the first scenario, i</w:t>
      </w:r>
      <w:r w:rsidRPr="00E471B5">
        <w:t xml:space="preserve">t is assumed </w:t>
      </w:r>
      <w:r w:rsidR="00E471B5" w:rsidRPr="00E471B5">
        <w:t>that all equipment will be purchased and owned, and bicycles</w:t>
      </w:r>
      <w:r w:rsidRPr="00E471B5">
        <w:t xml:space="preserve"> will be rented out and returned </w:t>
      </w:r>
      <w:r w:rsidRPr="00E471B5">
        <w:lastRenderedPageBreak/>
        <w:t>from designated locations, at which there are parking racks, a payment kiosk, and an orientation map for users. Based on information from station-less equipment vendors, the approximate cost for these items at each loc</w:t>
      </w:r>
      <w:r w:rsidR="00981D60">
        <w:t>ation is approximately $</w:t>
      </w:r>
      <w:r w:rsidR="00183043">
        <w:t>18,200. This assumes that one-third of the stations have a payment kiosk and orientation map. Without this equipment, the cost per location</w:t>
      </w:r>
      <w:r w:rsidR="00335F49">
        <w:t xml:space="preserve"> (including 9 bicycles)</w:t>
      </w:r>
      <w:r w:rsidR="00183043">
        <w:t xml:space="preserve"> is $13,950, and with this equipment, the cost is $26,700. </w:t>
      </w:r>
    </w:p>
    <w:p w:rsidR="00981D60" w:rsidRDefault="00E471B5" w:rsidP="00FF347D">
      <w:r w:rsidRPr="00E471B5">
        <w:t xml:space="preserve">Under the second scenario, the equipment is leased from </w:t>
      </w:r>
      <w:r w:rsidR="00981D60">
        <w:t>an operating</w:t>
      </w:r>
      <w:r w:rsidRPr="00E471B5">
        <w:t xml:space="preserve"> vendor on an annual basis. This model</w:t>
      </w:r>
      <w:r w:rsidR="00981D60">
        <w:t>, used</w:t>
      </w:r>
      <w:r w:rsidRPr="00E471B5">
        <w:t xml:space="preserve"> by </w:t>
      </w:r>
      <w:proofErr w:type="spellStart"/>
      <w:r w:rsidRPr="00E471B5">
        <w:t>Zagster</w:t>
      </w:r>
      <w:proofErr w:type="spellEnd"/>
      <w:r w:rsidR="00981D60">
        <w:t>,</w:t>
      </w:r>
      <w:r w:rsidRPr="00E471B5">
        <w:t xml:space="preserve"> does not </w:t>
      </w:r>
      <w:r w:rsidR="00981D60">
        <w:t xml:space="preserve">include payment kiosks or maps. This </w:t>
      </w:r>
      <w:r w:rsidRPr="00E471B5">
        <w:t>mean</w:t>
      </w:r>
      <w:r w:rsidR="00981D60">
        <w:t>s that t</w:t>
      </w:r>
      <w:r w:rsidRPr="00E471B5">
        <w:t>here is minimal capital cost associated with each station. The upfront capital costs are approximately $3,000 per station under this scenario.</w:t>
      </w:r>
      <w:r w:rsidR="00981D60">
        <w:t xml:space="preserve"> </w:t>
      </w:r>
    </w:p>
    <w:p w:rsidR="004600C1" w:rsidRDefault="0015144F" w:rsidP="00FF347D">
      <w:r w:rsidRPr="00E471B5">
        <w:t xml:space="preserve">Based on these </w:t>
      </w:r>
      <w:r w:rsidR="00FF347D" w:rsidRPr="00E471B5">
        <w:t xml:space="preserve"> estimate</w:t>
      </w:r>
      <w:r w:rsidR="00E471B5" w:rsidRPr="00E471B5">
        <w:t>s</w:t>
      </w:r>
      <w:r w:rsidR="00FF347D" w:rsidRPr="00E471B5">
        <w:t xml:space="preserve">, the </w:t>
      </w:r>
      <w:r w:rsidR="00DD3FB8" w:rsidRPr="00E471B5">
        <w:t>following tables provide the cost for stations in the proposed bike share system.</w:t>
      </w:r>
    </w:p>
    <w:p w:rsidR="00FF347D" w:rsidRPr="00D9791B" w:rsidRDefault="003136C2" w:rsidP="00FF347D">
      <w:pPr>
        <w:pStyle w:val="Heading5"/>
        <w:jc w:val="left"/>
      </w:pPr>
      <w:r w:rsidRPr="00D9791B">
        <w:rPr>
          <w:rFonts w:eastAsia="Times New Roman"/>
        </w:rPr>
        <w:t xml:space="preserve">Table 7-1: </w:t>
      </w:r>
      <w:r w:rsidR="00FF347D" w:rsidRPr="00D9791B">
        <w:rPr>
          <w:rFonts w:eastAsia="Times New Roman"/>
        </w:rPr>
        <w:t>Amherst</w:t>
      </w:r>
      <w:r w:rsidR="00002F01" w:rsidRPr="00D9791B">
        <w:rPr>
          <w:rFonts w:eastAsia="Times New Roman"/>
        </w:rPr>
        <w:t xml:space="preserve"> Capital Costs</w:t>
      </w:r>
    </w:p>
    <w:tbl>
      <w:tblPr>
        <w:tblStyle w:val="MediumShading1-Accent11"/>
        <w:tblW w:w="8810" w:type="dxa"/>
        <w:tblLook w:val="04A0"/>
      </w:tblPr>
      <w:tblGrid>
        <w:gridCol w:w="1998"/>
        <w:gridCol w:w="1170"/>
        <w:gridCol w:w="1080"/>
        <w:gridCol w:w="990"/>
        <w:gridCol w:w="1170"/>
        <w:gridCol w:w="1350"/>
        <w:gridCol w:w="1052"/>
      </w:tblGrid>
      <w:tr w:rsidR="00FF347D" w:rsidRPr="00D9791B" w:rsidTr="00002F01">
        <w:trPr>
          <w:cnfStyle w:val="100000000000"/>
          <w:trHeight w:val="300"/>
        </w:trPr>
        <w:tc>
          <w:tcPr>
            <w:cnfStyle w:val="001000000000"/>
            <w:tcW w:w="1998" w:type="dxa"/>
            <w:noWrap/>
            <w:hideMark/>
          </w:tcPr>
          <w:p w:rsidR="00FF347D" w:rsidRPr="00D9791B" w:rsidRDefault="00FF347D" w:rsidP="001E2684">
            <w:pPr>
              <w:spacing w:line="240" w:lineRule="auto"/>
              <w:rPr>
                <w:rFonts w:ascii="Calibri" w:eastAsia="Times New Roman" w:hAnsi="Calibri" w:cs="Times New Roman"/>
              </w:rPr>
            </w:pPr>
          </w:p>
        </w:tc>
        <w:tc>
          <w:tcPr>
            <w:tcW w:w="3240" w:type="dxa"/>
            <w:gridSpan w:val="3"/>
            <w:noWrap/>
            <w:hideMark/>
          </w:tcPr>
          <w:p w:rsidR="00FF347D" w:rsidRPr="00D9791B" w:rsidRDefault="00FF347D" w:rsidP="001E2684">
            <w:pPr>
              <w:spacing w:line="240" w:lineRule="auto"/>
              <w:jc w:val="center"/>
              <w:cnfStyle w:val="100000000000"/>
              <w:rPr>
                <w:rFonts w:ascii="Calibri" w:eastAsia="Times New Roman" w:hAnsi="Calibri" w:cs="Times New Roman"/>
              </w:rPr>
            </w:pPr>
            <w:r w:rsidRPr="00D9791B">
              <w:rPr>
                <w:rFonts w:ascii="Calibri" w:eastAsia="Times New Roman" w:hAnsi="Calibri" w:cs="Times New Roman"/>
              </w:rPr>
              <w:t>Equipment</w:t>
            </w:r>
          </w:p>
        </w:tc>
        <w:tc>
          <w:tcPr>
            <w:tcW w:w="3572" w:type="dxa"/>
            <w:gridSpan w:val="3"/>
            <w:noWrap/>
            <w:hideMark/>
          </w:tcPr>
          <w:p w:rsidR="00FF347D" w:rsidRPr="00D9791B" w:rsidRDefault="00FF347D" w:rsidP="001E2684">
            <w:pPr>
              <w:spacing w:line="240" w:lineRule="auto"/>
              <w:jc w:val="center"/>
              <w:cnfStyle w:val="100000000000"/>
              <w:rPr>
                <w:rFonts w:ascii="Calibri" w:eastAsia="Times New Roman" w:hAnsi="Calibri" w:cs="Times New Roman"/>
                <w:color w:val="000000"/>
              </w:rPr>
            </w:pPr>
            <w:r w:rsidRPr="00D9791B">
              <w:rPr>
                <w:rFonts w:ascii="Calibri" w:eastAsia="Times New Roman" w:hAnsi="Calibri" w:cs="Times New Roman"/>
              </w:rPr>
              <w:t>Acquisition Cost</w:t>
            </w:r>
          </w:p>
        </w:tc>
      </w:tr>
      <w:tr w:rsidR="00FF347D" w:rsidRPr="00D9791B" w:rsidTr="00002F01">
        <w:trPr>
          <w:cnfStyle w:val="000000100000"/>
          <w:trHeight w:val="300"/>
        </w:trPr>
        <w:tc>
          <w:tcPr>
            <w:cnfStyle w:val="001000000000"/>
            <w:tcW w:w="1998" w:type="dxa"/>
            <w:noWrap/>
            <w:hideMark/>
          </w:tcPr>
          <w:p w:rsidR="00FF347D" w:rsidRPr="00D9791B" w:rsidRDefault="00FF347D" w:rsidP="001E2684">
            <w:pPr>
              <w:spacing w:line="240" w:lineRule="auto"/>
              <w:rPr>
                <w:rFonts w:ascii="Calibri" w:eastAsia="Times New Roman" w:hAnsi="Calibri" w:cs="Times New Roman"/>
                <w:color w:val="000000"/>
              </w:rPr>
            </w:pPr>
          </w:p>
        </w:tc>
        <w:tc>
          <w:tcPr>
            <w:tcW w:w="1170" w:type="dxa"/>
            <w:noWrap/>
            <w:hideMark/>
          </w:tcPr>
          <w:p w:rsidR="00FF347D" w:rsidRPr="00D9791B" w:rsidRDefault="00FF347D" w:rsidP="001E2684">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080" w:type="dxa"/>
            <w:noWrap/>
            <w:hideMark/>
          </w:tcPr>
          <w:p w:rsidR="00FF347D" w:rsidRPr="00D9791B" w:rsidRDefault="00FF347D" w:rsidP="001E2684">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990" w:type="dxa"/>
            <w:noWrap/>
            <w:hideMark/>
          </w:tcPr>
          <w:p w:rsidR="00FF347D" w:rsidRPr="00D9791B" w:rsidRDefault="00FF347D" w:rsidP="001E2684">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c>
          <w:tcPr>
            <w:tcW w:w="1170" w:type="dxa"/>
            <w:noWrap/>
            <w:hideMark/>
          </w:tcPr>
          <w:p w:rsidR="00FF347D" w:rsidRPr="00D9791B" w:rsidRDefault="00FF347D" w:rsidP="001E2684">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350" w:type="dxa"/>
            <w:noWrap/>
            <w:hideMark/>
          </w:tcPr>
          <w:p w:rsidR="00FF347D" w:rsidRPr="00D9791B" w:rsidRDefault="00FF347D" w:rsidP="001E2684">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1052" w:type="dxa"/>
            <w:noWrap/>
            <w:hideMark/>
          </w:tcPr>
          <w:p w:rsidR="00FF347D" w:rsidRPr="00D9791B" w:rsidRDefault="00FF347D" w:rsidP="001E2684">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r>
      <w:tr w:rsidR="00FF347D" w:rsidRPr="00D9791B" w:rsidTr="00002F01">
        <w:trPr>
          <w:cnfStyle w:val="000000010000"/>
          <w:trHeight w:val="300"/>
        </w:trPr>
        <w:tc>
          <w:tcPr>
            <w:cnfStyle w:val="001000000000"/>
            <w:tcW w:w="1998" w:type="dxa"/>
            <w:noWrap/>
            <w:hideMark/>
          </w:tcPr>
          <w:p w:rsidR="00FF347D" w:rsidRPr="00D9791B" w:rsidRDefault="00DD3FB8" w:rsidP="001E2684">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Dock-B</w:t>
            </w:r>
            <w:r w:rsidR="00FF347D" w:rsidRPr="00D9791B">
              <w:rPr>
                <w:rFonts w:ascii="Calibri" w:eastAsia="Times New Roman" w:hAnsi="Calibri" w:cs="Times New Roman"/>
                <w:b w:val="0"/>
                <w:color w:val="000000"/>
              </w:rPr>
              <w:t>ased</w:t>
            </w:r>
          </w:p>
        </w:tc>
        <w:tc>
          <w:tcPr>
            <w:tcW w:w="117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08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99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17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35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052"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r>
      <w:tr w:rsidR="00FF347D" w:rsidRPr="00D9791B" w:rsidTr="00002F01">
        <w:trPr>
          <w:cnfStyle w:val="000000100000"/>
          <w:trHeight w:val="300"/>
        </w:trPr>
        <w:tc>
          <w:tcPr>
            <w:cnfStyle w:val="001000000000"/>
            <w:tcW w:w="1998" w:type="dxa"/>
            <w:noWrap/>
            <w:hideMark/>
          </w:tcPr>
          <w:p w:rsidR="00FF347D" w:rsidRPr="00D9791B" w:rsidRDefault="00FF347D" w:rsidP="001E2684">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Stations</w:t>
            </w:r>
          </w:p>
        </w:tc>
        <w:tc>
          <w:tcPr>
            <w:tcW w:w="1170" w:type="dxa"/>
            <w:noWrap/>
            <w:hideMark/>
          </w:tcPr>
          <w:p w:rsidR="00FF347D" w:rsidRPr="00D9791B" w:rsidRDefault="00FF347D"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6</w:t>
            </w:r>
          </w:p>
        </w:tc>
        <w:tc>
          <w:tcPr>
            <w:tcW w:w="1080" w:type="dxa"/>
            <w:noWrap/>
            <w:hideMark/>
          </w:tcPr>
          <w:p w:rsidR="00FF347D" w:rsidRPr="00D9791B" w:rsidRDefault="006A72EA"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5</w:t>
            </w:r>
          </w:p>
        </w:tc>
        <w:tc>
          <w:tcPr>
            <w:tcW w:w="990" w:type="dxa"/>
            <w:noWrap/>
            <w:hideMark/>
          </w:tcPr>
          <w:p w:rsidR="00FF347D" w:rsidRPr="00D9791B" w:rsidRDefault="006A72EA"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11</w:t>
            </w:r>
          </w:p>
        </w:tc>
        <w:tc>
          <w:tcPr>
            <w:tcW w:w="1170" w:type="dxa"/>
            <w:noWrap/>
            <w:hideMark/>
          </w:tcPr>
          <w:p w:rsidR="00FF347D" w:rsidRPr="00D9791B" w:rsidRDefault="00FF347D"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$288,000</w:t>
            </w:r>
          </w:p>
        </w:tc>
        <w:tc>
          <w:tcPr>
            <w:tcW w:w="1350" w:type="dxa"/>
            <w:noWrap/>
            <w:hideMark/>
          </w:tcPr>
          <w:p w:rsidR="00FF347D" w:rsidRPr="00D9791B" w:rsidRDefault="006A72EA" w:rsidP="006A72EA">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$240,</w:t>
            </w:r>
            <w:r w:rsidR="00FF347D" w:rsidRPr="00D9791B">
              <w:rPr>
                <w:rFonts w:ascii="Calibri" w:eastAsia="Times New Roman" w:hAnsi="Calibri" w:cs="Times New Roman"/>
                <w:color w:val="000000"/>
              </w:rPr>
              <w:t>000</w:t>
            </w:r>
          </w:p>
        </w:tc>
        <w:tc>
          <w:tcPr>
            <w:tcW w:w="1052" w:type="dxa"/>
            <w:noWrap/>
            <w:hideMark/>
          </w:tcPr>
          <w:p w:rsidR="00FF347D" w:rsidRPr="00D9791B" w:rsidRDefault="00FF347D" w:rsidP="006A72EA">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6A72EA" w:rsidRPr="00D9791B">
              <w:rPr>
                <w:rFonts w:ascii="Calibri" w:eastAsia="Times New Roman" w:hAnsi="Calibri" w:cs="Times New Roman"/>
                <w:color w:val="000000"/>
              </w:rPr>
              <w:t>528</w:t>
            </w:r>
            <w:r w:rsidRPr="00D9791B">
              <w:rPr>
                <w:rFonts w:ascii="Calibri" w:eastAsia="Times New Roman" w:hAnsi="Calibri" w:cs="Times New Roman"/>
                <w:color w:val="000000"/>
              </w:rPr>
              <w:t>,000</w:t>
            </w:r>
          </w:p>
        </w:tc>
      </w:tr>
      <w:tr w:rsidR="00FF347D" w:rsidRPr="00D9791B" w:rsidTr="00002F01">
        <w:trPr>
          <w:cnfStyle w:val="000000010000"/>
          <w:trHeight w:val="300"/>
        </w:trPr>
        <w:tc>
          <w:tcPr>
            <w:cnfStyle w:val="001000000000"/>
            <w:tcW w:w="1998" w:type="dxa"/>
            <w:noWrap/>
            <w:hideMark/>
          </w:tcPr>
          <w:p w:rsidR="00FF347D" w:rsidRPr="00D9791B" w:rsidRDefault="00FF347D" w:rsidP="001E2684">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Docks</w:t>
            </w:r>
          </w:p>
        </w:tc>
        <w:tc>
          <w:tcPr>
            <w:tcW w:w="117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96</w:t>
            </w:r>
          </w:p>
        </w:tc>
        <w:tc>
          <w:tcPr>
            <w:tcW w:w="1080" w:type="dxa"/>
            <w:noWrap/>
            <w:hideMark/>
          </w:tcPr>
          <w:p w:rsidR="00FF347D" w:rsidRPr="00D9791B" w:rsidRDefault="006A72EA"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80</w:t>
            </w:r>
          </w:p>
        </w:tc>
        <w:tc>
          <w:tcPr>
            <w:tcW w:w="990" w:type="dxa"/>
            <w:noWrap/>
            <w:hideMark/>
          </w:tcPr>
          <w:p w:rsidR="00FF347D" w:rsidRPr="00D9791B" w:rsidRDefault="006A72EA"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176</w:t>
            </w:r>
          </w:p>
        </w:tc>
        <w:tc>
          <w:tcPr>
            <w:tcW w:w="117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35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052"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r>
      <w:tr w:rsidR="00FF347D" w:rsidRPr="00D9791B" w:rsidTr="00002F01">
        <w:trPr>
          <w:cnfStyle w:val="000000100000"/>
          <w:trHeight w:val="300"/>
        </w:trPr>
        <w:tc>
          <w:tcPr>
            <w:cnfStyle w:val="001000000000"/>
            <w:tcW w:w="1998" w:type="dxa"/>
            <w:noWrap/>
            <w:hideMark/>
          </w:tcPr>
          <w:p w:rsidR="00FF347D" w:rsidRPr="00D9791B" w:rsidRDefault="00FF347D" w:rsidP="001E2684">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FF347D" w:rsidRPr="00D9791B" w:rsidRDefault="00FF347D"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54</w:t>
            </w:r>
          </w:p>
        </w:tc>
        <w:tc>
          <w:tcPr>
            <w:tcW w:w="1080" w:type="dxa"/>
            <w:noWrap/>
            <w:hideMark/>
          </w:tcPr>
          <w:p w:rsidR="00FF347D" w:rsidRPr="00D9791B" w:rsidRDefault="006A72EA"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45</w:t>
            </w:r>
          </w:p>
        </w:tc>
        <w:tc>
          <w:tcPr>
            <w:tcW w:w="990" w:type="dxa"/>
            <w:noWrap/>
            <w:hideMark/>
          </w:tcPr>
          <w:p w:rsidR="00FF347D" w:rsidRPr="00D9791B" w:rsidRDefault="006A72EA"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99</w:t>
            </w:r>
          </w:p>
        </w:tc>
        <w:tc>
          <w:tcPr>
            <w:tcW w:w="1170" w:type="dxa"/>
            <w:noWrap/>
            <w:hideMark/>
          </w:tcPr>
          <w:p w:rsidR="00FF347D" w:rsidRPr="00D9791B" w:rsidRDefault="00FF347D" w:rsidP="001E2684">
            <w:pPr>
              <w:spacing w:line="240" w:lineRule="auto"/>
              <w:jc w:val="center"/>
              <w:cnfStyle w:val="000000100000"/>
              <w:rPr>
                <w:rFonts w:ascii="Calibri" w:eastAsia="Times New Roman" w:hAnsi="Calibri" w:cs="Times New Roman"/>
                <w:color w:val="000000"/>
              </w:rPr>
            </w:pPr>
          </w:p>
        </w:tc>
        <w:tc>
          <w:tcPr>
            <w:tcW w:w="1350" w:type="dxa"/>
            <w:noWrap/>
            <w:hideMark/>
          </w:tcPr>
          <w:p w:rsidR="00FF347D" w:rsidRPr="00D9791B" w:rsidRDefault="00FF347D" w:rsidP="001E2684">
            <w:pPr>
              <w:spacing w:line="240" w:lineRule="auto"/>
              <w:jc w:val="center"/>
              <w:cnfStyle w:val="000000100000"/>
              <w:rPr>
                <w:rFonts w:ascii="Calibri" w:eastAsia="Times New Roman" w:hAnsi="Calibri" w:cs="Times New Roman"/>
                <w:color w:val="000000"/>
              </w:rPr>
            </w:pPr>
          </w:p>
        </w:tc>
        <w:tc>
          <w:tcPr>
            <w:tcW w:w="1052" w:type="dxa"/>
            <w:noWrap/>
            <w:hideMark/>
          </w:tcPr>
          <w:p w:rsidR="00FF347D" w:rsidRPr="00D9791B" w:rsidRDefault="00FF347D" w:rsidP="001E2684">
            <w:pPr>
              <w:spacing w:line="240" w:lineRule="auto"/>
              <w:jc w:val="center"/>
              <w:cnfStyle w:val="000000100000"/>
              <w:rPr>
                <w:rFonts w:ascii="Calibri" w:eastAsia="Times New Roman" w:hAnsi="Calibri" w:cs="Times New Roman"/>
                <w:color w:val="000000"/>
              </w:rPr>
            </w:pPr>
          </w:p>
        </w:tc>
      </w:tr>
      <w:tr w:rsidR="00FF347D" w:rsidRPr="00D9791B" w:rsidTr="00002F01">
        <w:trPr>
          <w:cnfStyle w:val="000000010000"/>
          <w:trHeight w:val="300"/>
        </w:trPr>
        <w:tc>
          <w:tcPr>
            <w:cnfStyle w:val="001000000000"/>
            <w:tcW w:w="1998" w:type="dxa"/>
            <w:noWrap/>
            <w:hideMark/>
          </w:tcPr>
          <w:p w:rsidR="00FF347D" w:rsidRPr="00D9791B" w:rsidRDefault="00FF347D" w:rsidP="001E2684">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w:t>
            </w:r>
            <w:r w:rsidR="00002F01" w:rsidRPr="00D9791B">
              <w:rPr>
                <w:rFonts w:ascii="Calibri" w:eastAsia="Times New Roman" w:hAnsi="Calibri" w:cs="Times New Roman"/>
                <w:b w:val="0"/>
                <w:color w:val="000000"/>
              </w:rPr>
              <w:t xml:space="preserve"> - Owned</w:t>
            </w:r>
          </w:p>
        </w:tc>
        <w:tc>
          <w:tcPr>
            <w:tcW w:w="117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08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99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17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35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052"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r>
      <w:tr w:rsidR="00FF347D" w:rsidRPr="00D9791B" w:rsidTr="00002F01">
        <w:trPr>
          <w:cnfStyle w:val="000000100000"/>
          <w:trHeight w:val="300"/>
        </w:trPr>
        <w:tc>
          <w:tcPr>
            <w:cnfStyle w:val="001000000000"/>
            <w:tcW w:w="1998" w:type="dxa"/>
            <w:noWrap/>
            <w:hideMark/>
          </w:tcPr>
          <w:p w:rsidR="00FF347D" w:rsidRPr="00D9791B" w:rsidRDefault="00002F01" w:rsidP="001E2684">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Locations</w:t>
            </w:r>
          </w:p>
        </w:tc>
        <w:tc>
          <w:tcPr>
            <w:tcW w:w="1170" w:type="dxa"/>
            <w:noWrap/>
            <w:hideMark/>
          </w:tcPr>
          <w:p w:rsidR="00FF347D" w:rsidRPr="00D9791B" w:rsidRDefault="00FF347D"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6</w:t>
            </w:r>
          </w:p>
        </w:tc>
        <w:tc>
          <w:tcPr>
            <w:tcW w:w="1080" w:type="dxa"/>
            <w:noWrap/>
            <w:hideMark/>
          </w:tcPr>
          <w:p w:rsidR="00FF347D" w:rsidRPr="00D9791B" w:rsidRDefault="006A72EA"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5</w:t>
            </w:r>
          </w:p>
        </w:tc>
        <w:tc>
          <w:tcPr>
            <w:tcW w:w="990" w:type="dxa"/>
            <w:noWrap/>
            <w:hideMark/>
          </w:tcPr>
          <w:p w:rsidR="00FF347D" w:rsidRPr="00D9791B" w:rsidRDefault="006A72EA" w:rsidP="001E2684">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11</w:t>
            </w:r>
          </w:p>
        </w:tc>
        <w:tc>
          <w:tcPr>
            <w:tcW w:w="1170" w:type="dxa"/>
            <w:noWrap/>
            <w:hideMark/>
          </w:tcPr>
          <w:p w:rsidR="00FF347D" w:rsidRPr="00D9791B" w:rsidRDefault="00FF347D"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109,200</w:t>
            </w:r>
          </w:p>
        </w:tc>
        <w:tc>
          <w:tcPr>
            <w:tcW w:w="1350" w:type="dxa"/>
            <w:noWrap/>
            <w:hideMark/>
          </w:tcPr>
          <w:p w:rsidR="00FF347D" w:rsidRPr="00D9791B" w:rsidRDefault="00FF347D"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91</w:t>
            </w:r>
            <w:r w:rsidR="006A72EA" w:rsidRPr="00D9791B">
              <w:rPr>
                <w:rFonts w:ascii="Calibri" w:eastAsia="Times New Roman" w:hAnsi="Calibri" w:cs="Times New Roman"/>
                <w:color w:val="000000"/>
              </w:rPr>
              <w:t>,</w:t>
            </w:r>
            <w:r w:rsidR="00FB08BD" w:rsidRPr="00D9791B">
              <w:rPr>
                <w:rFonts w:ascii="Calibri" w:eastAsia="Times New Roman" w:hAnsi="Calibri" w:cs="Times New Roman"/>
                <w:color w:val="000000"/>
              </w:rPr>
              <w:t>0</w:t>
            </w:r>
            <w:r w:rsidR="006A72EA" w:rsidRPr="00D9791B">
              <w:rPr>
                <w:rFonts w:ascii="Calibri" w:eastAsia="Times New Roman" w:hAnsi="Calibri" w:cs="Times New Roman"/>
                <w:color w:val="000000"/>
              </w:rPr>
              <w:t>00</w:t>
            </w:r>
          </w:p>
        </w:tc>
        <w:tc>
          <w:tcPr>
            <w:tcW w:w="1052" w:type="dxa"/>
            <w:noWrap/>
            <w:hideMark/>
          </w:tcPr>
          <w:p w:rsidR="00FF347D" w:rsidRPr="00D9791B" w:rsidRDefault="00FF347D"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200,2</w:t>
            </w:r>
            <w:r w:rsidR="00FB08BD" w:rsidRPr="00D9791B">
              <w:rPr>
                <w:rFonts w:ascii="Calibri" w:eastAsia="Times New Roman" w:hAnsi="Calibri" w:cs="Times New Roman"/>
                <w:color w:val="000000"/>
              </w:rPr>
              <w:t>00</w:t>
            </w:r>
          </w:p>
        </w:tc>
      </w:tr>
      <w:tr w:rsidR="00FF347D" w:rsidRPr="00D9791B" w:rsidTr="00002F01">
        <w:trPr>
          <w:cnfStyle w:val="000000010000"/>
          <w:trHeight w:val="300"/>
        </w:trPr>
        <w:tc>
          <w:tcPr>
            <w:cnfStyle w:val="001000000000"/>
            <w:tcW w:w="1998" w:type="dxa"/>
            <w:noWrap/>
            <w:hideMark/>
          </w:tcPr>
          <w:p w:rsidR="00FF347D" w:rsidRPr="00D9791B" w:rsidRDefault="00FF347D" w:rsidP="001E2684">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54</w:t>
            </w:r>
          </w:p>
        </w:tc>
        <w:tc>
          <w:tcPr>
            <w:tcW w:w="1080" w:type="dxa"/>
            <w:noWrap/>
            <w:hideMark/>
          </w:tcPr>
          <w:p w:rsidR="00FF347D" w:rsidRPr="00D9791B" w:rsidRDefault="006A72EA"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45</w:t>
            </w:r>
          </w:p>
        </w:tc>
        <w:tc>
          <w:tcPr>
            <w:tcW w:w="990" w:type="dxa"/>
            <w:noWrap/>
            <w:hideMark/>
          </w:tcPr>
          <w:p w:rsidR="00FF347D" w:rsidRPr="00D9791B" w:rsidRDefault="006A72EA"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99</w:t>
            </w:r>
          </w:p>
        </w:tc>
        <w:tc>
          <w:tcPr>
            <w:tcW w:w="117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350"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c>
          <w:tcPr>
            <w:tcW w:w="1052" w:type="dxa"/>
            <w:noWrap/>
            <w:hideMark/>
          </w:tcPr>
          <w:p w:rsidR="00FF347D" w:rsidRPr="00D9791B" w:rsidRDefault="00FF347D" w:rsidP="001E2684">
            <w:pPr>
              <w:spacing w:line="240" w:lineRule="auto"/>
              <w:jc w:val="center"/>
              <w:cnfStyle w:val="000000010000"/>
              <w:rPr>
                <w:rFonts w:ascii="Calibri" w:eastAsia="Times New Roman" w:hAnsi="Calibri" w:cs="Times New Roman"/>
                <w:color w:val="000000"/>
              </w:rPr>
            </w:pPr>
          </w:p>
        </w:tc>
      </w:tr>
      <w:tr w:rsidR="00002F01" w:rsidRPr="00D9791B" w:rsidTr="00002F01">
        <w:trPr>
          <w:cnfStyle w:val="000000100000"/>
          <w:trHeight w:val="300"/>
        </w:trPr>
        <w:tc>
          <w:tcPr>
            <w:cnfStyle w:val="001000000000"/>
            <w:tcW w:w="1998" w:type="dxa"/>
            <w:noWrap/>
            <w:hideMark/>
          </w:tcPr>
          <w:p w:rsidR="00002F01" w:rsidRPr="00D9791B" w:rsidRDefault="00002F01" w:rsidP="00002F01">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Leased</w:t>
            </w:r>
          </w:p>
        </w:tc>
        <w:tc>
          <w:tcPr>
            <w:tcW w:w="1170"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c>
          <w:tcPr>
            <w:tcW w:w="1080"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c>
          <w:tcPr>
            <w:tcW w:w="990"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c>
          <w:tcPr>
            <w:tcW w:w="1170"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c>
          <w:tcPr>
            <w:tcW w:w="1350"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c>
          <w:tcPr>
            <w:tcW w:w="1052"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r>
      <w:tr w:rsidR="00002F01" w:rsidRPr="00D9791B" w:rsidTr="00002F01">
        <w:trPr>
          <w:cnfStyle w:val="000000010000"/>
          <w:trHeight w:val="300"/>
        </w:trPr>
        <w:tc>
          <w:tcPr>
            <w:cnfStyle w:val="001000000000"/>
            <w:tcW w:w="1998" w:type="dxa"/>
            <w:noWrap/>
            <w:hideMark/>
          </w:tcPr>
          <w:p w:rsidR="00002F01" w:rsidRPr="00D9791B" w:rsidRDefault="00002F01" w:rsidP="001E2684">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 xml:space="preserve">Locations </w:t>
            </w:r>
          </w:p>
        </w:tc>
        <w:tc>
          <w:tcPr>
            <w:tcW w:w="1170" w:type="dxa"/>
            <w:noWrap/>
            <w:hideMark/>
          </w:tcPr>
          <w:p w:rsidR="00002F01" w:rsidRPr="00D9791B" w:rsidRDefault="00002F01" w:rsidP="00002F01">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6</w:t>
            </w:r>
          </w:p>
        </w:tc>
        <w:tc>
          <w:tcPr>
            <w:tcW w:w="1080" w:type="dxa"/>
            <w:noWrap/>
            <w:hideMark/>
          </w:tcPr>
          <w:p w:rsidR="00002F01" w:rsidRPr="00D9791B" w:rsidRDefault="00002F01" w:rsidP="00002F01">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5</w:t>
            </w:r>
          </w:p>
        </w:tc>
        <w:tc>
          <w:tcPr>
            <w:tcW w:w="990" w:type="dxa"/>
            <w:noWrap/>
            <w:hideMark/>
          </w:tcPr>
          <w:p w:rsidR="00002F01" w:rsidRPr="00D9791B" w:rsidRDefault="00002F01" w:rsidP="00002F01">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11</w:t>
            </w:r>
          </w:p>
        </w:tc>
        <w:tc>
          <w:tcPr>
            <w:tcW w:w="1170" w:type="dxa"/>
            <w:noWrap/>
            <w:hideMark/>
          </w:tcPr>
          <w:p w:rsidR="00002F01" w:rsidRPr="00D9791B" w:rsidRDefault="00002F01"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$18,000</w:t>
            </w:r>
          </w:p>
        </w:tc>
        <w:tc>
          <w:tcPr>
            <w:tcW w:w="1350" w:type="dxa"/>
            <w:noWrap/>
            <w:hideMark/>
          </w:tcPr>
          <w:p w:rsidR="00002F01" w:rsidRPr="00D9791B" w:rsidRDefault="00002F01"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$15,000</w:t>
            </w:r>
          </w:p>
        </w:tc>
        <w:tc>
          <w:tcPr>
            <w:tcW w:w="1052" w:type="dxa"/>
            <w:noWrap/>
            <w:hideMark/>
          </w:tcPr>
          <w:p w:rsidR="00002F01" w:rsidRPr="00D9791B" w:rsidRDefault="00002F01" w:rsidP="001E2684">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$33,000</w:t>
            </w:r>
          </w:p>
        </w:tc>
      </w:tr>
      <w:tr w:rsidR="00002F01" w:rsidRPr="00D9791B" w:rsidTr="00002F01">
        <w:trPr>
          <w:cnfStyle w:val="000000100000"/>
          <w:trHeight w:val="300"/>
        </w:trPr>
        <w:tc>
          <w:tcPr>
            <w:cnfStyle w:val="001000000000"/>
            <w:tcW w:w="1998" w:type="dxa"/>
            <w:noWrap/>
            <w:hideMark/>
          </w:tcPr>
          <w:p w:rsidR="00002F01" w:rsidRPr="00D9791B" w:rsidRDefault="00002F01" w:rsidP="001E2684">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002F01" w:rsidRPr="00D9791B" w:rsidRDefault="00002F01" w:rsidP="00002F01">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54</w:t>
            </w:r>
          </w:p>
        </w:tc>
        <w:tc>
          <w:tcPr>
            <w:tcW w:w="1080" w:type="dxa"/>
            <w:noWrap/>
            <w:hideMark/>
          </w:tcPr>
          <w:p w:rsidR="00002F01" w:rsidRPr="00D9791B" w:rsidRDefault="00002F01" w:rsidP="00002F01">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45</w:t>
            </w:r>
          </w:p>
        </w:tc>
        <w:tc>
          <w:tcPr>
            <w:tcW w:w="990" w:type="dxa"/>
            <w:noWrap/>
            <w:hideMark/>
          </w:tcPr>
          <w:p w:rsidR="00002F01" w:rsidRPr="00D9791B" w:rsidRDefault="00002F01" w:rsidP="00002F01">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99</w:t>
            </w:r>
          </w:p>
        </w:tc>
        <w:tc>
          <w:tcPr>
            <w:tcW w:w="1170"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c>
          <w:tcPr>
            <w:tcW w:w="1350"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c>
          <w:tcPr>
            <w:tcW w:w="1052" w:type="dxa"/>
            <w:noWrap/>
            <w:hideMark/>
          </w:tcPr>
          <w:p w:rsidR="00002F01" w:rsidRPr="00D9791B" w:rsidRDefault="00002F01" w:rsidP="001E2684">
            <w:pPr>
              <w:spacing w:line="240" w:lineRule="auto"/>
              <w:jc w:val="center"/>
              <w:cnfStyle w:val="000000100000"/>
              <w:rPr>
                <w:rFonts w:ascii="Calibri" w:eastAsia="Times New Roman" w:hAnsi="Calibri" w:cs="Times New Roman"/>
                <w:color w:val="000000"/>
              </w:rPr>
            </w:pPr>
          </w:p>
        </w:tc>
      </w:tr>
    </w:tbl>
    <w:p w:rsidR="00D9791B" w:rsidRDefault="00D9791B" w:rsidP="00981D60">
      <w:pPr>
        <w:pStyle w:val="NoSpacing"/>
      </w:pPr>
    </w:p>
    <w:p w:rsidR="00C3488E" w:rsidRPr="00D9791B" w:rsidRDefault="003136C2" w:rsidP="00C3488E">
      <w:pPr>
        <w:pStyle w:val="Heading5"/>
        <w:jc w:val="left"/>
      </w:pPr>
      <w:r w:rsidRPr="00D9791B">
        <w:t xml:space="preserve">Table 7-2: </w:t>
      </w:r>
      <w:r w:rsidR="00FF347D" w:rsidRPr="00D9791B">
        <w:t xml:space="preserve">Holyoke </w:t>
      </w:r>
      <w:r w:rsidR="00002F01" w:rsidRPr="00D9791B">
        <w:rPr>
          <w:rFonts w:eastAsia="Times New Roman"/>
        </w:rPr>
        <w:t>Capital Costs</w:t>
      </w:r>
    </w:p>
    <w:tbl>
      <w:tblPr>
        <w:tblStyle w:val="MediumShading1-Accent11"/>
        <w:tblW w:w="8810" w:type="dxa"/>
        <w:tblLook w:val="04A0"/>
      </w:tblPr>
      <w:tblGrid>
        <w:gridCol w:w="1998"/>
        <w:gridCol w:w="1170"/>
        <w:gridCol w:w="1080"/>
        <w:gridCol w:w="990"/>
        <w:gridCol w:w="1170"/>
        <w:gridCol w:w="1350"/>
        <w:gridCol w:w="1052"/>
      </w:tblGrid>
      <w:tr w:rsidR="00D9791B" w:rsidRPr="00D9791B" w:rsidTr="00D9791B">
        <w:trPr>
          <w:cnfStyle w:val="1000000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rPr>
            </w:pPr>
          </w:p>
        </w:tc>
        <w:tc>
          <w:tcPr>
            <w:tcW w:w="3240" w:type="dxa"/>
            <w:gridSpan w:val="3"/>
            <w:noWrap/>
            <w:hideMark/>
          </w:tcPr>
          <w:p w:rsidR="00D9791B" w:rsidRPr="00D9791B" w:rsidRDefault="00D9791B" w:rsidP="00D9791B">
            <w:pPr>
              <w:spacing w:line="240" w:lineRule="auto"/>
              <w:jc w:val="center"/>
              <w:cnfStyle w:val="100000000000"/>
              <w:rPr>
                <w:rFonts w:ascii="Calibri" w:eastAsia="Times New Roman" w:hAnsi="Calibri" w:cs="Times New Roman"/>
              </w:rPr>
            </w:pPr>
            <w:r w:rsidRPr="00D9791B">
              <w:rPr>
                <w:rFonts w:ascii="Calibri" w:eastAsia="Times New Roman" w:hAnsi="Calibri" w:cs="Times New Roman"/>
              </w:rPr>
              <w:t>Equipment</w:t>
            </w:r>
          </w:p>
        </w:tc>
        <w:tc>
          <w:tcPr>
            <w:tcW w:w="3572" w:type="dxa"/>
            <w:gridSpan w:val="3"/>
            <w:noWrap/>
            <w:hideMark/>
          </w:tcPr>
          <w:p w:rsidR="00D9791B" w:rsidRPr="00D9791B" w:rsidRDefault="00D9791B" w:rsidP="00D9791B">
            <w:pPr>
              <w:spacing w:line="240" w:lineRule="auto"/>
              <w:jc w:val="center"/>
              <w:cnfStyle w:val="100000000000"/>
              <w:rPr>
                <w:rFonts w:ascii="Calibri" w:eastAsia="Times New Roman" w:hAnsi="Calibri" w:cs="Times New Roman"/>
                <w:color w:val="000000"/>
              </w:rPr>
            </w:pPr>
            <w:r w:rsidRPr="00D9791B">
              <w:rPr>
                <w:rFonts w:ascii="Calibri" w:eastAsia="Times New Roman" w:hAnsi="Calibri" w:cs="Times New Roman"/>
              </w:rPr>
              <w:t>Acquisition Cost</w:t>
            </w: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Dock-Based</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Stations</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5</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8</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13</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$240</w:t>
            </w:r>
            <w:r w:rsidRPr="00D9791B">
              <w:rPr>
                <w:rFonts w:ascii="Calibri" w:eastAsia="Times New Roman" w:hAnsi="Calibri" w:cs="Times New Roman"/>
                <w:color w:val="000000"/>
              </w:rPr>
              <w:t>,000</w:t>
            </w: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Pr>
                <w:rFonts w:ascii="Calibri" w:eastAsia="Times New Roman" w:hAnsi="Calibri" w:cs="Times New Roman"/>
                <w:color w:val="000000"/>
              </w:rPr>
              <w:t>384</w:t>
            </w:r>
            <w:r w:rsidRPr="00D9791B">
              <w:rPr>
                <w:rFonts w:ascii="Calibri" w:eastAsia="Times New Roman" w:hAnsi="Calibri" w:cs="Times New Roman"/>
                <w:color w:val="000000"/>
              </w:rPr>
              <w:t>,000</w:t>
            </w: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Pr>
                <w:rFonts w:ascii="Calibri" w:eastAsia="Times New Roman" w:hAnsi="Calibri" w:cs="Times New Roman"/>
                <w:color w:val="000000"/>
              </w:rPr>
              <w:t>624</w:t>
            </w:r>
            <w:r w:rsidRPr="00D9791B">
              <w:rPr>
                <w:rFonts w:ascii="Calibri" w:eastAsia="Times New Roman" w:hAnsi="Calibri" w:cs="Times New Roman"/>
                <w:color w:val="000000"/>
              </w:rPr>
              <w:t>,000</w:t>
            </w: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Docks</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80</w:t>
            </w: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128</w:t>
            </w: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208</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45</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72</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117</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Owned</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Locations</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5</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8</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13</w:t>
            </w:r>
          </w:p>
        </w:tc>
        <w:tc>
          <w:tcPr>
            <w:tcW w:w="1170" w:type="dxa"/>
            <w:noWrap/>
            <w:hideMark/>
          </w:tcPr>
          <w:p w:rsidR="00D9791B" w:rsidRPr="00D9791B" w:rsidRDefault="00D9791B"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91,000</w:t>
            </w:r>
          </w:p>
        </w:tc>
        <w:tc>
          <w:tcPr>
            <w:tcW w:w="1350" w:type="dxa"/>
            <w:noWrap/>
            <w:hideMark/>
          </w:tcPr>
          <w:p w:rsidR="00D9791B" w:rsidRPr="00D9791B" w:rsidRDefault="00D9791B"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145,600</w:t>
            </w:r>
          </w:p>
        </w:tc>
        <w:tc>
          <w:tcPr>
            <w:tcW w:w="1052" w:type="dxa"/>
            <w:noWrap/>
            <w:hideMark/>
          </w:tcPr>
          <w:p w:rsidR="00D9791B" w:rsidRPr="00D9791B" w:rsidRDefault="00D9791B"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236</w:t>
            </w:r>
            <w:r w:rsidRPr="00D9791B">
              <w:rPr>
                <w:rFonts w:ascii="Calibri" w:eastAsia="Times New Roman" w:hAnsi="Calibri" w:cs="Times New Roman"/>
                <w:color w:val="000000"/>
              </w:rPr>
              <w:t>,</w:t>
            </w:r>
            <w:r w:rsidR="00183043">
              <w:rPr>
                <w:rFonts w:ascii="Calibri" w:eastAsia="Times New Roman" w:hAnsi="Calibri" w:cs="Times New Roman"/>
                <w:color w:val="000000"/>
              </w:rPr>
              <w:t>6</w:t>
            </w:r>
            <w:r w:rsidRPr="00D9791B">
              <w:rPr>
                <w:rFonts w:ascii="Calibri" w:eastAsia="Times New Roman" w:hAnsi="Calibri" w:cs="Times New Roman"/>
                <w:color w:val="000000"/>
              </w:rPr>
              <w:t>00</w:t>
            </w: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45</w:t>
            </w: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72</w:t>
            </w: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117</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Leased</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 xml:space="preserve">Locations </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5</w:t>
            </w: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8</w:t>
            </w: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13</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$15</w:t>
            </w:r>
            <w:r w:rsidRPr="00D9791B">
              <w:rPr>
                <w:rFonts w:ascii="Calibri" w:eastAsia="Times New Roman" w:hAnsi="Calibri" w:cs="Times New Roman"/>
                <w:color w:val="000000"/>
              </w:rPr>
              <w:t>,000</w:t>
            </w: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$24</w:t>
            </w:r>
            <w:r w:rsidRPr="00D9791B">
              <w:rPr>
                <w:rFonts w:ascii="Calibri" w:eastAsia="Times New Roman" w:hAnsi="Calibri" w:cs="Times New Roman"/>
                <w:color w:val="000000"/>
              </w:rPr>
              <w:t>,000</w:t>
            </w: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$3</w:t>
            </w:r>
            <w:r>
              <w:rPr>
                <w:rFonts w:ascii="Calibri" w:eastAsia="Times New Roman" w:hAnsi="Calibri" w:cs="Times New Roman"/>
                <w:color w:val="000000"/>
              </w:rPr>
              <w:t>9</w:t>
            </w:r>
            <w:r w:rsidRPr="00D9791B">
              <w:rPr>
                <w:rFonts w:ascii="Calibri" w:eastAsia="Times New Roman" w:hAnsi="Calibri" w:cs="Times New Roman"/>
                <w:color w:val="000000"/>
              </w:rPr>
              <w:t>,000</w:t>
            </w: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45</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72</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117</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r>
    </w:tbl>
    <w:p w:rsidR="00C3488E" w:rsidRPr="00D9791B" w:rsidRDefault="003136C2" w:rsidP="00C3488E">
      <w:pPr>
        <w:pStyle w:val="Heading5"/>
        <w:jc w:val="left"/>
      </w:pPr>
      <w:r w:rsidRPr="00D9791B">
        <w:lastRenderedPageBreak/>
        <w:t xml:space="preserve">Table 7-3: </w:t>
      </w:r>
      <w:r w:rsidR="00FF347D" w:rsidRPr="00D9791B">
        <w:t xml:space="preserve">Northampton </w:t>
      </w:r>
      <w:r w:rsidR="00002F01" w:rsidRPr="00D9791B">
        <w:rPr>
          <w:rFonts w:eastAsia="Times New Roman"/>
        </w:rPr>
        <w:t>Capital Costs</w:t>
      </w:r>
    </w:p>
    <w:tbl>
      <w:tblPr>
        <w:tblStyle w:val="MediumShading1-Accent11"/>
        <w:tblW w:w="8810" w:type="dxa"/>
        <w:tblLook w:val="04A0"/>
      </w:tblPr>
      <w:tblGrid>
        <w:gridCol w:w="1998"/>
        <w:gridCol w:w="1170"/>
        <w:gridCol w:w="1080"/>
        <w:gridCol w:w="990"/>
        <w:gridCol w:w="1170"/>
        <w:gridCol w:w="1350"/>
        <w:gridCol w:w="1052"/>
      </w:tblGrid>
      <w:tr w:rsidR="00D9791B" w:rsidRPr="00D9791B" w:rsidTr="00D9791B">
        <w:trPr>
          <w:cnfStyle w:val="1000000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rPr>
            </w:pPr>
          </w:p>
        </w:tc>
        <w:tc>
          <w:tcPr>
            <w:tcW w:w="3240" w:type="dxa"/>
            <w:gridSpan w:val="3"/>
            <w:noWrap/>
            <w:hideMark/>
          </w:tcPr>
          <w:p w:rsidR="00D9791B" w:rsidRPr="00D9791B" w:rsidRDefault="00D9791B" w:rsidP="00D9791B">
            <w:pPr>
              <w:spacing w:line="240" w:lineRule="auto"/>
              <w:jc w:val="center"/>
              <w:cnfStyle w:val="100000000000"/>
              <w:rPr>
                <w:rFonts w:ascii="Calibri" w:eastAsia="Times New Roman" w:hAnsi="Calibri" w:cs="Times New Roman"/>
              </w:rPr>
            </w:pPr>
            <w:r w:rsidRPr="00D9791B">
              <w:rPr>
                <w:rFonts w:ascii="Calibri" w:eastAsia="Times New Roman" w:hAnsi="Calibri" w:cs="Times New Roman"/>
              </w:rPr>
              <w:t>Equipment</w:t>
            </w:r>
          </w:p>
        </w:tc>
        <w:tc>
          <w:tcPr>
            <w:tcW w:w="3572" w:type="dxa"/>
            <w:gridSpan w:val="3"/>
            <w:noWrap/>
            <w:hideMark/>
          </w:tcPr>
          <w:p w:rsidR="00D9791B" w:rsidRPr="00D9791B" w:rsidRDefault="00D9791B" w:rsidP="00D9791B">
            <w:pPr>
              <w:spacing w:line="240" w:lineRule="auto"/>
              <w:jc w:val="center"/>
              <w:cnfStyle w:val="100000000000"/>
              <w:rPr>
                <w:rFonts w:ascii="Calibri" w:eastAsia="Times New Roman" w:hAnsi="Calibri" w:cs="Times New Roman"/>
                <w:color w:val="000000"/>
              </w:rPr>
            </w:pPr>
            <w:r w:rsidRPr="00D9791B">
              <w:rPr>
                <w:rFonts w:ascii="Calibri" w:eastAsia="Times New Roman" w:hAnsi="Calibri" w:cs="Times New Roman"/>
              </w:rPr>
              <w:t>Acquisition Cost</w:t>
            </w: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Dock-Based</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Stations</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5</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12</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$240</w:t>
            </w:r>
            <w:r w:rsidRPr="00D9791B">
              <w:rPr>
                <w:rFonts w:ascii="Calibri" w:eastAsia="Times New Roman" w:hAnsi="Calibri" w:cs="Times New Roman"/>
                <w:color w:val="000000"/>
              </w:rPr>
              <w:t>,000</w:t>
            </w: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Pr>
                <w:rFonts w:ascii="Calibri" w:eastAsia="Times New Roman" w:hAnsi="Calibri" w:cs="Times New Roman"/>
                <w:color w:val="000000"/>
              </w:rPr>
              <w:t>336</w:t>
            </w:r>
            <w:r w:rsidRPr="00D9791B">
              <w:rPr>
                <w:rFonts w:ascii="Calibri" w:eastAsia="Times New Roman" w:hAnsi="Calibri" w:cs="Times New Roman"/>
                <w:color w:val="000000"/>
              </w:rPr>
              <w:t>,000</w:t>
            </w: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Pr>
                <w:rFonts w:ascii="Calibri" w:eastAsia="Times New Roman" w:hAnsi="Calibri" w:cs="Times New Roman"/>
                <w:color w:val="000000"/>
              </w:rPr>
              <w:t>576</w:t>
            </w:r>
            <w:r w:rsidRPr="00D9791B">
              <w:rPr>
                <w:rFonts w:ascii="Calibri" w:eastAsia="Times New Roman" w:hAnsi="Calibri" w:cs="Times New Roman"/>
                <w:color w:val="000000"/>
              </w:rPr>
              <w:t>,000</w:t>
            </w: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Docks</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80</w:t>
            </w: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112</w:t>
            </w: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192</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45</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63</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108</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Owned</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Locations</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5</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12</w:t>
            </w:r>
          </w:p>
        </w:tc>
        <w:tc>
          <w:tcPr>
            <w:tcW w:w="1170" w:type="dxa"/>
            <w:noWrap/>
            <w:hideMark/>
          </w:tcPr>
          <w:p w:rsidR="00D9791B" w:rsidRPr="00D9791B" w:rsidRDefault="00D9791B"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91,000</w:t>
            </w:r>
          </w:p>
        </w:tc>
        <w:tc>
          <w:tcPr>
            <w:tcW w:w="1350" w:type="dxa"/>
            <w:noWrap/>
            <w:hideMark/>
          </w:tcPr>
          <w:p w:rsidR="00D9791B" w:rsidRPr="00D9791B" w:rsidRDefault="00D9791B"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127</w:t>
            </w:r>
            <w:r w:rsidRPr="00D9791B">
              <w:rPr>
                <w:rFonts w:ascii="Calibri" w:eastAsia="Times New Roman" w:hAnsi="Calibri" w:cs="Times New Roman"/>
                <w:color w:val="000000"/>
              </w:rPr>
              <w:t>,</w:t>
            </w:r>
            <w:r w:rsidR="00183043">
              <w:rPr>
                <w:rFonts w:ascii="Calibri" w:eastAsia="Times New Roman" w:hAnsi="Calibri" w:cs="Times New Roman"/>
                <w:color w:val="000000"/>
              </w:rPr>
              <w:t>4</w:t>
            </w:r>
            <w:r w:rsidRPr="00D9791B">
              <w:rPr>
                <w:rFonts w:ascii="Calibri" w:eastAsia="Times New Roman" w:hAnsi="Calibri" w:cs="Times New Roman"/>
                <w:color w:val="000000"/>
              </w:rPr>
              <w:t>00</w:t>
            </w:r>
          </w:p>
        </w:tc>
        <w:tc>
          <w:tcPr>
            <w:tcW w:w="1052" w:type="dxa"/>
            <w:noWrap/>
            <w:hideMark/>
          </w:tcPr>
          <w:p w:rsidR="00D9791B" w:rsidRPr="00D9791B" w:rsidRDefault="00D9791B" w:rsidP="00183043">
            <w:pPr>
              <w:spacing w:line="240" w:lineRule="auto"/>
              <w:jc w:val="center"/>
              <w:cnfStyle w:val="000000100000"/>
              <w:rPr>
                <w:rFonts w:ascii="Calibri" w:eastAsia="Times New Roman" w:hAnsi="Calibri" w:cs="Times New Roman"/>
                <w:color w:val="000000"/>
              </w:rPr>
            </w:pPr>
            <w:r w:rsidRPr="00D9791B">
              <w:rPr>
                <w:rFonts w:ascii="Calibri" w:eastAsia="Times New Roman" w:hAnsi="Calibri" w:cs="Times New Roman"/>
                <w:color w:val="000000"/>
              </w:rPr>
              <w:t>$</w:t>
            </w:r>
            <w:r w:rsidR="00183043">
              <w:rPr>
                <w:rFonts w:ascii="Calibri" w:eastAsia="Times New Roman" w:hAnsi="Calibri" w:cs="Times New Roman"/>
                <w:color w:val="000000"/>
              </w:rPr>
              <w:t>218</w:t>
            </w:r>
            <w:r w:rsidRPr="00D9791B">
              <w:rPr>
                <w:rFonts w:ascii="Calibri" w:eastAsia="Times New Roman" w:hAnsi="Calibri" w:cs="Times New Roman"/>
                <w:color w:val="000000"/>
              </w:rPr>
              <w:t>,</w:t>
            </w:r>
            <w:r w:rsidR="00183043">
              <w:rPr>
                <w:rFonts w:ascii="Calibri" w:eastAsia="Times New Roman" w:hAnsi="Calibri" w:cs="Times New Roman"/>
                <w:color w:val="000000"/>
              </w:rPr>
              <w:t>4</w:t>
            </w:r>
            <w:r w:rsidRPr="00D9791B">
              <w:rPr>
                <w:rFonts w:ascii="Calibri" w:eastAsia="Times New Roman" w:hAnsi="Calibri" w:cs="Times New Roman"/>
                <w:color w:val="000000"/>
              </w:rPr>
              <w:t>00</w:t>
            </w: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45</w:t>
            </w: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63</w:t>
            </w: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108</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Leased</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 xml:space="preserve">Locations </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5</w:t>
            </w: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7</w:t>
            </w: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12</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$15</w:t>
            </w:r>
            <w:r w:rsidRPr="00D9791B">
              <w:rPr>
                <w:rFonts w:ascii="Calibri" w:eastAsia="Times New Roman" w:hAnsi="Calibri" w:cs="Times New Roman"/>
                <w:color w:val="000000"/>
              </w:rPr>
              <w:t>,000</w:t>
            </w: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$21</w:t>
            </w:r>
            <w:r w:rsidRPr="00D9791B">
              <w:rPr>
                <w:rFonts w:ascii="Calibri" w:eastAsia="Times New Roman" w:hAnsi="Calibri" w:cs="Times New Roman"/>
                <w:color w:val="000000"/>
              </w:rPr>
              <w:t>,000</w:t>
            </w: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r w:rsidRPr="00D9791B">
              <w:rPr>
                <w:rFonts w:ascii="Calibri" w:eastAsia="Times New Roman" w:hAnsi="Calibri" w:cs="Times New Roman"/>
                <w:color w:val="000000"/>
              </w:rPr>
              <w:t>$3</w:t>
            </w:r>
            <w:r>
              <w:rPr>
                <w:rFonts w:ascii="Calibri" w:eastAsia="Times New Roman" w:hAnsi="Calibri" w:cs="Times New Roman"/>
                <w:color w:val="000000"/>
              </w:rPr>
              <w:t>6</w:t>
            </w:r>
            <w:r w:rsidRPr="00D9791B">
              <w:rPr>
                <w:rFonts w:ascii="Calibri" w:eastAsia="Times New Roman" w:hAnsi="Calibri" w:cs="Times New Roman"/>
                <w:color w:val="000000"/>
              </w:rPr>
              <w:t>,000</w:t>
            </w: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45</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63</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108</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r>
    </w:tbl>
    <w:p w:rsidR="00FF347D" w:rsidRDefault="00FF347D" w:rsidP="00FF347D">
      <w:pPr>
        <w:rPr>
          <w:rFonts w:cstheme="majorBidi"/>
        </w:rPr>
      </w:pPr>
    </w:p>
    <w:p w:rsidR="00981D60" w:rsidRPr="00D9791B" w:rsidRDefault="00981D60" w:rsidP="00FF347D">
      <w:pPr>
        <w:rPr>
          <w:rFonts w:cstheme="majorBidi"/>
        </w:rPr>
      </w:pPr>
    </w:p>
    <w:p w:rsidR="00C3488E" w:rsidRPr="00D9791B" w:rsidRDefault="003136C2" w:rsidP="00C3488E">
      <w:pPr>
        <w:pStyle w:val="Heading5"/>
        <w:jc w:val="left"/>
      </w:pPr>
      <w:r w:rsidRPr="00D9791B">
        <w:rPr>
          <w:rFonts w:eastAsia="Times New Roman"/>
        </w:rPr>
        <w:t xml:space="preserve">Table 7-4: </w:t>
      </w:r>
      <w:r w:rsidR="00FF347D" w:rsidRPr="00D9791B">
        <w:rPr>
          <w:rFonts w:eastAsia="Times New Roman"/>
        </w:rPr>
        <w:t xml:space="preserve">Springfield </w:t>
      </w:r>
      <w:r w:rsidR="00002F01" w:rsidRPr="00D9791B">
        <w:rPr>
          <w:rFonts w:eastAsia="Times New Roman"/>
        </w:rPr>
        <w:t>Capital Costs</w:t>
      </w:r>
    </w:p>
    <w:tbl>
      <w:tblPr>
        <w:tblStyle w:val="MediumShading1-Accent11"/>
        <w:tblW w:w="8810" w:type="dxa"/>
        <w:tblLook w:val="04A0"/>
      </w:tblPr>
      <w:tblGrid>
        <w:gridCol w:w="1998"/>
        <w:gridCol w:w="1170"/>
        <w:gridCol w:w="1080"/>
        <w:gridCol w:w="990"/>
        <w:gridCol w:w="1170"/>
        <w:gridCol w:w="1350"/>
        <w:gridCol w:w="1052"/>
      </w:tblGrid>
      <w:tr w:rsidR="00D9791B" w:rsidRPr="00D9791B" w:rsidTr="00D9791B">
        <w:trPr>
          <w:cnfStyle w:val="1000000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rPr>
            </w:pPr>
          </w:p>
        </w:tc>
        <w:tc>
          <w:tcPr>
            <w:tcW w:w="3240" w:type="dxa"/>
            <w:gridSpan w:val="3"/>
            <w:noWrap/>
            <w:hideMark/>
          </w:tcPr>
          <w:p w:rsidR="00D9791B" w:rsidRPr="00D9791B" w:rsidRDefault="00D9791B" w:rsidP="00D9791B">
            <w:pPr>
              <w:spacing w:line="240" w:lineRule="auto"/>
              <w:jc w:val="center"/>
              <w:cnfStyle w:val="100000000000"/>
              <w:rPr>
                <w:rFonts w:ascii="Calibri" w:eastAsia="Times New Roman" w:hAnsi="Calibri" w:cs="Times New Roman"/>
              </w:rPr>
            </w:pPr>
            <w:r w:rsidRPr="00D9791B">
              <w:rPr>
                <w:rFonts w:ascii="Calibri" w:eastAsia="Times New Roman" w:hAnsi="Calibri" w:cs="Times New Roman"/>
              </w:rPr>
              <w:t>Equipment</w:t>
            </w:r>
          </w:p>
        </w:tc>
        <w:tc>
          <w:tcPr>
            <w:tcW w:w="3572" w:type="dxa"/>
            <w:gridSpan w:val="3"/>
            <w:noWrap/>
            <w:hideMark/>
          </w:tcPr>
          <w:p w:rsidR="00D9791B" w:rsidRPr="00D9791B" w:rsidRDefault="00D9791B" w:rsidP="00D9791B">
            <w:pPr>
              <w:spacing w:line="240" w:lineRule="auto"/>
              <w:jc w:val="center"/>
              <w:cnfStyle w:val="100000000000"/>
              <w:rPr>
                <w:rFonts w:ascii="Calibri" w:eastAsia="Times New Roman" w:hAnsi="Calibri" w:cs="Times New Roman"/>
                <w:color w:val="000000"/>
              </w:rPr>
            </w:pPr>
            <w:r w:rsidRPr="00D9791B">
              <w:rPr>
                <w:rFonts w:ascii="Calibri" w:eastAsia="Times New Roman" w:hAnsi="Calibri" w:cs="Times New Roman"/>
              </w:rPr>
              <w:t>Acquisition Cost</w:t>
            </w:r>
          </w:p>
        </w:tc>
      </w:tr>
      <w:tr w:rsidR="00D9791B" w:rsidRPr="00D9791B" w:rsidTr="00D9791B">
        <w:trPr>
          <w:cnfStyle w:val="0000001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1052"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r>
      <w:tr w:rsidR="00D9791B" w:rsidRPr="00D9791B" w:rsidTr="00D9791B">
        <w:trPr>
          <w:cnfStyle w:val="00000001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Dock-Based</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252751" w:rsidRPr="00D9791B" w:rsidTr="00D9791B">
        <w:trPr>
          <w:cnfStyle w:val="00000010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Stations</w:t>
            </w:r>
          </w:p>
        </w:tc>
        <w:tc>
          <w:tcPr>
            <w:tcW w:w="117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8</w:t>
            </w:r>
          </w:p>
        </w:tc>
        <w:tc>
          <w:tcPr>
            <w:tcW w:w="108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w:t>
            </w:r>
          </w:p>
        </w:tc>
        <w:tc>
          <w:tcPr>
            <w:tcW w:w="99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15</w:t>
            </w:r>
          </w:p>
        </w:tc>
        <w:tc>
          <w:tcPr>
            <w:tcW w:w="117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$384,000</w:t>
            </w:r>
          </w:p>
        </w:tc>
        <w:tc>
          <w:tcPr>
            <w:tcW w:w="135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$336,000</w:t>
            </w:r>
          </w:p>
        </w:tc>
        <w:tc>
          <w:tcPr>
            <w:tcW w:w="1052"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$720,000</w:t>
            </w:r>
          </w:p>
        </w:tc>
      </w:tr>
      <w:tr w:rsidR="00252751" w:rsidRPr="00D9791B" w:rsidTr="00D9791B">
        <w:trPr>
          <w:cnfStyle w:val="00000001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Docks</w:t>
            </w:r>
          </w:p>
        </w:tc>
        <w:tc>
          <w:tcPr>
            <w:tcW w:w="117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128</w:t>
            </w:r>
          </w:p>
        </w:tc>
        <w:tc>
          <w:tcPr>
            <w:tcW w:w="108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112</w:t>
            </w:r>
          </w:p>
        </w:tc>
        <w:tc>
          <w:tcPr>
            <w:tcW w:w="99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240</w:t>
            </w:r>
          </w:p>
        </w:tc>
        <w:tc>
          <w:tcPr>
            <w:tcW w:w="117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r>
      <w:tr w:rsidR="00252751" w:rsidRPr="00D9791B" w:rsidTr="00D9791B">
        <w:trPr>
          <w:cnfStyle w:val="00000010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72</w:t>
            </w:r>
          </w:p>
        </w:tc>
        <w:tc>
          <w:tcPr>
            <w:tcW w:w="108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63</w:t>
            </w:r>
          </w:p>
        </w:tc>
        <w:tc>
          <w:tcPr>
            <w:tcW w:w="99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135</w:t>
            </w:r>
          </w:p>
        </w:tc>
        <w:tc>
          <w:tcPr>
            <w:tcW w:w="117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r>
      <w:tr w:rsidR="00252751" w:rsidRPr="00D9791B" w:rsidTr="00D9791B">
        <w:trPr>
          <w:cnfStyle w:val="000000010000"/>
          <w:trHeight w:val="300"/>
        </w:trPr>
        <w:tc>
          <w:tcPr>
            <w:cnfStyle w:val="001000000000"/>
            <w:tcW w:w="1998" w:type="dxa"/>
            <w:noWrap/>
            <w:hideMark/>
          </w:tcPr>
          <w:p w:rsidR="00252751" w:rsidRPr="00D9791B" w:rsidRDefault="00252751"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Owned</w:t>
            </w:r>
          </w:p>
        </w:tc>
        <w:tc>
          <w:tcPr>
            <w:tcW w:w="117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08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99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17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r>
      <w:tr w:rsidR="00252751" w:rsidRPr="00D9791B" w:rsidTr="00D9791B">
        <w:trPr>
          <w:cnfStyle w:val="00000010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Locations</w:t>
            </w:r>
          </w:p>
        </w:tc>
        <w:tc>
          <w:tcPr>
            <w:tcW w:w="117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8</w:t>
            </w:r>
          </w:p>
        </w:tc>
        <w:tc>
          <w:tcPr>
            <w:tcW w:w="108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w:t>
            </w:r>
          </w:p>
        </w:tc>
        <w:tc>
          <w:tcPr>
            <w:tcW w:w="99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15</w:t>
            </w:r>
          </w:p>
        </w:tc>
        <w:tc>
          <w:tcPr>
            <w:tcW w:w="1170" w:type="dxa"/>
            <w:noWrap/>
            <w:hideMark/>
          </w:tcPr>
          <w:p w:rsidR="00252751" w:rsidRPr="00D9791B" w:rsidRDefault="00252751" w:rsidP="00183043">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w:t>
            </w:r>
            <w:r w:rsidR="00183043">
              <w:rPr>
                <w:rFonts w:ascii="Calibri" w:eastAsia="Times New Roman" w:hAnsi="Calibri" w:cs="Times New Roman"/>
                <w:color w:val="000000"/>
              </w:rPr>
              <w:t>145,600</w:t>
            </w:r>
          </w:p>
        </w:tc>
        <w:tc>
          <w:tcPr>
            <w:tcW w:w="1350" w:type="dxa"/>
            <w:noWrap/>
            <w:hideMark/>
          </w:tcPr>
          <w:p w:rsidR="00252751" w:rsidRPr="00D9791B" w:rsidRDefault="00252751" w:rsidP="00183043">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w:t>
            </w:r>
            <w:r w:rsidR="00183043">
              <w:rPr>
                <w:rFonts w:ascii="Calibri" w:eastAsia="Times New Roman" w:hAnsi="Calibri" w:cs="Times New Roman"/>
                <w:color w:val="000000"/>
              </w:rPr>
              <w:t>127</w:t>
            </w:r>
            <w:r>
              <w:rPr>
                <w:rFonts w:ascii="Calibri" w:eastAsia="Times New Roman" w:hAnsi="Calibri" w:cs="Times New Roman"/>
                <w:color w:val="000000"/>
              </w:rPr>
              <w:t>,</w:t>
            </w:r>
            <w:r w:rsidR="00183043">
              <w:rPr>
                <w:rFonts w:ascii="Calibri" w:eastAsia="Times New Roman" w:hAnsi="Calibri" w:cs="Times New Roman"/>
                <w:color w:val="000000"/>
              </w:rPr>
              <w:t>4</w:t>
            </w:r>
            <w:r>
              <w:rPr>
                <w:rFonts w:ascii="Calibri" w:eastAsia="Times New Roman" w:hAnsi="Calibri" w:cs="Times New Roman"/>
                <w:color w:val="000000"/>
              </w:rPr>
              <w:t>00</w:t>
            </w:r>
          </w:p>
        </w:tc>
        <w:tc>
          <w:tcPr>
            <w:tcW w:w="1052" w:type="dxa"/>
            <w:noWrap/>
            <w:hideMark/>
          </w:tcPr>
          <w:p w:rsidR="00252751" w:rsidRPr="00D9791B" w:rsidRDefault="00252751" w:rsidP="00183043">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w:t>
            </w:r>
            <w:r w:rsidR="00183043">
              <w:rPr>
                <w:rFonts w:ascii="Calibri" w:eastAsia="Times New Roman" w:hAnsi="Calibri" w:cs="Times New Roman"/>
                <w:color w:val="000000"/>
              </w:rPr>
              <w:t>273</w:t>
            </w:r>
            <w:r>
              <w:rPr>
                <w:rFonts w:ascii="Calibri" w:eastAsia="Times New Roman" w:hAnsi="Calibri" w:cs="Times New Roman"/>
                <w:color w:val="000000"/>
              </w:rPr>
              <w:t>,000</w:t>
            </w:r>
          </w:p>
        </w:tc>
      </w:tr>
      <w:tr w:rsidR="00252751" w:rsidRPr="00D9791B" w:rsidTr="00D9791B">
        <w:trPr>
          <w:cnfStyle w:val="00000001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72</w:t>
            </w:r>
          </w:p>
        </w:tc>
        <w:tc>
          <w:tcPr>
            <w:tcW w:w="108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63</w:t>
            </w:r>
          </w:p>
        </w:tc>
        <w:tc>
          <w:tcPr>
            <w:tcW w:w="99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135</w:t>
            </w:r>
          </w:p>
        </w:tc>
        <w:tc>
          <w:tcPr>
            <w:tcW w:w="117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052"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r>
      <w:tr w:rsidR="00252751" w:rsidRPr="00D9791B" w:rsidTr="00D9791B">
        <w:trPr>
          <w:cnfStyle w:val="000000100000"/>
          <w:trHeight w:val="300"/>
        </w:trPr>
        <w:tc>
          <w:tcPr>
            <w:cnfStyle w:val="001000000000"/>
            <w:tcW w:w="1998" w:type="dxa"/>
            <w:noWrap/>
            <w:hideMark/>
          </w:tcPr>
          <w:p w:rsidR="00252751" w:rsidRPr="00D9791B" w:rsidRDefault="00252751"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Leased</w:t>
            </w:r>
          </w:p>
        </w:tc>
        <w:tc>
          <w:tcPr>
            <w:tcW w:w="117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08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99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17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r>
      <w:tr w:rsidR="00252751" w:rsidRPr="00D9791B" w:rsidTr="00D9791B">
        <w:trPr>
          <w:cnfStyle w:val="00000001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 xml:space="preserve">Locations </w:t>
            </w:r>
          </w:p>
        </w:tc>
        <w:tc>
          <w:tcPr>
            <w:tcW w:w="117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8</w:t>
            </w:r>
          </w:p>
        </w:tc>
        <w:tc>
          <w:tcPr>
            <w:tcW w:w="108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7</w:t>
            </w:r>
          </w:p>
        </w:tc>
        <w:tc>
          <w:tcPr>
            <w:tcW w:w="99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15</w:t>
            </w:r>
          </w:p>
        </w:tc>
        <w:tc>
          <w:tcPr>
            <w:tcW w:w="117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$24,000</w:t>
            </w:r>
          </w:p>
        </w:tc>
        <w:tc>
          <w:tcPr>
            <w:tcW w:w="135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$21,000</w:t>
            </w:r>
          </w:p>
        </w:tc>
        <w:tc>
          <w:tcPr>
            <w:tcW w:w="1052"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$45,000</w:t>
            </w:r>
          </w:p>
        </w:tc>
      </w:tr>
      <w:tr w:rsidR="00252751" w:rsidRPr="00D9791B" w:rsidTr="00D9791B">
        <w:trPr>
          <w:cnfStyle w:val="00000010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72</w:t>
            </w:r>
          </w:p>
        </w:tc>
        <w:tc>
          <w:tcPr>
            <w:tcW w:w="108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63</w:t>
            </w:r>
          </w:p>
        </w:tc>
        <w:tc>
          <w:tcPr>
            <w:tcW w:w="99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135</w:t>
            </w:r>
          </w:p>
        </w:tc>
        <w:tc>
          <w:tcPr>
            <w:tcW w:w="117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052"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r>
    </w:tbl>
    <w:p w:rsidR="00210D45" w:rsidRPr="00D9791B" w:rsidRDefault="00210D45" w:rsidP="00C3488E">
      <w:pPr>
        <w:pStyle w:val="Heading5"/>
        <w:jc w:val="left"/>
        <w:rPr>
          <w:rFonts w:eastAsia="Times New Roman"/>
        </w:rPr>
      </w:pPr>
    </w:p>
    <w:p w:rsidR="00252751" w:rsidRDefault="00252751">
      <w:pPr>
        <w:spacing w:line="276" w:lineRule="auto"/>
        <w:rPr>
          <w:rFonts w:eastAsia="Times New Roman" w:cstheme="majorBidi"/>
          <w:b/>
        </w:rPr>
      </w:pPr>
      <w:r>
        <w:rPr>
          <w:rFonts w:eastAsia="Times New Roman"/>
        </w:rPr>
        <w:br w:type="page"/>
      </w:r>
    </w:p>
    <w:p w:rsidR="00C3488E" w:rsidRPr="00D9791B" w:rsidRDefault="003136C2" w:rsidP="00C3488E">
      <w:pPr>
        <w:pStyle w:val="Heading5"/>
        <w:jc w:val="left"/>
      </w:pPr>
      <w:r w:rsidRPr="00D9791B">
        <w:rPr>
          <w:rFonts w:eastAsia="Times New Roman"/>
        </w:rPr>
        <w:lastRenderedPageBreak/>
        <w:t xml:space="preserve">Table 7-5: </w:t>
      </w:r>
      <w:r w:rsidR="00FF347D" w:rsidRPr="00D9791B">
        <w:rPr>
          <w:rFonts w:eastAsia="Times New Roman"/>
        </w:rPr>
        <w:t xml:space="preserve">Total System </w:t>
      </w:r>
      <w:r w:rsidR="00002F01" w:rsidRPr="00D9791B">
        <w:rPr>
          <w:rFonts w:eastAsia="Times New Roman"/>
        </w:rPr>
        <w:t>Capital Costs</w:t>
      </w:r>
    </w:p>
    <w:tbl>
      <w:tblPr>
        <w:tblStyle w:val="MediumShading1-Accent11"/>
        <w:tblW w:w="9024" w:type="dxa"/>
        <w:tblLook w:val="04A0"/>
      </w:tblPr>
      <w:tblGrid>
        <w:gridCol w:w="1998"/>
        <w:gridCol w:w="1170"/>
        <w:gridCol w:w="1080"/>
        <w:gridCol w:w="990"/>
        <w:gridCol w:w="1218"/>
        <w:gridCol w:w="1350"/>
        <w:gridCol w:w="1218"/>
      </w:tblGrid>
      <w:tr w:rsidR="00D9791B" w:rsidRPr="00D9791B" w:rsidTr="00252751">
        <w:trPr>
          <w:cnfStyle w:val="1000000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rPr>
            </w:pPr>
          </w:p>
        </w:tc>
        <w:tc>
          <w:tcPr>
            <w:tcW w:w="3240" w:type="dxa"/>
            <w:gridSpan w:val="3"/>
            <w:noWrap/>
            <w:hideMark/>
          </w:tcPr>
          <w:p w:rsidR="00D9791B" w:rsidRPr="00D9791B" w:rsidRDefault="00D9791B" w:rsidP="00D9791B">
            <w:pPr>
              <w:spacing w:line="240" w:lineRule="auto"/>
              <w:jc w:val="center"/>
              <w:cnfStyle w:val="100000000000"/>
              <w:rPr>
                <w:rFonts w:ascii="Calibri" w:eastAsia="Times New Roman" w:hAnsi="Calibri" w:cs="Times New Roman"/>
              </w:rPr>
            </w:pPr>
            <w:r w:rsidRPr="00D9791B">
              <w:rPr>
                <w:rFonts w:ascii="Calibri" w:eastAsia="Times New Roman" w:hAnsi="Calibri" w:cs="Times New Roman"/>
              </w:rPr>
              <w:t>Equipment</w:t>
            </w:r>
          </w:p>
        </w:tc>
        <w:tc>
          <w:tcPr>
            <w:tcW w:w="3786" w:type="dxa"/>
            <w:gridSpan w:val="3"/>
            <w:noWrap/>
            <w:hideMark/>
          </w:tcPr>
          <w:p w:rsidR="00D9791B" w:rsidRPr="00D9791B" w:rsidRDefault="00D9791B" w:rsidP="00D9791B">
            <w:pPr>
              <w:spacing w:line="240" w:lineRule="auto"/>
              <w:jc w:val="center"/>
              <w:cnfStyle w:val="100000000000"/>
              <w:rPr>
                <w:rFonts w:ascii="Calibri" w:eastAsia="Times New Roman" w:hAnsi="Calibri" w:cs="Times New Roman"/>
                <w:color w:val="000000"/>
              </w:rPr>
            </w:pPr>
            <w:r w:rsidRPr="00D9791B">
              <w:rPr>
                <w:rFonts w:ascii="Calibri" w:eastAsia="Times New Roman" w:hAnsi="Calibri" w:cs="Times New Roman"/>
              </w:rPr>
              <w:t>Acquisition Cost</w:t>
            </w:r>
          </w:p>
        </w:tc>
      </w:tr>
      <w:tr w:rsidR="00D9791B" w:rsidRPr="00D9791B" w:rsidTr="00252751">
        <w:trPr>
          <w:cnfStyle w:val="00000010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color w:val="000000"/>
              </w:rPr>
            </w:pPr>
          </w:p>
        </w:tc>
        <w:tc>
          <w:tcPr>
            <w:tcW w:w="117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08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99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c>
          <w:tcPr>
            <w:tcW w:w="1218"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w:t>
            </w: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Phase II</w:t>
            </w:r>
          </w:p>
        </w:tc>
        <w:tc>
          <w:tcPr>
            <w:tcW w:w="1218" w:type="dxa"/>
            <w:noWrap/>
            <w:hideMark/>
          </w:tcPr>
          <w:p w:rsidR="00D9791B" w:rsidRPr="00D9791B" w:rsidRDefault="00D9791B" w:rsidP="00D9791B">
            <w:pPr>
              <w:spacing w:line="240" w:lineRule="auto"/>
              <w:jc w:val="center"/>
              <w:cnfStyle w:val="000000100000"/>
              <w:rPr>
                <w:rFonts w:ascii="Calibri" w:eastAsia="Times New Roman" w:hAnsi="Calibri" w:cs="Times New Roman"/>
                <w:b/>
                <w:color w:val="000000"/>
              </w:rPr>
            </w:pPr>
            <w:r w:rsidRPr="00D9791B">
              <w:rPr>
                <w:rFonts w:ascii="Calibri" w:eastAsia="Times New Roman" w:hAnsi="Calibri" w:cs="Times New Roman"/>
                <w:b/>
                <w:color w:val="000000"/>
              </w:rPr>
              <w:t>Total</w:t>
            </w:r>
          </w:p>
        </w:tc>
      </w:tr>
      <w:tr w:rsidR="00D9791B" w:rsidRPr="00D9791B" w:rsidTr="00252751">
        <w:trPr>
          <w:cnfStyle w:val="00000001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Dock-Based</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218"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218"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252751">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Stations</w:t>
            </w:r>
          </w:p>
        </w:tc>
        <w:tc>
          <w:tcPr>
            <w:tcW w:w="117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24</w:t>
            </w:r>
          </w:p>
        </w:tc>
        <w:tc>
          <w:tcPr>
            <w:tcW w:w="108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27</w:t>
            </w:r>
          </w:p>
        </w:tc>
        <w:tc>
          <w:tcPr>
            <w:tcW w:w="99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51</w:t>
            </w:r>
          </w:p>
        </w:tc>
        <w:tc>
          <w:tcPr>
            <w:tcW w:w="1218"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$1,152,000</w:t>
            </w:r>
          </w:p>
        </w:tc>
        <w:tc>
          <w:tcPr>
            <w:tcW w:w="135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$1,296,000</w:t>
            </w:r>
          </w:p>
        </w:tc>
        <w:tc>
          <w:tcPr>
            <w:tcW w:w="1218"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$2,448,000</w:t>
            </w:r>
          </w:p>
        </w:tc>
      </w:tr>
      <w:tr w:rsidR="00D9791B" w:rsidRPr="00D9791B" w:rsidTr="00252751">
        <w:trPr>
          <w:cnfStyle w:val="00000001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Docks</w:t>
            </w:r>
          </w:p>
        </w:tc>
        <w:tc>
          <w:tcPr>
            <w:tcW w:w="1170" w:type="dxa"/>
            <w:noWrap/>
            <w:hideMark/>
          </w:tcPr>
          <w:p w:rsidR="00D9791B"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384</w:t>
            </w:r>
          </w:p>
        </w:tc>
        <w:tc>
          <w:tcPr>
            <w:tcW w:w="1080" w:type="dxa"/>
            <w:noWrap/>
            <w:hideMark/>
          </w:tcPr>
          <w:p w:rsidR="00D9791B"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432</w:t>
            </w:r>
          </w:p>
        </w:tc>
        <w:tc>
          <w:tcPr>
            <w:tcW w:w="990" w:type="dxa"/>
            <w:noWrap/>
            <w:hideMark/>
          </w:tcPr>
          <w:p w:rsidR="00D9791B"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816</w:t>
            </w:r>
          </w:p>
        </w:tc>
        <w:tc>
          <w:tcPr>
            <w:tcW w:w="1218"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218"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252751">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216</w:t>
            </w:r>
          </w:p>
        </w:tc>
        <w:tc>
          <w:tcPr>
            <w:tcW w:w="108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243</w:t>
            </w:r>
          </w:p>
        </w:tc>
        <w:tc>
          <w:tcPr>
            <w:tcW w:w="99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459</w:t>
            </w:r>
          </w:p>
        </w:tc>
        <w:tc>
          <w:tcPr>
            <w:tcW w:w="1218"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c>
          <w:tcPr>
            <w:tcW w:w="1218" w:type="dxa"/>
            <w:noWrap/>
            <w:hideMark/>
          </w:tcPr>
          <w:p w:rsidR="00D9791B" w:rsidRPr="00D9791B" w:rsidRDefault="00D9791B" w:rsidP="00D9791B">
            <w:pPr>
              <w:spacing w:line="240" w:lineRule="auto"/>
              <w:jc w:val="center"/>
              <w:cnfStyle w:val="000000100000"/>
              <w:rPr>
                <w:rFonts w:ascii="Calibri" w:eastAsia="Times New Roman" w:hAnsi="Calibri" w:cs="Times New Roman"/>
                <w:color w:val="000000"/>
              </w:rPr>
            </w:pPr>
          </w:p>
        </w:tc>
      </w:tr>
      <w:tr w:rsidR="00D9791B" w:rsidRPr="00D9791B" w:rsidTr="00252751">
        <w:trPr>
          <w:cnfStyle w:val="000000010000"/>
          <w:trHeight w:val="300"/>
        </w:trPr>
        <w:tc>
          <w:tcPr>
            <w:cnfStyle w:val="001000000000"/>
            <w:tcW w:w="1998" w:type="dxa"/>
            <w:noWrap/>
            <w:hideMark/>
          </w:tcPr>
          <w:p w:rsidR="00D9791B" w:rsidRPr="00D9791B" w:rsidRDefault="00D9791B"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Owned</w:t>
            </w:r>
          </w:p>
        </w:tc>
        <w:tc>
          <w:tcPr>
            <w:tcW w:w="117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08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99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218"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c>
          <w:tcPr>
            <w:tcW w:w="1218" w:type="dxa"/>
            <w:noWrap/>
            <w:hideMark/>
          </w:tcPr>
          <w:p w:rsidR="00D9791B" w:rsidRPr="00D9791B" w:rsidRDefault="00D9791B" w:rsidP="00D9791B">
            <w:pPr>
              <w:spacing w:line="240" w:lineRule="auto"/>
              <w:jc w:val="center"/>
              <w:cnfStyle w:val="000000010000"/>
              <w:rPr>
                <w:rFonts w:ascii="Calibri" w:eastAsia="Times New Roman" w:hAnsi="Calibri" w:cs="Times New Roman"/>
                <w:color w:val="000000"/>
              </w:rPr>
            </w:pPr>
          </w:p>
        </w:tc>
      </w:tr>
      <w:tr w:rsidR="00D9791B" w:rsidRPr="00D9791B" w:rsidTr="00252751">
        <w:trPr>
          <w:cnfStyle w:val="000000100000"/>
          <w:trHeight w:val="300"/>
        </w:trPr>
        <w:tc>
          <w:tcPr>
            <w:cnfStyle w:val="001000000000"/>
            <w:tcW w:w="1998" w:type="dxa"/>
            <w:noWrap/>
            <w:hideMark/>
          </w:tcPr>
          <w:p w:rsidR="00D9791B" w:rsidRPr="00D9791B" w:rsidRDefault="00D9791B"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Locations</w:t>
            </w:r>
          </w:p>
        </w:tc>
        <w:tc>
          <w:tcPr>
            <w:tcW w:w="117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24</w:t>
            </w:r>
          </w:p>
        </w:tc>
        <w:tc>
          <w:tcPr>
            <w:tcW w:w="108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27</w:t>
            </w:r>
          </w:p>
        </w:tc>
        <w:tc>
          <w:tcPr>
            <w:tcW w:w="990" w:type="dxa"/>
            <w:noWrap/>
            <w:hideMark/>
          </w:tcPr>
          <w:p w:rsidR="00D9791B" w:rsidRPr="00D9791B" w:rsidRDefault="00252751" w:rsidP="00D9791B">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51</w:t>
            </w:r>
          </w:p>
        </w:tc>
        <w:tc>
          <w:tcPr>
            <w:tcW w:w="1218" w:type="dxa"/>
            <w:noWrap/>
            <w:hideMark/>
          </w:tcPr>
          <w:p w:rsidR="00D9791B" w:rsidRPr="00D9791B" w:rsidRDefault="00252751" w:rsidP="00183043">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w:t>
            </w:r>
            <w:r w:rsidR="00183043">
              <w:rPr>
                <w:rFonts w:ascii="Calibri" w:eastAsia="Times New Roman" w:hAnsi="Calibri" w:cs="Times New Roman"/>
                <w:color w:val="000000"/>
              </w:rPr>
              <w:t>436,800</w:t>
            </w:r>
          </w:p>
        </w:tc>
        <w:tc>
          <w:tcPr>
            <w:tcW w:w="1350" w:type="dxa"/>
            <w:noWrap/>
            <w:hideMark/>
          </w:tcPr>
          <w:p w:rsidR="00D9791B" w:rsidRPr="00D9791B" w:rsidRDefault="00252751" w:rsidP="00183043">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w:t>
            </w:r>
            <w:r w:rsidR="00183043">
              <w:rPr>
                <w:rFonts w:ascii="Calibri" w:eastAsia="Times New Roman" w:hAnsi="Calibri" w:cs="Times New Roman"/>
                <w:color w:val="000000"/>
              </w:rPr>
              <w:t>491</w:t>
            </w:r>
            <w:r>
              <w:rPr>
                <w:rFonts w:ascii="Calibri" w:eastAsia="Times New Roman" w:hAnsi="Calibri" w:cs="Times New Roman"/>
                <w:color w:val="000000"/>
              </w:rPr>
              <w:t>,</w:t>
            </w:r>
            <w:r w:rsidR="00183043">
              <w:rPr>
                <w:rFonts w:ascii="Calibri" w:eastAsia="Times New Roman" w:hAnsi="Calibri" w:cs="Times New Roman"/>
                <w:color w:val="000000"/>
              </w:rPr>
              <w:t>4</w:t>
            </w:r>
            <w:r>
              <w:rPr>
                <w:rFonts w:ascii="Calibri" w:eastAsia="Times New Roman" w:hAnsi="Calibri" w:cs="Times New Roman"/>
                <w:color w:val="000000"/>
              </w:rPr>
              <w:t>00</w:t>
            </w:r>
          </w:p>
        </w:tc>
        <w:tc>
          <w:tcPr>
            <w:tcW w:w="1218" w:type="dxa"/>
            <w:noWrap/>
            <w:hideMark/>
          </w:tcPr>
          <w:p w:rsidR="00D9791B" w:rsidRPr="00D9791B" w:rsidRDefault="00252751" w:rsidP="00183043">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w:t>
            </w:r>
            <w:r w:rsidR="00183043">
              <w:rPr>
                <w:rFonts w:ascii="Calibri" w:eastAsia="Times New Roman" w:hAnsi="Calibri" w:cs="Times New Roman"/>
                <w:color w:val="000000"/>
              </w:rPr>
              <w:t>928,2</w:t>
            </w:r>
            <w:r>
              <w:rPr>
                <w:rFonts w:ascii="Calibri" w:eastAsia="Times New Roman" w:hAnsi="Calibri" w:cs="Times New Roman"/>
                <w:color w:val="000000"/>
              </w:rPr>
              <w:t>00</w:t>
            </w:r>
          </w:p>
        </w:tc>
      </w:tr>
      <w:tr w:rsidR="00252751" w:rsidRPr="00D9791B" w:rsidTr="00252751">
        <w:trPr>
          <w:cnfStyle w:val="00000001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216</w:t>
            </w:r>
          </w:p>
        </w:tc>
        <w:tc>
          <w:tcPr>
            <w:tcW w:w="108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243</w:t>
            </w:r>
          </w:p>
        </w:tc>
        <w:tc>
          <w:tcPr>
            <w:tcW w:w="99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459</w:t>
            </w:r>
          </w:p>
        </w:tc>
        <w:tc>
          <w:tcPr>
            <w:tcW w:w="1218"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c>
          <w:tcPr>
            <w:tcW w:w="1218"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p>
        </w:tc>
      </w:tr>
      <w:tr w:rsidR="00252751" w:rsidRPr="00D9791B" w:rsidTr="00252751">
        <w:trPr>
          <w:cnfStyle w:val="000000100000"/>
          <w:trHeight w:val="300"/>
        </w:trPr>
        <w:tc>
          <w:tcPr>
            <w:cnfStyle w:val="001000000000"/>
            <w:tcW w:w="1998" w:type="dxa"/>
            <w:noWrap/>
            <w:hideMark/>
          </w:tcPr>
          <w:p w:rsidR="00252751" w:rsidRPr="00D9791B" w:rsidRDefault="00252751" w:rsidP="00D9791B">
            <w:pPr>
              <w:spacing w:line="240" w:lineRule="auto"/>
              <w:rPr>
                <w:rFonts w:ascii="Calibri" w:eastAsia="Times New Roman" w:hAnsi="Calibri" w:cs="Times New Roman"/>
                <w:b w:val="0"/>
                <w:color w:val="000000"/>
              </w:rPr>
            </w:pPr>
            <w:r w:rsidRPr="00D9791B">
              <w:rPr>
                <w:rFonts w:ascii="Calibri" w:eastAsia="Times New Roman" w:hAnsi="Calibri" w:cs="Times New Roman"/>
                <w:b w:val="0"/>
                <w:color w:val="000000"/>
              </w:rPr>
              <w:t>Smart Bike - Leased</w:t>
            </w:r>
          </w:p>
        </w:tc>
        <w:tc>
          <w:tcPr>
            <w:tcW w:w="117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08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99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218"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218"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r>
      <w:tr w:rsidR="00252751" w:rsidRPr="00D9791B" w:rsidTr="00252751">
        <w:trPr>
          <w:cnfStyle w:val="00000001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 xml:space="preserve">Locations </w:t>
            </w:r>
          </w:p>
        </w:tc>
        <w:tc>
          <w:tcPr>
            <w:tcW w:w="117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24</w:t>
            </w:r>
          </w:p>
        </w:tc>
        <w:tc>
          <w:tcPr>
            <w:tcW w:w="108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27</w:t>
            </w:r>
          </w:p>
        </w:tc>
        <w:tc>
          <w:tcPr>
            <w:tcW w:w="990" w:type="dxa"/>
            <w:noWrap/>
            <w:hideMark/>
          </w:tcPr>
          <w:p w:rsidR="00252751" w:rsidRPr="00D9791B" w:rsidRDefault="00252751" w:rsidP="004C3620">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51</w:t>
            </w:r>
          </w:p>
        </w:tc>
        <w:tc>
          <w:tcPr>
            <w:tcW w:w="1218"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$72,000</w:t>
            </w:r>
          </w:p>
        </w:tc>
        <w:tc>
          <w:tcPr>
            <w:tcW w:w="1350"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$81,000</w:t>
            </w:r>
          </w:p>
        </w:tc>
        <w:tc>
          <w:tcPr>
            <w:tcW w:w="1218" w:type="dxa"/>
            <w:noWrap/>
            <w:hideMark/>
          </w:tcPr>
          <w:p w:rsidR="00252751" w:rsidRPr="00D9791B" w:rsidRDefault="00252751" w:rsidP="00D9791B">
            <w:pPr>
              <w:spacing w:line="240" w:lineRule="auto"/>
              <w:jc w:val="center"/>
              <w:cnfStyle w:val="000000010000"/>
              <w:rPr>
                <w:rFonts w:ascii="Calibri" w:eastAsia="Times New Roman" w:hAnsi="Calibri" w:cs="Times New Roman"/>
                <w:color w:val="000000"/>
              </w:rPr>
            </w:pPr>
            <w:r>
              <w:rPr>
                <w:rFonts w:ascii="Calibri" w:eastAsia="Times New Roman" w:hAnsi="Calibri" w:cs="Times New Roman"/>
                <w:color w:val="000000"/>
              </w:rPr>
              <w:t>$153,000</w:t>
            </w:r>
          </w:p>
        </w:tc>
      </w:tr>
      <w:tr w:rsidR="00252751" w:rsidRPr="00D9791B" w:rsidTr="00252751">
        <w:trPr>
          <w:cnfStyle w:val="000000100000"/>
          <w:trHeight w:val="300"/>
        </w:trPr>
        <w:tc>
          <w:tcPr>
            <w:cnfStyle w:val="001000000000"/>
            <w:tcW w:w="1998" w:type="dxa"/>
            <w:noWrap/>
            <w:hideMark/>
          </w:tcPr>
          <w:p w:rsidR="00252751" w:rsidRPr="00D9791B" w:rsidRDefault="00252751" w:rsidP="00D9791B">
            <w:pPr>
              <w:spacing w:line="240" w:lineRule="auto"/>
              <w:ind w:firstLineChars="200" w:firstLine="440"/>
              <w:rPr>
                <w:rFonts w:ascii="Calibri" w:eastAsia="Times New Roman" w:hAnsi="Calibri" w:cs="Times New Roman"/>
                <w:b w:val="0"/>
                <w:color w:val="000000"/>
              </w:rPr>
            </w:pPr>
            <w:r w:rsidRPr="00D9791B">
              <w:rPr>
                <w:rFonts w:ascii="Calibri" w:eastAsia="Times New Roman" w:hAnsi="Calibri" w:cs="Times New Roman"/>
                <w:b w:val="0"/>
                <w:color w:val="000000"/>
              </w:rPr>
              <w:t>Bikes</w:t>
            </w:r>
          </w:p>
        </w:tc>
        <w:tc>
          <w:tcPr>
            <w:tcW w:w="117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216</w:t>
            </w:r>
          </w:p>
        </w:tc>
        <w:tc>
          <w:tcPr>
            <w:tcW w:w="108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243</w:t>
            </w:r>
          </w:p>
        </w:tc>
        <w:tc>
          <w:tcPr>
            <w:tcW w:w="990" w:type="dxa"/>
            <w:noWrap/>
            <w:hideMark/>
          </w:tcPr>
          <w:p w:rsidR="00252751" w:rsidRPr="00D9791B" w:rsidRDefault="00252751" w:rsidP="004C3620">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459</w:t>
            </w:r>
          </w:p>
        </w:tc>
        <w:tc>
          <w:tcPr>
            <w:tcW w:w="1218"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350"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c>
          <w:tcPr>
            <w:tcW w:w="1218" w:type="dxa"/>
            <w:noWrap/>
            <w:hideMark/>
          </w:tcPr>
          <w:p w:rsidR="00252751" w:rsidRPr="00D9791B" w:rsidRDefault="00252751" w:rsidP="00D9791B">
            <w:pPr>
              <w:spacing w:line="240" w:lineRule="auto"/>
              <w:jc w:val="center"/>
              <w:cnfStyle w:val="000000100000"/>
              <w:rPr>
                <w:rFonts w:ascii="Calibri" w:eastAsia="Times New Roman" w:hAnsi="Calibri" w:cs="Times New Roman"/>
                <w:color w:val="000000"/>
              </w:rPr>
            </w:pPr>
          </w:p>
        </w:tc>
      </w:tr>
    </w:tbl>
    <w:p w:rsidR="00FF347D" w:rsidRDefault="00FF347D" w:rsidP="007B406B"/>
    <w:p w:rsidR="00F20935" w:rsidRDefault="007439F7" w:rsidP="00F20935">
      <w:pPr>
        <w:pStyle w:val="Heading5"/>
        <w:jc w:val="left"/>
      </w:pPr>
      <w:r>
        <w:t>Figure</w:t>
      </w:r>
      <w:r w:rsidR="00F20935">
        <w:t xml:space="preserve"> 7-6: Total System Costs for Phase I </w:t>
      </w:r>
    </w:p>
    <w:p w:rsidR="00F20935" w:rsidRDefault="00183043" w:rsidP="007B406B">
      <w:r w:rsidRPr="00183043">
        <w:rPr>
          <w:noProof/>
        </w:rPr>
        <w:drawing>
          <wp:inline distT="0" distB="0" distL="0" distR="0">
            <wp:extent cx="5943600" cy="2553335"/>
            <wp:effectExtent l="19050" t="0" r="1905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20935" w:rsidRDefault="00F20935" w:rsidP="007B406B"/>
    <w:p w:rsidR="00E471B5" w:rsidRDefault="00E471B5" w:rsidP="00E471B5">
      <w:pPr>
        <w:pStyle w:val="Heading4"/>
      </w:pPr>
      <w:r>
        <w:t>System Expansion</w:t>
      </w:r>
    </w:p>
    <w:p w:rsidR="00E471B5" w:rsidRDefault="00E471B5" w:rsidP="00E471B5">
      <w:r>
        <w:t xml:space="preserve">Each expansion phase of the system will have additional capital costs associated with purchasing more bicycles and </w:t>
      </w:r>
      <w:r w:rsidR="00981D60">
        <w:t>expanding to more locations</w:t>
      </w:r>
      <w:r>
        <w:t>. Future phases may see a slight cost savings due to existing agreements with a bike share equipment provider, though for the purposes of t</w:t>
      </w:r>
      <w:r w:rsidR="00981D60">
        <w:t xml:space="preserve">his financial analysis, station/location </w:t>
      </w:r>
      <w:r>
        <w:t>costs for the second phase are expected to stay consistent.</w:t>
      </w:r>
    </w:p>
    <w:p w:rsidR="00183043" w:rsidRDefault="00183043" w:rsidP="00E471B5">
      <w:pPr>
        <w:pStyle w:val="Heading4"/>
      </w:pPr>
    </w:p>
    <w:p w:rsidR="00183043" w:rsidRDefault="00183043" w:rsidP="00E471B5">
      <w:pPr>
        <w:pStyle w:val="Heading4"/>
      </w:pPr>
    </w:p>
    <w:p w:rsidR="00183043" w:rsidRDefault="00183043" w:rsidP="00E471B5">
      <w:pPr>
        <w:pStyle w:val="Heading4"/>
      </w:pPr>
    </w:p>
    <w:p w:rsidR="00183043" w:rsidRDefault="00183043">
      <w:pPr>
        <w:spacing w:line="276" w:lineRule="auto"/>
        <w:rPr>
          <w:rFonts w:cs="Arial"/>
          <w:i/>
          <w:sz w:val="24"/>
          <w:szCs w:val="24"/>
          <w:u w:val="single"/>
        </w:rPr>
      </w:pPr>
      <w:r>
        <w:br w:type="page"/>
      </w:r>
    </w:p>
    <w:p w:rsidR="00E471B5" w:rsidRDefault="00E471B5" w:rsidP="00E471B5">
      <w:pPr>
        <w:pStyle w:val="Heading4"/>
      </w:pPr>
      <w:r>
        <w:lastRenderedPageBreak/>
        <w:t>Bikes and Docks per Station</w:t>
      </w:r>
      <w:r w:rsidR="00981D60">
        <w:t>/Location</w:t>
      </w:r>
    </w:p>
    <w:p w:rsidR="00E471B5" w:rsidRDefault="00E471B5" w:rsidP="00E471B5">
      <w:r>
        <w:t xml:space="preserve">Based on data from the </w:t>
      </w:r>
      <w:proofErr w:type="spellStart"/>
      <w:r>
        <w:t>Mineta</w:t>
      </w:r>
      <w:proofErr w:type="spellEnd"/>
      <w:r>
        <w:t xml:space="preserve"> Transportation Institute, on average in the United States there are 9 bicycles per bike share station and 16 docks per station. This figure provides an estimate as to the expected number of bicycles and users that each station will be able to accommodate. The number of bicycles per location is assumed to be the same for smart bike and dock-based systems.</w:t>
      </w:r>
    </w:p>
    <w:p w:rsidR="00822ACD" w:rsidRDefault="00822ACD" w:rsidP="00822ACD">
      <w:pPr>
        <w:pStyle w:val="Heading4"/>
      </w:pPr>
      <w:r>
        <w:t>Maintenance Facility and Equipment</w:t>
      </w:r>
    </w:p>
    <w:p w:rsidR="00B96B93" w:rsidRDefault="00D34114" w:rsidP="0068008A">
      <w:r>
        <w:t>In order to store equipment during the n</w:t>
      </w:r>
      <w:r w:rsidR="0068008A">
        <w:t>on-operational winter months, as well as to</w:t>
      </w:r>
      <w:r>
        <w:t xml:space="preserve"> conduct regular maintenance on bicycles, a maintenance facility must be either purchased or rented. </w:t>
      </w:r>
      <w:r w:rsidR="00DD3FB8">
        <w:t>Based on a review of warehouse facilities in</w:t>
      </w:r>
      <w:r w:rsidR="00B96B93">
        <w:t xml:space="preserve"> the Pioneer Valley, the cost of a 50,000 square foot warehouse facility will be $300,000 ($6 per square foot).</w:t>
      </w:r>
      <w:r w:rsidR="00DD3FB8">
        <w:t xml:space="preserve"> </w:t>
      </w:r>
      <w:r>
        <w:t xml:space="preserve">This analysis assumes the facility </w:t>
      </w:r>
      <w:r w:rsidR="00B96B93">
        <w:t>will be</w:t>
      </w:r>
      <w:r>
        <w:t xml:space="preserve"> purchased upfront</w:t>
      </w:r>
      <w:r w:rsidR="00B96B93">
        <w:t>,</w:t>
      </w:r>
      <w:r>
        <w:t xml:space="preserve"> prior to the first year </w:t>
      </w:r>
      <w:r w:rsidR="00B96B93">
        <w:t>that operations commence</w:t>
      </w:r>
      <w:r>
        <w:t xml:space="preserve">. However, renting the facility </w:t>
      </w:r>
      <w:r w:rsidR="00B96B93">
        <w:t>c</w:t>
      </w:r>
      <w:r>
        <w:t>ould spre</w:t>
      </w:r>
      <w:r w:rsidR="00B96B93">
        <w:t>ad this cost over several</w:t>
      </w:r>
      <w:r>
        <w:t xml:space="preserve"> years</w:t>
      </w:r>
      <w:r w:rsidR="00B96B93">
        <w:t xml:space="preserve">. </w:t>
      </w:r>
    </w:p>
    <w:p w:rsidR="00B96B93" w:rsidRDefault="00B96B93" w:rsidP="0068008A">
      <w:r>
        <w:t>A fleet of vehicles will also need to be purchased, in order to redistribute bicycles between stations, as well as haul bicycles and docks to the warehouse facility for storage during the winter months and maintenance. It is estimated tha</w:t>
      </w:r>
      <w:r w:rsidR="00907E62">
        <w:t>t four</w:t>
      </w:r>
      <w:r>
        <w:t xml:space="preserve"> total vehicles will be purchased  for this purpose (</w:t>
      </w:r>
      <w:r w:rsidR="00907E62">
        <w:t>one</w:t>
      </w:r>
      <w:r>
        <w:t xml:space="preserve"> for each community) at a cost of $75,000 each.</w:t>
      </w:r>
    </w:p>
    <w:p w:rsidR="005F75DB" w:rsidRDefault="00B96B93" w:rsidP="0068008A">
      <w:r>
        <w:t>Bike repair equipment will need to be purchased, which is estimated to cost a total of $10,000. Finally, specialized computer software and hardware, which tracks bicycle usage and provides reporting information about the system, will need to be purchased to run the program. This cost is estimated to be $10,000. All of the costs above wi</w:t>
      </w:r>
      <w:r w:rsidR="00907E62">
        <w:t xml:space="preserve">ll be split equally among all four </w:t>
      </w:r>
      <w:r>
        <w:t>communities in the bike share program an</w:t>
      </w:r>
      <w:r w:rsidR="00E471B5">
        <w:t>d total $150,000 per community.</w:t>
      </w:r>
    </w:p>
    <w:p w:rsidR="00E471B5" w:rsidRDefault="007043EE" w:rsidP="0068008A">
      <w:r>
        <w:t xml:space="preserve">A smart bike system for which the equipment is owned will operate similar to a dock-based system, and so it is assumed that the maintenance facility and equipment costs will also be similar. </w:t>
      </w:r>
      <w:r w:rsidR="00E471B5">
        <w:t>When considering the cost of a smart bike system that uses leased equipment, it is assumed that the costs of the maintenance facility and equipment are included in the</w:t>
      </w:r>
      <w:r>
        <w:t xml:space="preserve"> leasing cost and there is no capital cost involved. </w:t>
      </w:r>
    </w:p>
    <w:p w:rsidR="00206EE4" w:rsidRDefault="00206EE4" w:rsidP="00DD3FB8">
      <w:pPr>
        <w:pStyle w:val="Heading4"/>
      </w:pPr>
    </w:p>
    <w:p w:rsidR="00A4754A" w:rsidRDefault="00DD3FB8" w:rsidP="00DD3FB8">
      <w:pPr>
        <w:pStyle w:val="Heading4"/>
      </w:pPr>
      <w:r>
        <w:t>Year-By-Year Capital Budget Projections</w:t>
      </w:r>
    </w:p>
    <w:p w:rsidR="00F20935" w:rsidRDefault="00206EE4" w:rsidP="00F20935">
      <w:pPr>
        <w:spacing w:line="276" w:lineRule="auto"/>
      </w:pPr>
      <w:r>
        <w:t>Based on the</w:t>
      </w:r>
      <w:r w:rsidR="00782676">
        <w:t xml:space="preserve"> above estimates</w:t>
      </w:r>
      <w:r>
        <w:t>, capital cost projections are shown on the</w:t>
      </w:r>
      <w:r w:rsidR="00907E62">
        <w:t xml:space="preserve"> following pages for the first ten</w:t>
      </w:r>
      <w:r>
        <w:t xml:space="preserve"> years of system opera</w:t>
      </w:r>
      <w:r w:rsidR="00907E62">
        <w:t>tion. The projections begin in Y</w:t>
      </w:r>
      <w:r>
        <w:t>ear 0 (the year prior to operation), which is when it is expected the warehouse facility and maintenance equipment will be acquired. Phase II expansion is projected to occur gradually starting in the program's fifth year, with</w:t>
      </w:r>
      <w:r w:rsidR="00907E62">
        <w:t xml:space="preserve"> one or two</w:t>
      </w:r>
      <w:r>
        <w:t xml:space="preserve"> stations added per year to reduce the financial impact incurred.</w:t>
      </w:r>
    </w:p>
    <w:p w:rsidR="00F20935" w:rsidRDefault="00F20935" w:rsidP="00F20935">
      <w:pPr>
        <w:spacing w:line="276" w:lineRule="auto"/>
      </w:pPr>
    </w:p>
    <w:p w:rsidR="00981D60" w:rsidRDefault="00981D60" w:rsidP="00F20935">
      <w:pPr>
        <w:spacing w:line="276" w:lineRule="auto"/>
      </w:pPr>
    </w:p>
    <w:p w:rsidR="00981D60" w:rsidRDefault="00981D60" w:rsidP="00F20935">
      <w:pPr>
        <w:spacing w:line="276" w:lineRule="auto"/>
      </w:pPr>
    </w:p>
    <w:p w:rsidR="007B406B" w:rsidRDefault="007B406B" w:rsidP="00F20935">
      <w:pPr>
        <w:pStyle w:val="Heading3"/>
      </w:pPr>
      <w:bookmarkStart w:id="47" w:name="_Toc412542187"/>
      <w:r>
        <w:lastRenderedPageBreak/>
        <w:t>Operating Costs</w:t>
      </w:r>
      <w:bookmarkEnd w:id="47"/>
    </w:p>
    <w:p w:rsidR="007B406B" w:rsidRPr="00F926E5" w:rsidRDefault="007B406B" w:rsidP="00D41600">
      <w:r w:rsidRPr="00F926E5">
        <w:t xml:space="preserve">Operating costs </w:t>
      </w:r>
      <w:r w:rsidR="00A200BB">
        <w:t xml:space="preserve">are </w:t>
      </w:r>
      <w:r w:rsidRPr="00F926E5">
        <w:t xml:space="preserve">required to </w:t>
      </w:r>
      <w:r w:rsidR="001E2684">
        <w:t>operate and maintain the system.</w:t>
      </w:r>
      <w:r w:rsidRPr="00F926E5">
        <w:t xml:space="preserve"> </w:t>
      </w:r>
      <w:r w:rsidR="001E2684">
        <w:t xml:space="preserve">For the purposes of this analysis, operating costs are split into the following categories: </w:t>
      </w:r>
    </w:p>
    <w:p w:rsidR="000F10C5" w:rsidRDefault="00981D60" w:rsidP="00F15F47">
      <w:pPr>
        <w:pStyle w:val="ListParagraph"/>
        <w:numPr>
          <w:ilvl w:val="0"/>
          <w:numId w:val="47"/>
        </w:numPr>
      </w:pPr>
      <w:r>
        <w:rPr>
          <w:b/>
        </w:rPr>
        <w:t>Stationary Equipment</w:t>
      </w:r>
      <w:r w:rsidR="000F10C5" w:rsidRPr="000F10C5">
        <w:rPr>
          <w:b/>
        </w:rPr>
        <w:t xml:space="preserve"> Re-Location</w:t>
      </w:r>
      <w:r w:rsidR="000F10C5" w:rsidRPr="000F10C5">
        <w:t xml:space="preserve"> </w:t>
      </w:r>
      <w:r w:rsidR="000F10C5">
        <w:t xml:space="preserve">- </w:t>
      </w:r>
      <w:r w:rsidR="00782676">
        <w:t>cost to transport and</w:t>
      </w:r>
      <w:r>
        <w:t xml:space="preserve"> install the equipment at each station or bike share location</w:t>
      </w:r>
      <w:r w:rsidR="00782676">
        <w:t xml:space="preserve"> at the beginning of the operating season, and </w:t>
      </w:r>
      <w:r>
        <w:t xml:space="preserve">to </w:t>
      </w:r>
      <w:r w:rsidR="00782676">
        <w:t xml:space="preserve">transport the </w:t>
      </w:r>
      <w:r>
        <w:t xml:space="preserve">equipment </w:t>
      </w:r>
      <w:r w:rsidR="00782676">
        <w:t xml:space="preserve">back to the warehouse facility at the end of each operating season. Based on data from a report by the </w:t>
      </w:r>
      <w:proofErr w:type="spellStart"/>
      <w:r w:rsidR="00782676">
        <w:t>Mineta</w:t>
      </w:r>
      <w:proofErr w:type="spellEnd"/>
      <w:r w:rsidR="00782676">
        <w:t xml:space="preserve"> Transportation Institute, bike share systems pay between $</w:t>
      </w:r>
      <w:r w:rsidR="00BD2AEB">
        <w:t>600</w:t>
      </w:r>
      <w:r w:rsidR="00782676">
        <w:t xml:space="preserve"> </w:t>
      </w:r>
      <w:r w:rsidR="00BD2AEB">
        <w:t>and</w:t>
      </w:r>
      <w:r w:rsidR="00782676">
        <w:t xml:space="preserve"> $</w:t>
      </w:r>
      <w:r w:rsidR="00BD2AEB">
        <w:t>12,000</w:t>
      </w:r>
      <w:r w:rsidR="00782676">
        <w:t xml:space="preserve"> per kiosk per year for this expense. </w:t>
      </w:r>
      <w:r w:rsidR="00BD2AEB">
        <w:t xml:space="preserve">Costs vary significantly depending on whether local technicians are trained to remove and re-install kiosks locally versus using trained contracted labor. </w:t>
      </w:r>
      <w:r w:rsidR="005E2D62">
        <w:t xml:space="preserve">For this analysis, </w:t>
      </w:r>
      <w:r w:rsidR="00BD2AEB">
        <w:t>a</w:t>
      </w:r>
      <w:r w:rsidR="005E2D62">
        <w:t>n average</w:t>
      </w:r>
      <w:r w:rsidR="00BD2AEB">
        <w:t xml:space="preserve"> figure of $6,000 per kio</w:t>
      </w:r>
      <w:r w:rsidR="007043EE">
        <w:t>sk per year is used for dock-based systems. For smart bike systems in which the equipment is owned, the cost is assumed to be $3,000 per location, since the equipment is not as extensive, but the payment kiosk, bike parking, and orientation map will still need to be transported.</w:t>
      </w:r>
      <w:r w:rsidR="001B4311">
        <w:t xml:space="preserve"> For smart bike systems in which the equipment is leased, this cost is assumed to be par</w:t>
      </w:r>
      <w:r w:rsidR="00880236">
        <w:t>t of the leasing fee of $1,600 per bicycle per month.</w:t>
      </w:r>
    </w:p>
    <w:p w:rsidR="000F10C5" w:rsidRDefault="000F10C5" w:rsidP="000F10C5">
      <w:pPr>
        <w:pStyle w:val="ListParagraph"/>
        <w:rPr>
          <w:b/>
        </w:rPr>
      </w:pPr>
    </w:p>
    <w:p w:rsidR="000F10C5" w:rsidRDefault="000F10C5" w:rsidP="00F15F47">
      <w:pPr>
        <w:pStyle w:val="ListParagraph"/>
        <w:numPr>
          <w:ilvl w:val="0"/>
          <w:numId w:val="47"/>
        </w:numPr>
        <w:rPr>
          <w:b/>
        </w:rPr>
      </w:pPr>
      <w:r w:rsidRPr="000F10C5">
        <w:rPr>
          <w:b/>
        </w:rPr>
        <w:t>Bicycle Re-Balancing and Maintenance</w:t>
      </w:r>
      <w:r w:rsidR="00BD2AEB">
        <w:rPr>
          <w:b/>
        </w:rPr>
        <w:t xml:space="preserve"> - </w:t>
      </w:r>
      <w:r w:rsidR="00BD2AEB">
        <w:t xml:space="preserve">Staff engaged in rebalancing bicycles are generally also responsible for </w:t>
      </w:r>
      <w:r w:rsidR="00C40D74">
        <w:t xml:space="preserve">regular inspection, </w:t>
      </w:r>
      <w:r w:rsidR="00BD2AEB">
        <w:t>basic maintenance</w:t>
      </w:r>
      <w:r w:rsidR="00C40D74">
        <w:t>, and removing litter and graffiti</w:t>
      </w:r>
      <w:r w:rsidR="00BD2AEB">
        <w:t xml:space="preserve">. While most bike share systems do not keep track of this operating cost as a separate expense, data collected from a few systems by the </w:t>
      </w:r>
      <w:proofErr w:type="spellStart"/>
      <w:r w:rsidR="00BD2AEB">
        <w:t>Mineta</w:t>
      </w:r>
      <w:proofErr w:type="spellEnd"/>
      <w:r w:rsidR="00BD2AEB">
        <w:t xml:space="preserve"> Transportation Institute has found that this cost ranges between $500 and $833 per kiosk per month. To be conservative, this analysis estimates the co</w:t>
      </w:r>
      <w:r w:rsidR="00C40D74">
        <w:t>st to be $7</w:t>
      </w:r>
      <w:r w:rsidR="00907E62">
        <w:t>00 per</w:t>
      </w:r>
      <w:r w:rsidR="00055AD8">
        <w:t xml:space="preserve"> location</w:t>
      </w:r>
      <w:r w:rsidR="00907E62">
        <w:t xml:space="preserve"> per month, with a seven</w:t>
      </w:r>
      <w:r w:rsidR="00C40D74">
        <w:t>-month operating year</w:t>
      </w:r>
      <w:r w:rsidR="001B4311">
        <w:t>. This expense is expected to be the same for dock-based systems and smart bike systems in which the equipment is owned. For smart bike systems in which the equipment is leased, this cost is assume</w:t>
      </w:r>
      <w:r w:rsidR="00F1171F">
        <w:t>d to be part of the leasing f</w:t>
      </w:r>
      <w:r w:rsidR="00880236">
        <w:t xml:space="preserve">ee of $1,600 per bicycle per month. </w:t>
      </w:r>
    </w:p>
    <w:p w:rsidR="000F10C5" w:rsidRPr="000F10C5" w:rsidRDefault="000F10C5" w:rsidP="000F10C5">
      <w:pPr>
        <w:pStyle w:val="ListParagraph"/>
        <w:rPr>
          <w:b/>
        </w:rPr>
      </w:pPr>
    </w:p>
    <w:p w:rsidR="007B406B" w:rsidRDefault="000F10C5" w:rsidP="00F15F47">
      <w:pPr>
        <w:pStyle w:val="ListParagraph"/>
        <w:numPr>
          <w:ilvl w:val="0"/>
          <w:numId w:val="47"/>
        </w:numPr>
      </w:pPr>
      <w:r w:rsidRPr="00C40D74">
        <w:rPr>
          <w:b/>
        </w:rPr>
        <w:t>Customer Service</w:t>
      </w:r>
      <w:r w:rsidR="00BD2AEB" w:rsidRPr="00C40D74">
        <w:rPr>
          <w:b/>
        </w:rPr>
        <w:t xml:space="preserve"> - </w:t>
      </w:r>
      <w:r w:rsidR="00C40D74">
        <w:t>a customer service representative must be available to answer user questions and provide basic troubleshooting. It is anticipated that customer service will be handled by the private vendor contracted to run the system, and will use their existing customer service representatives to handle this staffing requirement. It is assumed that this cost will be approximately 1 staff person being paid $25 per hour (with ov</w:t>
      </w:r>
      <w:r w:rsidR="00907E62">
        <w:t xml:space="preserve">erhead), 10 hours a week, for seven </w:t>
      </w:r>
      <w:r w:rsidR="00C40D74">
        <w:t>months of the year. Based on these assumptions, customer service will cost $7,500.</w:t>
      </w:r>
      <w:r w:rsidR="005E2D62">
        <w:t xml:space="preserve"> This amount is split between all </w:t>
      </w:r>
      <w:r w:rsidR="00907E62">
        <w:t>four</w:t>
      </w:r>
      <w:r w:rsidR="005E2D62">
        <w:t xml:space="preserve"> communities.</w:t>
      </w:r>
      <w:r w:rsidR="00055AD8">
        <w:t xml:space="preserve"> </w:t>
      </w:r>
      <w:r w:rsidR="001B4311">
        <w:t>This expense is expected to be the same for dock-based systems and smart bike systems in which the equipment is owned. For smart bike systems in which the equipment is leased, this cost is assumed to be part of the leasing fee</w:t>
      </w:r>
      <w:r w:rsidR="00880236">
        <w:t xml:space="preserve"> of $1,600 per bicycle per month</w:t>
      </w:r>
      <w:r w:rsidR="001B4311">
        <w:t>.</w:t>
      </w:r>
    </w:p>
    <w:p w:rsidR="00D41600" w:rsidRPr="00D41600" w:rsidRDefault="00D41600" w:rsidP="00D41600">
      <w:pPr>
        <w:pStyle w:val="ListParagraph"/>
      </w:pPr>
    </w:p>
    <w:p w:rsidR="001E2684" w:rsidRPr="00F926E5" w:rsidRDefault="001E2684" w:rsidP="00F15F47">
      <w:pPr>
        <w:pStyle w:val="ListParagraph"/>
        <w:numPr>
          <w:ilvl w:val="0"/>
          <w:numId w:val="47"/>
        </w:numPr>
      </w:pPr>
      <w:r w:rsidRPr="00D41600">
        <w:rPr>
          <w:b/>
        </w:rPr>
        <w:t>Administration</w:t>
      </w:r>
      <w:r>
        <w:t xml:space="preserve"> - overseeing of private contractor charged with operati</w:t>
      </w:r>
      <w:r w:rsidR="00B2029A">
        <w:t xml:space="preserve">ng the system,  and staff </w:t>
      </w:r>
      <w:r w:rsidR="000C1FEF">
        <w:t xml:space="preserve">responsible for </w:t>
      </w:r>
      <w:r w:rsidR="00B2029A">
        <w:t>fundraising. For this analysis, staffing ne</w:t>
      </w:r>
      <w:r w:rsidR="000C1FEF">
        <w:t>eds for administration are 1.5 full-time equivalents</w:t>
      </w:r>
      <w:r w:rsidR="00B2029A">
        <w:t>, with a director at $100,000 per year and a clerical staff person at $60,000 per year</w:t>
      </w:r>
      <w:r w:rsidR="000C1FEF">
        <w:t xml:space="preserve">, estimates which </w:t>
      </w:r>
      <w:r w:rsidR="00B2029A">
        <w:t>includ</w:t>
      </w:r>
      <w:r w:rsidR="000C1FEF">
        <w:t>e</w:t>
      </w:r>
      <w:r w:rsidR="00B2029A">
        <w:t xml:space="preserve"> overhead costs.</w:t>
      </w:r>
      <w:r w:rsidR="00D63160">
        <w:t xml:space="preserve"> </w:t>
      </w:r>
      <w:r w:rsidR="005E2D62">
        <w:t>This</w:t>
      </w:r>
      <w:r w:rsidR="00907E62">
        <w:t xml:space="preserve"> amount is split between all  four </w:t>
      </w:r>
      <w:r w:rsidR="005E2D62">
        <w:t>communities.</w:t>
      </w:r>
      <w:r w:rsidR="001B4311">
        <w:t xml:space="preserve"> This expense is expected to be the same for dock-based systems, smart bike systems in which the equipment is owned, and smart bike systems i</w:t>
      </w:r>
      <w:r w:rsidR="00290680">
        <w:t>n which the equipment is leased</w:t>
      </w:r>
      <w:r w:rsidR="00C667BB">
        <w:t>.</w:t>
      </w:r>
    </w:p>
    <w:p w:rsidR="00D41600" w:rsidRPr="00D41600" w:rsidRDefault="00D41600" w:rsidP="00D41600">
      <w:pPr>
        <w:pStyle w:val="ListParagraph"/>
      </w:pPr>
    </w:p>
    <w:p w:rsidR="007B406B" w:rsidRDefault="00B2029A" w:rsidP="00F15F47">
      <w:pPr>
        <w:pStyle w:val="ListParagraph"/>
        <w:numPr>
          <w:ilvl w:val="0"/>
          <w:numId w:val="47"/>
        </w:numPr>
      </w:pPr>
      <w:r w:rsidRPr="00D41600">
        <w:rPr>
          <w:b/>
        </w:rPr>
        <w:t xml:space="preserve">Marketing - </w:t>
      </w:r>
      <w:r>
        <w:t>advertising the program and conducting</w:t>
      </w:r>
      <w:r w:rsidRPr="00D41600">
        <w:rPr>
          <w:b/>
        </w:rPr>
        <w:t xml:space="preserve"> </w:t>
      </w:r>
      <w:r>
        <w:t>outreach /engagement with the public and other stakeholders, in order to raise awareness of the program and increase ridership</w:t>
      </w:r>
      <w:r w:rsidR="00854C39">
        <w:t>. This cost is based on the Hartford bike share es</w:t>
      </w:r>
      <w:r w:rsidR="00D63160">
        <w:t xml:space="preserve">timate of $80,000 per year, and </w:t>
      </w:r>
      <w:r w:rsidR="00854C39">
        <w:t>assumes a regional system</w:t>
      </w:r>
      <w:r w:rsidR="00D63160">
        <w:t xml:space="preserve"> that includes the full number of stations proposed in both phases</w:t>
      </w:r>
      <w:r w:rsidR="00854C39">
        <w:t>.</w:t>
      </w:r>
      <w:r w:rsidR="001B4311">
        <w:t xml:space="preserve"> This expense is expected to be the same for dock-based systems, smart bike systems in which the equipment is owned, and smart bike systems i</w:t>
      </w:r>
      <w:r w:rsidR="00880236">
        <w:t xml:space="preserve">n which the equipment is leased at a rate of $1,600 per bicycle per month. </w:t>
      </w:r>
    </w:p>
    <w:p w:rsidR="00D41600" w:rsidRPr="00D41600" w:rsidRDefault="00D41600" w:rsidP="00D41600">
      <w:pPr>
        <w:pStyle w:val="ListParagraph"/>
      </w:pPr>
    </w:p>
    <w:p w:rsidR="00B2029A" w:rsidRPr="00F926E5" w:rsidRDefault="00B2029A" w:rsidP="00F15F47">
      <w:pPr>
        <w:pStyle w:val="ListParagraph"/>
        <w:numPr>
          <w:ilvl w:val="0"/>
          <w:numId w:val="47"/>
        </w:numPr>
      </w:pPr>
      <w:r w:rsidRPr="00D41600">
        <w:rPr>
          <w:b/>
        </w:rPr>
        <w:t>Utilities</w:t>
      </w:r>
      <w:r>
        <w:t xml:space="preserve"> - while most stations are expected to be solar powered, a few may </w:t>
      </w:r>
      <w:r w:rsidR="00854C39">
        <w:t xml:space="preserve">require a connection to the electrical grid. </w:t>
      </w:r>
      <w:r w:rsidR="001B4311">
        <w:t xml:space="preserve">In addition, vendors generally charge a fee to maintain the rental and payment software at each station. </w:t>
      </w:r>
      <w:r w:rsidR="00854C39">
        <w:t>This cost is estimated to be $</w:t>
      </w:r>
      <w:r w:rsidR="001B4311">
        <w:t>70</w:t>
      </w:r>
      <w:r w:rsidR="00854C39">
        <w:t xml:space="preserve"> per station</w:t>
      </w:r>
      <w:r w:rsidR="00C667BB">
        <w:t xml:space="preserve">/location </w:t>
      </w:r>
      <w:r w:rsidR="00D63160">
        <w:t xml:space="preserve">per </w:t>
      </w:r>
      <w:r w:rsidR="00E129B9">
        <w:t xml:space="preserve">month. </w:t>
      </w:r>
      <w:r w:rsidR="001B4311">
        <w:t>This expense is expected to be the same for dock-based systems and smart bike systems in which the equipment is owned. For smart bike systems in which the equipment is leased, this cost is assume</w:t>
      </w:r>
      <w:r w:rsidR="00880236">
        <w:t>d to be part of the leasing fee of $1,600 per bicycle per month.</w:t>
      </w:r>
    </w:p>
    <w:p w:rsidR="00D41600" w:rsidRPr="00D41600" w:rsidRDefault="00D41600" w:rsidP="00D41600">
      <w:pPr>
        <w:pStyle w:val="ListParagraph"/>
      </w:pPr>
    </w:p>
    <w:p w:rsidR="00C37909" w:rsidRDefault="00B2029A" w:rsidP="00F15F47">
      <w:pPr>
        <w:pStyle w:val="ListParagraph"/>
        <w:numPr>
          <w:ilvl w:val="0"/>
          <w:numId w:val="47"/>
        </w:numPr>
      </w:pPr>
      <w:r w:rsidRPr="00D41600">
        <w:rPr>
          <w:b/>
        </w:rPr>
        <w:t>Insurance</w:t>
      </w:r>
      <w:r w:rsidR="007B406B" w:rsidRPr="00D41600">
        <w:rPr>
          <w:b/>
        </w:rPr>
        <w:t xml:space="preserve"> -</w:t>
      </w:r>
      <w:r w:rsidR="007B406B" w:rsidRPr="00F926E5">
        <w:t xml:space="preserve"> </w:t>
      </w:r>
      <w:r w:rsidR="00854C39">
        <w:t>the cost of insurance</w:t>
      </w:r>
      <w:r w:rsidR="00BD2AEB">
        <w:t xml:space="preserve"> </w:t>
      </w:r>
      <w:r w:rsidR="00854C39">
        <w:t>covers any injuries to bike share system users</w:t>
      </w:r>
      <w:r w:rsidR="00BD2AEB">
        <w:t xml:space="preserve"> and</w:t>
      </w:r>
      <w:r w:rsidR="00854C39">
        <w:t xml:space="preserve"> is generally 5 percent of </w:t>
      </w:r>
      <w:r w:rsidR="00C40D74">
        <w:t>other</w:t>
      </w:r>
      <w:r w:rsidR="00854C39">
        <w:t xml:space="preserve"> operating costs, based on a study of bike share systems in the United States conducted by the </w:t>
      </w:r>
      <w:proofErr w:type="spellStart"/>
      <w:r w:rsidR="00854C39">
        <w:t>Mineta</w:t>
      </w:r>
      <w:proofErr w:type="spellEnd"/>
      <w:r w:rsidR="00854C39">
        <w:t xml:space="preserve"> Transportation Institute.</w:t>
      </w:r>
      <w:r w:rsidR="00E129B9">
        <w:t xml:space="preserve"> This expense is expected to be the same for dock-based systems and smart bike systems in which the equipment is owned. For smart bike systems in which the equipment is leased, this cost is assume</w:t>
      </w:r>
      <w:r w:rsidR="00880236">
        <w:t>d to be part of the leasing fee of $1,600 per bicycle per month.</w:t>
      </w:r>
    </w:p>
    <w:p w:rsidR="00D41600" w:rsidRPr="00D41600" w:rsidRDefault="00D41600" w:rsidP="00D41600">
      <w:pPr>
        <w:pStyle w:val="ListParagraph"/>
      </w:pPr>
    </w:p>
    <w:p w:rsidR="00C37909" w:rsidRDefault="00C37909" w:rsidP="00F15F47">
      <w:pPr>
        <w:pStyle w:val="ListParagraph"/>
        <w:numPr>
          <w:ilvl w:val="0"/>
          <w:numId w:val="47"/>
        </w:numPr>
      </w:pPr>
      <w:r w:rsidRPr="00D41600">
        <w:rPr>
          <w:b/>
        </w:rPr>
        <w:t xml:space="preserve">Bicycle Replacement - </w:t>
      </w:r>
      <w:r>
        <w:t xml:space="preserve">an estimated 5 percent of bicycles will need to be replaced annually due to normal wear and tear, theft, or vandalism. In addition, bicycles are expected to have a </w:t>
      </w:r>
      <w:r w:rsidR="00907E62">
        <w:t>five</w:t>
      </w:r>
      <w:r>
        <w:t xml:space="preserve">-year lifespan and will need to be replaced after this time. Because most bike share systems are still very new, there is limited data to develop this lifespan estimate. However, the </w:t>
      </w:r>
      <w:r w:rsidR="00907E62">
        <w:t>five</w:t>
      </w:r>
      <w:r>
        <w:t>-year figure is used in other bike share feasibility studies such as those conducted for Hartford and Philadelphia. Based on analysis completed by the Philadelphia bike share study, the cost to replace individual bicycles is estimated to be $1,200.</w:t>
      </w:r>
      <w:r w:rsidRPr="00C37909">
        <w:t xml:space="preserve"> </w:t>
      </w:r>
      <w:r>
        <w:t xml:space="preserve">In order to reduce the impact that this replacement has on operating costs, bicycle replacement is planned over a </w:t>
      </w:r>
      <w:r w:rsidR="00907E62">
        <w:t>two</w:t>
      </w:r>
      <w:r>
        <w:t>-year period.</w:t>
      </w:r>
      <w:r w:rsidR="00E129B9">
        <w:t xml:space="preserve"> This expense is expected to be less for dock-based systems than smart bike systems, due to the additional equipment located on a smart bike. The cost for replacement of a smart bike is estimated to be $1,500. For smart bike systems in which the equipment is leased, this cost is assumed to be part of the leasing fee.</w:t>
      </w:r>
    </w:p>
    <w:p w:rsidR="00D41600" w:rsidRPr="00D41600" w:rsidRDefault="00D41600" w:rsidP="00D41600">
      <w:pPr>
        <w:pStyle w:val="ListParagraph"/>
      </w:pPr>
    </w:p>
    <w:p w:rsidR="00C37909" w:rsidRDefault="00C37909" w:rsidP="00F15F47">
      <w:pPr>
        <w:pStyle w:val="ListParagraph"/>
        <w:numPr>
          <w:ilvl w:val="0"/>
          <w:numId w:val="47"/>
        </w:numPr>
      </w:pPr>
      <w:r w:rsidRPr="00D41600">
        <w:rPr>
          <w:b/>
        </w:rPr>
        <w:t>Dock Replacement</w:t>
      </w:r>
      <w:r>
        <w:t xml:space="preserve"> -</w:t>
      </w:r>
      <w:r w:rsidR="00907E62">
        <w:t xml:space="preserve"> docks are estimated to have a ten</w:t>
      </w:r>
      <w:r>
        <w:t>-year lifespan and need replacement after this time.</w:t>
      </w:r>
      <w:r w:rsidR="00E129B9">
        <w:t xml:space="preserve"> Smart bike systems in which the equipment is owned also have a replacement cost. Smart bike systems in w</w:t>
      </w:r>
      <w:r w:rsidR="00880236">
        <w:t>hich the equipment is leased do</w:t>
      </w:r>
      <w:r w:rsidR="00E129B9">
        <w:t xml:space="preserve"> not have this cost. </w:t>
      </w:r>
    </w:p>
    <w:p w:rsidR="007B406B" w:rsidRDefault="007B406B" w:rsidP="007B406B">
      <w:pPr>
        <w:autoSpaceDE w:val="0"/>
        <w:autoSpaceDN w:val="0"/>
        <w:adjustRightInd w:val="0"/>
        <w:spacing w:after="0" w:line="240" w:lineRule="auto"/>
        <w:rPr>
          <w:rFonts w:cs="CalifornianFB-Reg"/>
        </w:rPr>
      </w:pPr>
    </w:p>
    <w:p w:rsidR="00F20935" w:rsidRDefault="00C667BB">
      <w:pPr>
        <w:spacing w:line="276" w:lineRule="auto"/>
        <w:rPr>
          <w:rFonts w:eastAsiaTheme="majorEastAsia" w:cstheme="majorBidi"/>
          <w:b/>
        </w:rPr>
      </w:pPr>
      <w:r>
        <w:t xml:space="preserve">Based on the estimated costs above, the following graphs provide an estimate of the cost for the proposed regional bike share system under three scenarios: station-based, station-less smart bike system in which the equipment is owned, and a station-less smart bike system in which the equipment is leased. </w:t>
      </w:r>
      <w:r w:rsidR="00F20935">
        <w:br w:type="page"/>
      </w:r>
    </w:p>
    <w:p w:rsidR="00981D60" w:rsidRDefault="007439F7" w:rsidP="00F20935">
      <w:pPr>
        <w:pStyle w:val="Heading5"/>
        <w:jc w:val="left"/>
      </w:pPr>
      <w:r>
        <w:lastRenderedPageBreak/>
        <w:t>Figure</w:t>
      </w:r>
      <w:r w:rsidR="00F20935">
        <w:t xml:space="preserve"> 7-7: Amherst Operating Costs</w:t>
      </w:r>
    </w:p>
    <w:p w:rsidR="00F20935" w:rsidRPr="00D66343" w:rsidRDefault="00F20935" w:rsidP="007B406B">
      <w:pPr>
        <w:autoSpaceDE w:val="0"/>
        <w:autoSpaceDN w:val="0"/>
        <w:adjustRightInd w:val="0"/>
        <w:spacing w:after="0" w:line="240" w:lineRule="auto"/>
        <w:rPr>
          <w:rFonts w:cs="CalifornianFB-Reg"/>
        </w:rPr>
      </w:pPr>
    </w:p>
    <w:p w:rsidR="00E544BC" w:rsidRDefault="00335F49" w:rsidP="003A7D90">
      <w:pPr>
        <w:pStyle w:val="Heading3"/>
      </w:pPr>
      <w:r w:rsidRPr="00335F49">
        <w:rPr>
          <w:noProof/>
        </w:rPr>
        <w:drawing>
          <wp:inline distT="0" distB="0" distL="0" distR="0">
            <wp:extent cx="5886775" cy="2743200"/>
            <wp:effectExtent l="19050" t="0" r="18725" b="0"/>
            <wp:docPr id="47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439F7" w:rsidRDefault="007439F7" w:rsidP="007439F7"/>
    <w:p w:rsidR="007439F7" w:rsidRDefault="007439F7" w:rsidP="007439F7">
      <w:pPr>
        <w:pStyle w:val="Heading5"/>
        <w:jc w:val="left"/>
      </w:pPr>
      <w:r>
        <w:t xml:space="preserve">Figure 7-8: Holyoke Operating Costs </w:t>
      </w:r>
    </w:p>
    <w:p w:rsidR="00145B5F" w:rsidRPr="00145B5F" w:rsidRDefault="00145B5F" w:rsidP="00145B5F"/>
    <w:p w:rsidR="007439F7" w:rsidRDefault="00335F49" w:rsidP="007439F7">
      <w:r w:rsidRPr="00335F49">
        <w:rPr>
          <w:noProof/>
        </w:rPr>
        <w:drawing>
          <wp:inline distT="0" distB="0" distL="0" distR="0">
            <wp:extent cx="5888680" cy="2743200"/>
            <wp:effectExtent l="19050" t="0" r="16820" b="0"/>
            <wp:docPr id="47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439F7" w:rsidRDefault="007439F7" w:rsidP="007439F7"/>
    <w:p w:rsidR="007439F7" w:rsidRDefault="007439F7">
      <w:pPr>
        <w:spacing w:line="276" w:lineRule="auto"/>
        <w:rPr>
          <w:rFonts w:eastAsiaTheme="majorEastAsia" w:cstheme="majorBidi"/>
          <w:b/>
        </w:rPr>
      </w:pPr>
      <w:r>
        <w:br w:type="page"/>
      </w:r>
    </w:p>
    <w:p w:rsidR="007439F7" w:rsidRDefault="007439F7" w:rsidP="007439F7">
      <w:pPr>
        <w:pStyle w:val="Heading5"/>
        <w:jc w:val="left"/>
      </w:pPr>
      <w:r>
        <w:lastRenderedPageBreak/>
        <w:t xml:space="preserve">Figure 7-9: Northampton Operating Costs </w:t>
      </w:r>
    </w:p>
    <w:p w:rsidR="00981D60" w:rsidRPr="00981D60" w:rsidRDefault="00981D60" w:rsidP="00981D60">
      <w:pPr>
        <w:pStyle w:val="NoSpacing"/>
      </w:pPr>
    </w:p>
    <w:p w:rsidR="007439F7" w:rsidRDefault="00335F49" w:rsidP="007439F7">
      <w:r w:rsidRPr="00335F49">
        <w:rPr>
          <w:noProof/>
        </w:rPr>
        <w:drawing>
          <wp:inline distT="0" distB="0" distL="0" distR="0">
            <wp:extent cx="5888680" cy="2743200"/>
            <wp:effectExtent l="19050" t="0" r="16820" b="0"/>
            <wp:docPr id="47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439F7" w:rsidRDefault="007439F7" w:rsidP="007439F7"/>
    <w:p w:rsidR="007439F7" w:rsidRDefault="007439F7" w:rsidP="007439F7">
      <w:pPr>
        <w:pStyle w:val="Heading5"/>
        <w:jc w:val="left"/>
      </w:pPr>
      <w:r>
        <w:t xml:space="preserve">Figure 7-10: Springfield Operating Costs </w:t>
      </w:r>
    </w:p>
    <w:p w:rsidR="007439F7" w:rsidRPr="007439F7" w:rsidRDefault="00335F49" w:rsidP="007439F7">
      <w:r w:rsidRPr="00335F49">
        <w:rPr>
          <w:noProof/>
        </w:rPr>
        <w:drawing>
          <wp:inline distT="0" distB="0" distL="0" distR="0">
            <wp:extent cx="5890585" cy="2743200"/>
            <wp:effectExtent l="19050" t="0" r="14915" b="0"/>
            <wp:docPr id="47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439F7" w:rsidRDefault="007439F7" w:rsidP="00E25FFA">
      <w:pPr>
        <w:pStyle w:val="Heading5"/>
        <w:jc w:val="left"/>
      </w:pPr>
      <w:r>
        <w:br w:type="page"/>
      </w:r>
      <w:r w:rsidR="00D8320D">
        <w:lastRenderedPageBreak/>
        <w:t>Figure</w:t>
      </w:r>
      <w:r w:rsidR="00E25FFA">
        <w:t xml:space="preserve"> 7-11</w:t>
      </w:r>
      <w:r w:rsidR="00D8320D">
        <w:t>: Total System Operating Costs</w:t>
      </w:r>
    </w:p>
    <w:p w:rsidR="00D8320D" w:rsidRDefault="00D61236">
      <w:pPr>
        <w:spacing w:line="276" w:lineRule="auto"/>
      </w:pPr>
      <w:r w:rsidRPr="00D61236">
        <w:rPr>
          <w:noProof/>
        </w:rPr>
        <w:drawing>
          <wp:inline distT="0" distB="0" distL="0" distR="0">
            <wp:extent cx="5892652" cy="2743200"/>
            <wp:effectExtent l="19050" t="0" r="12848" b="0"/>
            <wp:docPr id="47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8320D" w:rsidRPr="00D8320D" w:rsidRDefault="00D8320D">
      <w:pPr>
        <w:spacing w:line="276" w:lineRule="auto"/>
      </w:pPr>
    </w:p>
    <w:p w:rsidR="003A7D90" w:rsidRDefault="003A7D90" w:rsidP="003A7D90">
      <w:pPr>
        <w:pStyle w:val="Heading3"/>
      </w:pPr>
      <w:bookmarkStart w:id="48" w:name="_Toc412542188"/>
      <w:r>
        <w:t>Ridership Estimates</w:t>
      </w:r>
      <w:bookmarkEnd w:id="48"/>
    </w:p>
    <w:p w:rsidR="00D41600" w:rsidRDefault="00F9014B" w:rsidP="00D41600">
      <w:r>
        <w:t xml:space="preserve">Revenues </w:t>
      </w:r>
      <w:r w:rsidR="00F90568">
        <w:t xml:space="preserve">for the bike share system will be derived from </w:t>
      </w:r>
      <w:r>
        <w:t>user fees and advertising</w:t>
      </w:r>
      <w:r w:rsidR="00F90568">
        <w:t xml:space="preserve">. Both of these sources will be critical </w:t>
      </w:r>
      <w:r>
        <w:t>supplement</w:t>
      </w:r>
      <w:r w:rsidR="00F90568">
        <w:t>s</w:t>
      </w:r>
      <w:r>
        <w:t xml:space="preserve"> to the corporate sponsorships and grant funding necessary to implement and operate the bike share system.</w:t>
      </w:r>
      <w:r w:rsidR="00130227">
        <w:t xml:space="preserve"> Unless otherwise noted, all data on bike share programs nationwide is based on a report produced by the </w:t>
      </w:r>
      <w:proofErr w:type="spellStart"/>
      <w:r w:rsidR="00130227">
        <w:t>Mineta</w:t>
      </w:r>
      <w:proofErr w:type="spellEnd"/>
      <w:r w:rsidR="00130227">
        <w:t xml:space="preserve"> Transportation Institute.</w:t>
      </w:r>
      <w:r w:rsidR="0015144F">
        <w:t xml:space="preserve"> For the purposes of this analysis, it is assumed that station-based and smart bike systems will have the same ridership and revenue.</w:t>
      </w:r>
    </w:p>
    <w:p w:rsidR="00D41600" w:rsidRDefault="00260777" w:rsidP="00D41600">
      <w:r>
        <w:t>Overall, ridership is based on the general trend that the average number of riders that use a bike share program can be correlated to the number of</w:t>
      </w:r>
      <w:r w:rsidR="00AB7858">
        <w:t xml:space="preserve"> total</w:t>
      </w:r>
      <w:r>
        <w:t xml:space="preserve"> bicycles </w:t>
      </w:r>
      <w:r w:rsidR="00AB7858">
        <w:t xml:space="preserve">in the system. </w:t>
      </w:r>
      <w:r>
        <w:t xml:space="preserve"> This trend is based on national data on existing bike share programs, collected by</w:t>
      </w:r>
      <w:r w:rsidR="00C40D74">
        <w:t xml:space="preserve"> </w:t>
      </w:r>
      <w:proofErr w:type="spellStart"/>
      <w:r w:rsidR="00C40D74">
        <w:t>Mineta</w:t>
      </w:r>
      <w:proofErr w:type="spellEnd"/>
      <w:r>
        <w:t>.</w:t>
      </w:r>
      <w:r w:rsidR="003A7D90">
        <w:t xml:space="preserve"> Based on national averages, it is estimated that there will be 44.1 casual users per bicycle </w:t>
      </w:r>
      <w:r w:rsidR="00D63160">
        <w:t>per year</w:t>
      </w:r>
      <w:r w:rsidR="003A7D90">
        <w:t>, and 2.78 annual members per bicycle</w:t>
      </w:r>
      <w:r w:rsidR="00D63160">
        <w:t xml:space="preserve"> each year</w:t>
      </w:r>
      <w:r w:rsidR="003A7D90">
        <w:t>. These figures are consistent with the demand analysis and assessment of regional characteristics that promote a bike share program which were conducted as part of this report.</w:t>
      </w:r>
    </w:p>
    <w:p w:rsidR="00D41600" w:rsidRDefault="00AB7858" w:rsidP="00D41600">
      <w:r>
        <w:t xml:space="preserve">Ridership estimates are further refined based on an assessment of how many annual and short-term members can be expected to use the system in each community. </w:t>
      </w:r>
      <w:r w:rsidR="003A7D90">
        <w:t>This is</w:t>
      </w:r>
      <w:r>
        <w:t xml:space="preserve"> similar to the</w:t>
      </w:r>
      <w:r w:rsidR="003A7D90">
        <w:t xml:space="preserve"> methodology used for the Hartford bike share study, in which projected ridership </w:t>
      </w:r>
      <w:r>
        <w:t xml:space="preserve">for different parts of the system </w:t>
      </w:r>
      <w:r w:rsidR="003A7D90">
        <w:t xml:space="preserve">was weighted based on local density and </w:t>
      </w:r>
      <w:r>
        <w:t>context</w:t>
      </w:r>
      <w:r w:rsidR="003A7D90">
        <w:t>.</w:t>
      </w:r>
    </w:p>
    <w:p w:rsidR="00B003A7" w:rsidRDefault="003A7D90" w:rsidP="00B003A7">
      <w:r>
        <w:t>The bike share system is projected to be utilized the most in Northampton</w:t>
      </w:r>
      <w:r w:rsidR="00391D9D">
        <w:t xml:space="preserve"> and Amherst, with less usage in Springfield and Holyoke. Additionally, it is expected that there will be more casual users than annual members using the system</w:t>
      </w:r>
      <w:r w:rsidR="00907E62">
        <w:t xml:space="preserve"> in all four</w:t>
      </w:r>
      <w:r w:rsidR="00D63160">
        <w:t xml:space="preserve"> </w:t>
      </w:r>
      <w:r w:rsidR="005115ED">
        <w:t>communities. This is because smaller-sized bike share systems tend to be used less for daily commuting and supplementing of public transit trips that would justify the purchase of an annual membership, and instead are used more by residents on an occasional basis or by tourists and visitors to the area. Based on these assumptions</w:t>
      </w:r>
      <w:r>
        <w:t>,</w:t>
      </w:r>
      <w:r w:rsidR="005115ED">
        <w:t xml:space="preserve"> Amherst and Northampton receive </w:t>
      </w:r>
      <w:r w:rsidR="005115ED">
        <w:lastRenderedPageBreak/>
        <w:t>weights of 1.0 for casual members and 0.75 for annual members, whereas Holyoke and Springfield receive weights of 0.75 for casual members and 0.5 for annual members.</w:t>
      </w:r>
      <w:r w:rsidR="00D63160">
        <w:t xml:space="preserve"> These estimates are consistent with ridership data from smaller, existing bike share systems throughout the country.</w:t>
      </w:r>
    </w:p>
    <w:p w:rsidR="00B003A7" w:rsidRDefault="00B003A7" w:rsidP="00B003A7">
      <w:pPr>
        <w:pStyle w:val="NoSpacing"/>
      </w:pPr>
    </w:p>
    <w:p w:rsidR="00260777" w:rsidRDefault="003136C2" w:rsidP="003A7D90">
      <w:pPr>
        <w:pStyle w:val="Heading5"/>
      </w:pPr>
      <w:r>
        <w:t>Table 7-1</w:t>
      </w:r>
      <w:r w:rsidR="00E25FFA">
        <w:t>2</w:t>
      </w:r>
      <w:r>
        <w:t xml:space="preserve">: </w:t>
      </w:r>
      <w:r w:rsidR="00260777">
        <w:t>Estimated Number of Users for Bike Share Program</w:t>
      </w:r>
    </w:p>
    <w:tbl>
      <w:tblPr>
        <w:tblStyle w:val="LightList-Accent12"/>
        <w:tblpPr w:leftFromText="180" w:rightFromText="180" w:vertAnchor="text" w:tblpXSpec="center" w:tblpY="1"/>
        <w:tblW w:w="8568" w:type="dxa"/>
        <w:tblLook w:val="04A0"/>
      </w:tblPr>
      <w:tblGrid>
        <w:gridCol w:w="1470"/>
        <w:gridCol w:w="2418"/>
        <w:gridCol w:w="1440"/>
        <w:gridCol w:w="1440"/>
        <w:gridCol w:w="1800"/>
      </w:tblGrid>
      <w:tr w:rsidR="00AB7858" w:rsidRPr="003A2417" w:rsidTr="006A72EA">
        <w:trPr>
          <w:cnfStyle w:val="100000000000"/>
          <w:trHeight w:val="315"/>
        </w:trPr>
        <w:tc>
          <w:tcPr>
            <w:cnfStyle w:val="001000000000"/>
            <w:tcW w:w="1470" w:type="dxa"/>
            <w:tcBorders>
              <w:bottom w:val="single" w:sz="4" w:space="0" w:color="auto"/>
            </w:tcBorders>
            <w:noWrap/>
            <w:vAlign w:val="center"/>
            <w:hideMark/>
          </w:tcPr>
          <w:p w:rsidR="00AB7858" w:rsidRPr="003A2417" w:rsidRDefault="00AB7858" w:rsidP="006A72EA">
            <w:pPr>
              <w:spacing w:line="240" w:lineRule="auto"/>
              <w:jc w:val="center"/>
              <w:rPr>
                <w:rFonts w:ascii="Calibri" w:eastAsia="Times New Roman" w:hAnsi="Calibri" w:cs="Times New Roman"/>
              </w:rPr>
            </w:pPr>
            <w:r w:rsidRPr="003A2417">
              <w:rPr>
                <w:rFonts w:ascii="Calibri" w:eastAsia="Times New Roman" w:hAnsi="Calibri" w:cs="Times New Roman"/>
              </w:rPr>
              <w:t>Community</w:t>
            </w:r>
          </w:p>
        </w:tc>
        <w:tc>
          <w:tcPr>
            <w:tcW w:w="2418" w:type="dxa"/>
            <w:tcBorders>
              <w:bottom w:val="single" w:sz="4" w:space="0" w:color="auto"/>
            </w:tcBorders>
            <w:noWrap/>
            <w:vAlign w:val="center"/>
            <w:hideMark/>
          </w:tcPr>
          <w:p w:rsidR="00AB7858" w:rsidRPr="003A2417" w:rsidRDefault="00AB7858" w:rsidP="006A72EA">
            <w:pPr>
              <w:spacing w:line="240" w:lineRule="auto"/>
              <w:jc w:val="center"/>
              <w:cnfStyle w:val="100000000000"/>
              <w:rPr>
                <w:rFonts w:ascii="Calibri" w:eastAsia="Times New Roman" w:hAnsi="Calibri" w:cs="Times New Roman"/>
              </w:rPr>
            </w:pPr>
            <w:r w:rsidRPr="003A2417">
              <w:rPr>
                <w:rFonts w:ascii="Calibri" w:eastAsia="Times New Roman" w:hAnsi="Calibri" w:cs="Times New Roman"/>
              </w:rPr>
              <w:t>Membership Type</w:t>
            </w:r>
          </w:p>
        </w:tc>
        <w:tc>
          <w:tcPr>
            <w:tcW w:w="1440" w:type="dxa"/>
            <w:tcBorders>
              <w:bottom w:val="single" w:sz="4" w:space="0" w:color="auto"/>
            </w:tcBorders>
            <w:vAlign w:val="center"/>
          </w:tcPr>
          <w:p w:rsidR="00AB7858" w:rsidRPr="003A2417" w:rsidRDefault="00AB7858" w:rsidP="006A72EA">
            <w:pPr>
              <w:spacing w:line="240" w:lineRule="auto"/>
              <w:jc w:val="center"/>
              <w:cnfStyle w:val="100000000000"/>
              <w:rPr>
                <w:rFonts w:ascii="Calibri" w:eastAsia="Times New Roman" w:hAnsi="Calibri" w:cs="Times New Roman"/>
              </w:rPr>
            </w:pPr>
            <w:r>
              <w:rPr>
                <w:rFonts w:ascii="Calibri" w:eastAsia="Times New Roman" w:hAnsi="Calibri" w:cs="Times New Roman"/>
              </w:rPr>
              <w:t>Weight</w:t>
            </w:r>
          </w:p>
        </w:tc>
        <w:tc>
          <w:tcPr>
            <w:tcW w:w="1440" w:type="dxa"/>
            <w:tcBorders>
              <w:bottom w:val="single" w:sz="4" w:space="0" w:color="auto"/>
            </w:tcBorders>
            <w:noWrap/>
            <w:vAlign w:val="center"/>
            <w:hideMark/>
          </w:tcPr>
          <w:p w:rsidR="00AB7858" w:rsidRPr="003A2417" w:rsidRDefault="00AB7858" w:rsidP="006A72EA">
            <w:pPr>
              <w:spacing w:line="240" w:lineRule="auto"/>
              <w:jc w:val="center"/>
              <w:cnfStyle w:val="100000000000"/>
              <w:rPr>
                <w:rFonts w:ascii="Calibri" w:eastAsia="Times New Roman" w:hAnsi="Calibri" w:cs="Times New Roman"/>
              </w:rPr>
            </w:pPr>
            <w:r w:rsidRPr="003A2417">
              <w:rPr>
                <w:rFonts w:ascii="Calibri" w:eastAsia="Times New Roman" w:hAnsi="Calibri" w:cs="Times New Roman"/>
              </w:rPr>
              <w:t>First Phase</w:t>
            </w:r>
          </w:p>
        </w:tc>
        <w:tc>
          <w:tcPr>
            <w:tcW w:w="1800" w:type="dxa"/>
            <w:tcBorders>
              <w:bottom w:val="single" w:sz="4" w:space="0" w:color="auto"/>
            </w:tcBorders>
            <w:noWrap/>
            <w:vAlign w:val="center"/>
            <w:hideMark/>
          </w:tcPr>
          <w:p w:rsidR="00AB7858" w:rsidRPr="003A2417" w:rsidRDefault="00AB7858" w:rsidP="006A72EA">
            <w:pPr>
              <w:spacing w:line="240" w:lineRule="auto"/>
              <w:jc w:val="center"/>
              <w:cnfStyle w:val="100000000000"/>
              <w:rPr>
                <w:rFonts w:ascii="Calibri" w:eastAsia="Times New Roman" w:hAnsi="Calibri" w:cs="Times New Roman"/>
              </w:rPr>
            </w:pPr>
            <w:r w:rsidRPr="003A2417">
              <w:rPr>
                <w:rFonts w:ascii="Calibri" w:eastAsia="Times New Roman" w:hAnsi="Calibri" w:cs="Times New Roman"/>
              </w:rPr>
              <w:t>Second Phase</w:t>
            </w:r>
          </w:p>
        </w:tc>
      </w:tr>
      <w:tr w:rsidR="00AB7858" w:rsidRPr="003A2417" w:rsidTr="006A72EA">
        <w:trPr>
          <w:cnfStyle w:val="000000100000"/>
          <w:trHeight w:val="300"/>
        </w:trPr>
        <w:tc>
          <w:tcPr>
            <w:cnfStyle w:val="001000000000"/>
            <w:tcW w:w="1470" w:type="dxa"/>
            <w:vMerge w:val="restart"/>
            <w:tcBorders>
              <w:top w:val="single" w:sz="4" w:space="0" w:color="auto"/>
              <w:left w:val="single" w:sz="4" w:space="0" w:color="auto"/>
              <w:bottom w:val="nil"/>
            </w:tcBorders>
            <w:noWrap/>
            <w:vAlign w:val="center"/>
            <w:hideMark/>
          </w:tcPr>
          <w:p w:rsidR="00AB7858" w:rsidRPr="003A2417" w:rsidRDefault="00AB7858" w:rsidP="006A72EA">
            <w:pPr>
              <w:spacing w:line="240" w:lineRule="auto"/>
              <w:rPr>
                <w:rFonts w:ascii="Calibri" w:eastAsia="Times New Roman" w:hAnsi="Calibri" w:cs="Times New Roman"/>
                <w:color w:val="000000"/>
              </w:rPr>
            </w:pPr>
            <w:r w:rsidRPr="003A2417">
              <w:rPr>
                <w:rFonts w:ascii="Calibri" w:eastAsia="Times New Roman" w:hAnsi="Calibri" w:cs="Times New Roman"/>
                <w:color w:val="000000"/>
              </w:rPr>
              <w:t>Amherst</w:t>
            </w:r>
          </w:p>
        </w:tc>
        <w:tc>
          <w:tcPr>
            <w:tcW w:w="2418" w:type="dxa"/>
            <w:tcBorders>
              <w:top w:val="single" w:sz="4" w:space="0" w:color="auto"/>
              <w:bottom w:val="nil"/>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Annual</w:t>
            </w:r>
          </w:p>
        </w:tc>
        <w:tc>
          <w:tcPr>
            <w:tcW w:w="1440" w:type="dxa"/>
            <w:tcBorders>
              <w:top w:val="single" w:sz="4" w:space="0" w:color="auto"/>
              <w:bottom w:val="nil"/>
            </w:tcBorders>
            <w:vAlign w:val="center"/>
          </w:tcPr>
          <w:p w:rsidR="00AB7858" w:rsidRPr="003A2417" w:rsidRDefault="00391D9D"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0.75</w:t>
            </w:r>
          </w:p>
        </w:tc>
        <w:tc>
          <w:tcPr>
            <w:tcW w:w="1440" w:type="dxa"/>
            <w:tcBorders>
              <w:top w:val="single" w:sz="4" w:space="0" w:color="auto"/>
              <w:bottom w:val="nil"/>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113</w:t>
            </w:r>
          </w:p>
        </w:tc>
        <w:tc>
          <w:tcPr>
            <w:tcW w:w="1800" w:type="dxa"/>
            <w:tcBorders>
              <w:top w:val="single" w:sz="4" w:space="0" w:color="auto"/>
              <w:bottom w:val="nil"/>
              <w:right w:val="single" w:sz="4" w:space="0" w:color="auto"/>
            </w:tcBorders>
            <w:noWrap/>
            <w:vAlign w:val="center"/>
            <w:hideMark/>
          </w:tcPr>
          <w:p w:rsidR="00AB7858" w:rsidRPr="003A2417" w:rsidRDefault="006A72EA"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208</w:t>
            </w:r>
          </w:p>
        </w:tc>
      </w:tr>
      <w:tr w:rsidR="00AB7858" w:rsidRPr="003A2417" w:rsidTr="006A72EA">
        <w:trPr>
          <w:trHeight w:val="315"/>
        </w:trPr>
        <w:tc>
          <w:tcPr>
            <w:cnfStyle w:val="001000000000"/>
            <w:tcW w:w="1470" w:type="dxa"/>
            <w:vMerge/>
            <w:tcBorders>
              <w:top w:val="nil"/>
              <w:left w:val="single" w:sz="4" w:space="0" w:color="auto"/>
              <w:bottom w:val="single" w:sz="4" w:space="0" w:color="auto"/>
            </w:tcBorders>
            <w:vAlign w:val="center"/>
            <w:hideMark/>
          </w:tcPr>
          <w:p w:rsidR="00AB7858" w:rsidRPr="003A2417" w:rsidRDefault="00AB7858" w:rsidP="006A72EA">
            <w:pPr>
              <w:spacing w:line="240" w:lineRule="auto"/>
              <w:rPr>
                <w:rFonts w:ascii="Calibri" w:eastAsia="Times New Roman" w:hAnsi="Calibri" w:cs="Times New Roman"/>
                <w:color w:val="000000"/>
              </w:rPr>
            </w:pPr>
          </w:p>
        </w:tc>
        <w:tc>
          <w:tcPr>
            <w:tcW w:w="2418" w:type="dxa"/>
            <w:tcBorders>
              <w:top w:val="nil"/>
              <w:bottom w:val="single" w:sz="4" w:space="0" w:color="auto"/>
            </w:tcBorders>
            <w:noWrap/>
            <w:vAlign w:val="center"/>
            <w:hideMark/>
          </w:tcPr>
          <w:p w:rsidR="00AB7858" w:rsidRPr="003A2417" w:rsidRDefault="00AB7858" w:rsidP="006A72EA">
            <w:pPr>
              <w:spacing w:line="240" w:lineRule="auto"/>
              <w:jc w:val="center"/>
              <w:cnfStyle w:val="000000000000"/>
              <w:rPr>
                <w:rFonts w:ascii="Calibri" w:eastAsia="Times New Roman" w:hAnsi="Calibri" w:cs="Times New Roman"/>
                <w:color w:val="000000"/>
              </w:rPr>
            </w:pPr>
            <w:r w:rsidRPr="003A2417">
              <w:rPr>
                <w:rFonts w:ascii="Calibri" w:eastAsia="Times New Roman" w:hAnsi="Calibri" w:cs="Times New Roman"/>
                <w:color w:val="000000"/>
              </w:rPr>
              <w:t>Casual</w:t>
            </w:r>
          </w:p>
        </w:tc>
        <w:tc>
          <w:tcPr>
            <w:tcW w:w="1440" w:type="dxa"/>
            <w:tcBorders>
              <w:top w:val="nil"/>
              <w:bottom w:val="single" w:sz="4" w:space="0" w:color="auto"/>
            </w:tcBorders>
            <w:vAlign w:val="center"/>
          </w:tcPr>
          <w:p w:rsidR="00AB7858" w:rsidRPr="003A2417" w:rsidRDefault="00391D9D"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1</w:t>
            </w:r>
          </w:p>
        </w:tc>
        <w:tc>
          <w:tcPr>
            <w:tcW w:w="1440" w:type="dxa"/>
            <w:tcBorders>
              <w:top w:val="nil"/>
              <w:bottom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2,376</w:t>
            </w:r>
          </w:p>
        </w:tc>
        <w:tc>
          <w:tcPr>
            <w:tcW w:w="1800" w:type="dxa"/>
            <w:tcBorders>
              <w:top w:val="nil"/>
              <w:bottom w:val="single" w:sz="4" w:space="0" w:color="auto"/>
              <w:right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4,356</w:t>
            </w:r>
          </w:p>
        </w:tc>
      </w:tr>
      <w:tr w:rsidR="00AB7858" w:rsidRPr="003A2417" w:rsidTr="006A72EA">
        <w:trPr>
          <w:cnfStyle w:val="000000100000"/>
          <w:trHeight w:val="300"/>
        </w:trPr>
        <w:tc>
          <w:tcPr>
            <w:cnfStyle w:val="001000000000"/>
            <w:tcW w:w="1470" w:type="dxa"/>
            <w:vMerge w:val="restart"/>
            <w:tcBorders>
              <w:top w:val="single" w:sz="4" w:space="0" w:color="auto"/>
              <w:left w:val="single" w:sz="4" w:space="0" w:color="auto"/>
              <w:bottom w:val="nil"/>
            </w:tcBorders>
            <w:noWrap/>
            <w:vAlign w:val="center"/>
            <w:hideMark/>
          </w:tcPr>
          <w:p w:rsidR="00AB7858" w:rsidRPr="003A2417" w:rsidRDefault="00AB7858" w:rsidP="006A72EA">
            <w:pPr>
              <w:spacing w:line="240" w:lineRule="auto"/>
              <w:rPr>
                <w:rFonts w:ascii="Calibri" w:eastAsia="Times New Roman" w:hAnsi="Calibri" w:cs="Times New Roman"/>
                <w:color w:val="000000"/>
              </w:rPr>
            </w:pPr>
            <w:r w:rsidRPr="003A2417">
              <w:rPr>
                <w:rFonts w:ascii="Calibri" w:eastAsia="Times New Roman" w:hAnsi="Calibri" w:cs="Times New Roman"/>
                <w:color w:val="000000"/>
              </w:rPr>
              <w:t>Holyoke</w:t>
            </w:r>
          </w:p>
        </w:tc>
        <w:tc>
          <w:tcPr>
            <w:tcW w:w="2418" w:type="dxa"/>
            <w:tcBorders>
              <w:top w:val="single" w:sz="4" w:space="0" w:color="auto"/>
              <w:bottom w:val="nil"/>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Annual</w:t>
            </w:r>
          </w:p>
        </w:tc>
        <w:tc>
          <w:tcPr>
            <w:tcW w:w="1440" w:type="dxa"/>
            <w:tcBorders>
              <w:top w:val="single" w:sz="4" w:space="0" w:color="auto"/>
              <w:bottom w:val="nil"/>
            </w:tcBorders>
            <w:vAlign w:val="center"/>
          </w:tcPr>
          <w:p w:rsidR="00AB7858" w:rsidRPr="003A2417" w:rsidRDefault="00391D9D"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0.5</w:t>
            </w:r>
          </w:p>
        </w:tc>
        <w:tc>
          <w:tcPr>
            <w:tcW w:w="1440" w:type="dxa"/>
            <w:tcBorders>
              <w:top w:val="single" w:sz="4" w:space="0" w:color="auto"/>
              <w:bottom w:val="nil"/>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63</w:t>
            </w:r>
          </w:p>
        </w:tc>
        <w:tc>
          <w:tcPr>
            <w:tcW w:w="1800" w:type="dxa"/>
            <w:tcBorders>
              <w:top w:val="single" w:sz="4" w:space="0" w:color="auto"/>
              <w:bottom w:val="nil"/>
              <w:right w:val="single" w:sz="4" w:space="0" w:color="auto"/>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164</w:t>
            </w:r>
          </w:p>
        </w:tc>
      </w:tr>
      <w:tr w:rsidR="00AB7858" w:rsidRPr="003A2417" w:rsidTr="006A72EA">
        <w:trPr>
          <w:trHeight w:val="315"/>
        </w:trPr>
        <w:tc>
          <w:tcPr>
            <w:cnfStyle w:val="001000000000"/>
            <w:tcW w:w="1470" w:type="dxa"/>
            <w:vMerge/>
            <w:tcBorders>
              <w:top w:val="nil"/>
              <w:left w:val="single" w:sz="4" w:space="0" w:color="auto"/>
              <w:bottom w:val="single" w:sz="4" w:space="0" w:color="auto"/>
            </w:tcBorders>
            <w:vAlign w:val="center"/>
            <w:hideMark/>
          </w:tcPr>
          <w:p w:rsidR="00AB7858" w:rsidRPr="003A2417" w:rsidRDefault="00AB7858" w:rsidP="006A72EA">
            <w:pPr>
              <w:spacing w:line="240" w:lineRule="auto"/>
              <w:rPr>
                <w:rFonts w:ascii="Calibri" w:eastAsia="Times New Roman" w:hAnsi="Calibri" w:cs="Times New Roman"/>
                <w:color w:val="000000"/>
              </w:rPr>
            </w:pPr>
          </w:p>
        </w:tc>
        <w:tc>
          <w:tcPr>
            <w:tcW w:w="2418" w:type="dxa"/>
            <w:tcBorders>
              <w:top w:val="nil"/>
              <w:bottom w:val="single" w:sz="4" w:space="0" w:color="auto"/>
            </w:tcBorders>
            <w:noWrap/>
            <w:vAlign w:val="center"/>
            <w:hideMark/>
          </w:tcPr>
          <w:p w:rsidR="00AB7858" w:rsidRPr="003A2417" w:rsidRDefault="00AB7858" w:rsidP="006A72EA">
            <w:pPr>
              <w:spacing w:line="240" w:lineRule="auto"/>
              <w:jc w:val="center"/>
              <w:cnfStyle w:val="000000000000"/>
              <w:rPr>
                <w:rFonts w:ascii="Calibri" w:eastAsia="Times New Roman" w:hAnsi="Calibri" w:cs="Times New Roman"/>
                <w:color w:val="000000"/>
              </w:rPr>
            </w:pPr>
            <w:r w:rsidRPr="003A2417">
              <w:rPr>
                <w:rFonts w:ascii="Calibri" w:eastAsia="Times New Roman" w:hAnsi="Calibri" w:cs="Times New Roman"/>
                <w:color w:val="000000"/>
              </w:rPr>
              <w:t>Casual</w:t>
            </w:r>
          </w:p>
        </w:tc>
        <w:tc>
          <w:tcPr>
            <w:tcW w:w="1440" w:type="dxa"/>
            <w:tcBorders>
              <w:top w:val="nil"/>
              <w:bottom w:val="single" w:sz="4" w:space="0" w:color="auto"/>
            </w:tcBorders>
            <w:vAlign w:val="center"/>
          </w:tcPr>
          <w:p w:rsidR="00AB7858" w:rsidRPr="003A2417" w:rsidRDefault="00391D9D"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0.75</w:t>
            </w:r>
          </w:p>
        </w:tc>
        <w:tc>
          <w:tcPr>
            <w:tcW w:w="1440" w:type="dxa"/>
            <w:tcBorders>
              <w:top w:val="nil"/>
              <w:bottom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1,485</w:t>
            </w:r>
          </w:p>
        </w:tc>
        <w:tc>
          <w:tcPr>
            <w:tcW w:w="1800" w:type="dxa"/>
            <w:tcBorders>
              <w:top w:val="nil"/>
              <w:bottom w:val="single" w:sz="4" w:space="0" w:color="auto"/>
              <w:right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3,861</w:t>
            </w:r>
          </w:p>
        </w:tc>
      </w:tr>
      <w:tr w:rsidR="00AB7858" w:rsidRPr="003A2417" w:rsidTr="006A72EA">
        <w:trPr>
          <w:cnfStyle w:val="000000100000"/>
          <w:trHeight w:val="300"/>
        </w:trPr>
        <w:tc>
          <w:tcPr>
            <w:cnfStyle w:val="001000000000"/>
            <w:tcW w:w="1470" w:type="dxa"/>
            <w:vMerge w:val="restart"/>
            <w:tcBorders>
              <w:top w:val="single" w:sz="4" w:space="0" w:color="auto"/>
              <w:left w:val="single" w:sz="4" w:space="0" w:color="auto"/>
              <w:bottom w:val="nil"/>
            </w:tcBorders>
            <w:noWrap/>
            <w:vAlign w:val="center"/>
            <w:hideMark/>
          </w:tcPr>
          <w:p w:rsidR="00AB7858" w:rsidRPr="003A2417" w:rsidRDefault="00AB7858" w:rsidP="006A72EA">
            <w:pPr>
              <w:spacing w:line="240" w:lineRule="auto"/>
              <w:rPr>
                <w:rFonts w:ascii="Calibri" w:eastAsia="Times New Roman" w:hAnsi="Calibri" w:cs="Times New Roman"/>
                <w:color w:val="000000"/>
              </w:rPr>
            </w:pPr>
            <w:r w:rsidRPr="003A2417">
              <w:rPr>
                <w:rFonts w:ascii="Calibri" w:eastAsia="Times New Roman" w:hAnsi="Calibri" w:cs="Times New Roman"/>
                <w:color w:val="000000"/>
              </w:rPr>
              <w:t>Northampton</w:t>
            </w:r>
          </w:p>
        </w:tc>
        <w:tc>
          <w:tcPr>
            <w:tcW w:w="2418" w:type="dxa"/>
            <w:tcBorders>
              <w:top w:val="single" w:sz="4" w:space="0" w:color="auto"/>
              <w:bottom w:val="nil"/>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Annual</w:t>
            </w:r>
          </w:p>
        </w:tc>
        <w:tc>
          <w:tcPr>
            <w:tcW w:w="1440" w:type="dxa"/>
            <w:tcBorders>
              <w:top w:val="single" w:sz="4" w:space="0" w:color="auto"/>
              <w:bottom w:val="nil"/>
            </w:tcBorders>
            <w:vAlign w:val="center"/>
          </w:tcPr>
          <w:p w:rsidR="00AB7858" w:rsidRPr="003A2417" w:rsidRDefault="00391D9D"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0.75</w:t>
            </w:r>
          </w:p>
        </w:tc>
        <w:tc>
          <w:tcPr>
            <w:tcW w:w="1440" w:type="dxa"/>
            <w:tcBorders>
              <w:top w:val="single" w:sz="4" w:space="0" w:color="auto"/>
              <w:bottom w:val="nil"/>
            </w:tcBorders>
            <w:noWrap/>
            <w:vAlign w:val="center"/>
            <w:hideMark/>
          </w:tcPr>
          <w:p w:rsidR="00AB7858" w:rsidRPr="003A2417" w:rsidRDefault="006A72EA"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95</w:t>
            </w:r>
          </w:p>
        </w:tc>
        <w:tc>
          <w:tcPr>
            <w:tcW w:w="1800" w:type="dxa"/>
            <w:tcBorders>
              <w:top w:val="single" w:sz="4" w:space="0" w:color="auto"/>
              <w:bottom w:val="nil"/>
              <w:right w:val="single" w:sz="4" w:space="0" w:color="auto"/>
            </w:tcBorders>
            <w:noWrap/>
            <w:vAlign w:val="center"/>
            <w:hideMark/>
          </w:tcPr>
          <w:p w:rsidR="00AB7858" w:rsidRPr="003A2417" w:rsidRDefault="006A72EA"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227</w:t>
            </w:r>
          </w:p>
        </w:tc>
      </w:tr>
      <w:tr w:rsidR="00AB7858" w:rsidRPr="003A2417" w:rsidTr="006A72EA">
        <w:trPr>
          <w:trHeight w:val="315"/>
        </w:trPr>
        <w:tc>
          <w:tcPr>
            <w:cnfStyle w:val="001000000000"/>
            <w:tcW w:w="1470" w:type="dxa"/>
            <w:vMerge/>
            <w:tcBorders>
              <w:top w:val="nil"/>
              <w:left w:val="single" w:sz="4" w:space="0" w:color="auto"/>
              <w:bottom w:val="single" w:sz="4" w:space="0" w:color="auto"/>
            </w:tcBorders>
            <w:vAlign w:val="center"/>
            <w:hideMark/>
          </w:tcPr>
          <w:p w:rsidR="00AB7858" w:rsidRPr="003A2417" w:rsidRDefault="00AB7858" w:rsidP="006A72EA">
            <w:pPr>
              <w:spacing w:line="240" w:lineRule="auto"/>
              <w:rPr>
                <w:rFonts w:ascii="Calibri" w:eastAsia="Times New Roman" w:hAnsi="Calibri" w:cs="Times New Roman"/>
                <w:color w:val="000000"/>
              </w:rPr>
            </w:pPr>
          </w:p>
        </w:tc>
        <w:tc>
          <w:tcPr>
            <w:tcW w:w="2418" w:type="dxa"/>
            <w:tcBorders>
              <w:top w:val="nil"/>
              <w:bottom w:val="single" w:sz="4" w:space="0" w:color="auto"/>
            </w:tcBorders>
            <w:noWrap/>
            <w:vAlign w:val="center"/>
            <w:hideMark/>
          </w:tcPr>
          <w:p w:rsidR="00AB7858" w:rsidRPr="003A2417" w:rsidRDefault="00AB7858" w:rsidP="006A72EA">
            <w:pPr>
              <w:spacing w:line="240" w:lineRule="auto"/>
              <w:jc w:val="center"/>
              <w:cnfStyle w:val="000000000000"/>
              <w:rPr>
                <w:rFonts w:ascii="Calibri" w:eastAsia="Times New Roman" w:hAnsi="Calibri" w:cs="Times New Roman"/>
                <w:color w:val="000000"/>
              </w:rPr>
            </w:pPr>
            <w:r w:rsidRPr="003A2417">
              <w:rPr>
                <w:rFonts w:ascii="Calibri" w:eastAsia="Times New Roman" w:hAnsi="Calibri" w:cs="Times New Roman"/>
                <w:color w:val="000000"/>
              </w:rPr>
              <w:t>Casual</w:t>
            </w:r>
          </w:p>
        </w:tc>
        <w:tc>
          <w:tcPr>
            <w:tcW w:w="1440" w:type="dxa"/>
            <w:tcBorders>
              <w:top w:val="nil"/>
              <w:bottom w:val="single" w:sz="4" w:space="0" w:color="auto"/>
            </w:tcBorders>
            <w:vAlign w:val="center"/>
          </w:tcPr>
          <w:p w:rsidR="00AB7858" w:rsidRPr="003A2417" w:rsidRDefault="00391D9D"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1</w:t>
            </w:r>
          </w:p>
        </w:tc>
        <w:tc>
          <w:tcPr>
            <w:tcW w:w="1440" w:type="dxa"/>
            <w:tcBorders>
              <w:top w:val="nil"/>
              <w:bottom w:val="single" w:sz="4" w:space="0" w:color="auto"/>
            </w:tcBorders>
            <w:noWrap/>
            <w:vAlign w:val="center"/>
            <w:hideMark/>
          </w:tcPr>
          <w:p w:rsidR="00AB7858" w:rsidRPr="003A2417" w:rsidRDefault="00AB7858" w:rsidP="006A72EA">
            <w:pPr>
              <w:spacing w:line="240" w:lineRule="auto"/>
              <w:jc w:val="center"/>
              <w:cnfStyle w:val="000000000000"/>
              <w:rPr>
                <w:rFonts w:ascii="Calibri" w:eastAsia="Times New Roman" w:hAnsi="Calibri" w:cs="Times New Roman"/>
                <w:color w:val="000000"/>
              </w:rPr>
            </w:pPr>
            <w:r w:rsidRPr="003A2417">
              <w:rPr>
                <w:rFonts w:ascii="Calibri" w:eastAsia="Times New Roman" w:hAnsi="Calibri" w:cs="Times New Roman"/>
                <w:color w:val="000000"/>
              </w:rPr>
              <w:t>1</w:t>
            </w:r>
            <w:r w:rsidR="006A72EA">
              <w:rPr>
                <w:rFonts w:ascii="Calibri" w:eastAsia="Times New Roman" w:hAnsi="Calibri" w:cs="Times New Roman"/>
                <w:color w:val="000000"/>
              </w:rPr>
              <w:t>,</w:t>
            </w:r>
            <w:r w:rsidRPr="003A2417">
              <w:rPr>
                <w:rFonts w:ascii="Calibri" w:eastAsia="Times New Roman" w:hAnsi="Calibri" w:cs="Times New Roman"/>
                <w:color w:val="000000"/>
              </w:rPr>
              <w:t>980</w:t>
            </w:r>
          </w:p>
        </w:tc>
        <w:tc>
          <w:tcPr>
            <w:tcW w:w="1800" w:type="dxa"/>
            <w:tcBorders>
              <w:top w:val="nil"/>
              <w:bottom w:val="single" w:sz="4" w:space="0" w:color="auto"/>
              <w:right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4,752</w:t>
            </w:r>
          </w:p>
        </w:tc>
      </w:tr>
      <w:tr w:rsidR="00AB7858" w:rsidRPr="003A2417" w:rsidTr="006A72EA">
        <w:trPr>
          <w:cnfStyle w:val="000000100000"/>
          <w:trHeight w:val="300"/>
        </w:trPr>
        <w:tc>
          <w:tcPr>
            <w:cnfStyle w:val="001000000000"/>
            <w:tcW w:w="1470" w:type="dxa"/>
            <w:vMerge w:val="restart"/>
            <w:tcBorders>
              <w:top w:val="single" w:sz="4" w:space="0" w:color="auto"/>
              <w:left w:val="single" w:sz="4" w:space="0" w:color="auto"/>
              <w:bottom w:val="nil"/>
            </w:tcBorders>
            <w:noWrap/>
            <w:vAlign w:val="center"/>
            <w:hideMark/>
          </w:tcPr>
          <w:p w:rsidR="00AB7858" w:rsidRPr="003A2417" w:rsidRDefault="00AB7858" w:rsidP="006A72EA">
            <w:pPr>
              <w:spacing w:line="240" w:lineRule="auto"/>
              <w:rPr>
                <w:rFonts w:ascii="Calibri" w:eastAsia="Times New Roman" w:hAnsi="Calibri" w:cs="Times New Roman"/>
                <w:color w:val="000000"/>
              </w:rPr>
            </w:pPr>
            <w:r w:rsidRPr="003A2417">
              <w:rPr>
                <w:rFonts w:ascii="Calibri" w:eastAsia="Times New Roman" w:hAnsi="Calibri" w:cs="Times New Roman"/>
                <w:color w:val="000000"/>
              </w:rPr>
              <w:t>Springfield</w:t>
            </w:r>
          </w:p>
        </w:tc>
        <w:tc>
          <w:tcPr>
            <w:tcW w:w="2418" w:type="dxa"/>
            <w:tcBorders>
              <w:top w:val="single" w:sz="4" w:space="0" w:color="auto"/>
              <w:bottom w:val="nil"/>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Annual</w:t>
            </w:r>
          </w:p>
        </w:tc>
        <w:tc>
          <w:tcPr>
            <w:tcW w:w="1440" w:type="dxa"/>
            <w:tcBorders>
              <w:top w:val="single" w:sz="4" w:space="0" w:color="auto"/>
              <w:bottom w:val="nil"/>
            </w:tcBorders>
            <w:vAlign w:val="center"/>
          </w:tcPr>
          <w:p w:rsidR="00AB7858" w:rsidRPr="003A2417" w:rsidRDefault="00391D9D"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0.5</w:t>
            </w:r>
          </w:p>
        </w:tc>
        <w:tc>
          <w:tcPr>
            <w:tcW w:w="1440" w:type="dxa"/>
            <w:tcBorders>
              <w:top w:val="single" w:sz="4" w:space="0" w:color="auto"/>
              <w:bottom w:val="nil"/>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1</w:t>
            </w:r>
            <w:r w:rsidR="006A72EA">
              <w:rPr>
                <w:rFonts w:ascii="Calibri" w:eastAsia="Times New Roman" w:hAnsi="Calibri" w:cs="Times New Roman"/>
                <w:color w:val="000000"/>
              </w:rPr>
              <w:t>01</w:t>
            </w:r>
          </w:p>
        </w:tc>
        <w:tc>
          <w:tcPr>
            <w:tcW w:w="1800" w:type="dxa"/>
            <w:tcBorders>
              <w:top w:val="single" w:sz="4" w:space="0" w:color="auto"/>
              <w:bottom w:val="nil"/>
              <w:right w:val="single" w:sz="4" w:space="0" w:color="auto"/>
            </w:tcBorders>
            <w:noWrap/>
            <w:vAlign w:val="center"/>
            <w:hideMark/>
          </w:tcPr>
          <w:p w:rsidR="00AB7858" w:rsidRPr="003A2417" w:rsidRDefault="006A72EA"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189</w:t>
            </w:r>
          </w:p>
        </w:tc>
      </w:tr>
      <w:tr w:rsidR="00AB7858" w:rsidRPr="003A2417" w:rsidTr="006A72EA">
        <w:trPr>
          <w:trHeight w:val="315"/>
        </w:trPr>
        <w:tc>
          <w:tcPr>
            <w:cnfStyle w:val="001000000000"/>
            <w:tcW w:w="1470" w:type="dxa"/>
            <w:vMerge/>
            <w:tcBorders>
              <w:top w:val="nil"/>
              <w:left w:val="single" w:sz="4" w:space="0" w:color="auto"/>
              <w:bottom w:val="single" w:sz="4" w:space="0" w:color="auto"/>
            </w:tcBorders>
            <w:vAlign w:val="center"/>
            <w:hideMark/>
          </w:tcPr>
          <w:p w:rsidR="00AB7858" w:rsidRPr="003A2417" w:rsidRDefault="00AB7858" w:rsidP="006A72EA">
            <w:pPr>
              <w:spacing w:line="240" w:lineRule="auto"/>
              <w:rPr>
                <w:rFonts w:ascii="Calibri" w:eastAsia="Times New Roman" w:hAnsi="Calibri" w:cs="Times New Roman"/>
                <w:color w:val="000000"/>
              </w:rPr>
            </w:pPr>
          </w:p>
        </w:tc>
        <w:tc>
          <w:tcPr>
            <w:tcW w:w="2418" w:type="dxa"/>
            <w:tcBorders>
              <w:top w:val="nil"/>
              <w:bottom w:val="single" w:sz="4" w:space="0" w:color="auto"/>
            </w:tcBorders>
            <w:noWrap/>
            <w:vAlign w:val="center"/>
            <w:hideMark/>
          </w:tcPr>
          <w:p w:rsidR="00AB7858" w:rsidRPr="003A2417" w:rsidRDefault="00AB7858" w:rsidP="006A72EA">
            <w:pPr>
              <w:spacing w:line="240" w:lineRule="auto"/>
              <w:jc w:val="center"/>
              <w:cnfStyle w:val="000000000000"/>
              <w:rPr>
                <w:rFonts w:ascii="Calibri" w:eastAsia="Times New Roman" w:hAnsi="Calibri" w:cs="Times New Roman"/>
                <w:color w:val="000000"/>
              </w:rPr>
            </w:pPr>
            <w:r w:rsidRPr="003A2417">
              <w:rPr>
                <w:rFonts w:ascii="Calibri" w:eastAsia="Times New Roman" w:hAnsi="Calibri" w:cs="Times New Roman"/>
                <w:color w:val="000000"/>
              </w:rPr>
              <w:t>Casual</w:t>
            </w:r>
          </w:p>
        </w:tc>
        <w:tc>
          <w:tcPr>
            <w:tcW w:w="1440" w:type="dxa"/>
            <w:tcBorders>
              <w:top w:val="nil"/>
              <w:bottom w:val="single" w:sz="4" w:space="0" w:color="auto"/>
            </w:tcBorders>
            <w:vAlign w:val="center"/>
          </w:tcPr>
          <w:p w:rsidR="00AB7858" w:rsidRPr="003A2417" w:rsidRDefault="00391D9D"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0.75</w:t>
            </w:r>
          </w:p>
        </w:tc>
        <w:tc>
          <w:tcPr>
            <w:tcW w:w="1440" w:type="dxa"/>
            <w:tcBorders>
              <w:top w:val="nil"/>
              <w:bottom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2,376</w:t>
            </w:r>
          </w:p>
        </w:tc>
        <w:tc>
          <w:tcPr>
            <w:tcW w:w="1800" w:type="dxa"/>
            <w:tcBorders>
              <w:top w:val="nil"/>
              <w:bottom w:val="single" w:sz="4" w:space="0" w:color="auto"/>
              <w:right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4,455</w:t>
            </w:r>
          </w:p>
        </w:tc>
      </w:tr>
      <w:tr w:rsidR="00AB7858" w:rsidRPr="003A2417" w:rsidTr="006A72EA">
        <w:trPr>
          <w:cnfStyle w:val="000000100000"/>
          <w:trHeight w:val="300"/>
        </w:trPr>
        <w:tc>
          <w:tcPr>
            <w:cnfStyle w:val="001000000000"/>
            <w:tcW w:w="1470" w:type="dxa"/>
            <w:vMerge w:val="restart"/>
            <w:tcBorders>
              <w:top w:val="single" w:sz="4" w:space="0" w:color="auto"/>
              <w:left w:val="single" w:sz="4" w:space="0" w:color="auto"/>
              <w:bottom w:val="nil"/>
            </w:tcBorders>
            <w:noWrap/>
            <w:vAlign w:val="center"/>
            <w:hideMark/>
          </w:tcPr>
          <w:p w:rsidR="00AB7858" w:rsidRPr="003A2417" w:rsidRDefault="00AB7858" w:rsidP="006A72EA">
            <w:pPr>
              <w:spacing w:line="240" w:lineRule="auto"/>
              <w:rPr>
                <w:rFonts w:ascii="Calibri" w:eastAsia="Times New Roman" w:hAnsi="Calibri" w:cs="Times New Roman"/>
                <w:color w:val="000000"/>
              </w:rPr>
            </w:pPr>
            <w:r w:rsidRPr="003A2417">
              <w:rPr>
                <w:rFonts w:ascii="Calibri" w:eastAsia="Times New Roman" w:hAnsi="Calibri" w:cs="Times New Roman"/>
                <w:color w:val="000000"/>
              </w:rPr>
              <w:t>Total</w:t>
            </w:r>
          </w:p>
        </w:tc>
        <w:tc>
          <w:tcPr>
            <w:tcW w:w="2418" w:type="dxa"/>
            <w:tcBorders>
              <w:top w:val="single" w:sz="4" w:space="0" w:color="auto"/>
              <w:bottom w:val="nil"/>
            </w:tcBorders>
            <w:noWrap/>
            <w:vAlign w:val="center"/>
            <w:hideMark/>
          </w:tcPr>
          <w:p w:rsidR="00AB7858" w:rsidRPr="003A2417" w:rsidRDefault="00AB7858" w:rsidP="006A72EA">
            <w:pPr>
              <w:spacing w:line="240" w:lineRule="auto"/>
              <w:jc w:val="center"/>
              <w:cnfStyle w:val="000000100000"/>
              <w:rPr>
                <w:rFonts w:ascii="Calibri" w:eastAsia="Times New Roman" w:hAnsi="Calibri" w:cs="Times New Roman"/>
                <w:color w:val="000000"/>
              </w:rPr>
            </w:pPr>
            <w:r w:rsidRPr="003A2417">
              <w:rPr>
                <w:rFonts w:ascii="Calibri" w:eastAsia="Times New Roman" w:hAnsi="Calibri" w:cs="Times New Roman"/>
                <w:color w:val="000000"/>
              </w:rPr>
              <w:t>Annual</w:t>
            </w:r>
          </w:p>
        </w:tc>
        <w:tc>
          <w:tcPr>
            <w:tcW w:w="1440" w:type="dxa"/>
            <w:tcBorders>
              <w:top w:val="single" w:sz="4" w:space="0" w:color="auto"/>
              <w:bottom w:val="nil"/>
            </w:tcBorders>
            <w:vAlign w:val="center"/>
          </w:tcPr>
          <w:p w:rsidR="00AB7858" w:rsidRPr="003A2417" w:rsidRDefault="00391D9D"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w:t>
            </w:r>
          </w:p>
        </w:tc>
        <w:tc>
          <w:tcPr>
            <w:tcW w:w="1440" w:type="dxa"/>
            <w:tcBorders>
              <w:top w:val="single" w:sz="4" w:space="0" w:color="auto"/>
              <w:bottom w:val="nil"/>
            </w:tcBorders>
            <w:noWrap/>
            <w:vAlign w:val="center"/>
            <w:hideMark/>
          </w:tcPr>
          <w:p w:rsidR="00AB7858" w:rsidRPr="003A2417" w:rsidRDefault="006A72EA"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372</w:t>
            </w:r>
          </w:p>
        </w:tc>
        <w:tc>
          <w:tcPr>
            <w:tcW w:w="1800" w:type="dxa"/>
            <w:tcBorders>
              <w:top w:val="single" w:sz="4" w:space="0" w:color="auto"/>
              <w:bottom w:val="nil"/>
              <w:right w:val="single" w:sz="4" w:space="0" w:color="auto"/>
            </w:tcBorders>
            <w:noWrap/>
            <w:vAlign w:val="center"/>
            <w:hideMark/>
          </w:tcPr>
          <w:p w:rsidR="00AB7858" w:rsidRPr="003A2417" w:rsidRDefault="006A72EA" w:rsidP="006A72EA">
            <w:pPr>
              <w:spacing w:line="240" w:lineRule="auto"/>
              <w:jc w:val="center"/>
              <w:cnfStyle w:val="000000100000"/>
              <w:rPr>
                <w:rFonts w:ascii="Calibri" w:eastAsia="Times New Roman" w:hAnsi="Calibri" w:cs="Times New Roman"/>
                <w:color w:val="000000"/>
              </w:rPr>
            </w:pPr>
            <w:r>
              <w:rPr>
                <w:rFonts w:ascii="Calibri" w:eastAsia="Times New Roman" w:hAnsi="Calibri" w:cs="Times New Roman"/>
                <w:color w:val="000000"/>
              </w:rPr>
              <w:t>788</w:t>
            </w:r>
          </w:p>
        </w:tc>
      </w:tr>
      <w:tr w:rsidR="00AB7858" w:rsidRPr="003A2417" w:rsidTr="006A72EA">
        <w:trPr>
          <w:trHeight w:val="315"/>
        </w:trPr>
        <w:tc>
          <w:tcPr>
            <w:cnfStyle w:val="001000000000"/>
            <w:tcW w:w="1470" w:type="dxa"/>
            <w:vMerge/>
            <w:tcBorders>
              <w:top w:val="nil"/>
              <w:left w:val="single" w:sz="4" w:space="0" w:color="auto"/>
              <w:bottom w:val="single" w:sz="4" w:space="0" w:color="auto"/>
            </w:tcBorders>
            <w:vAlign w:val="center"/>
            <w:hideMark/>
          </w:tcPr>
          <w:p w:rsidR="00AB7858" w:rsidRPr="003A2417" w:rsidRDefault="00AB7858" w:rsidP="006A72EA">
            <w:pPr>
              <w:spacing w:line="240" w:lineRule="auto"/>
              <w:jc w:val="center"/>
              <w:rPr>
                <w:rFonts w:ascii="Calibri" w:eastAsia="Times New Roman" w:hAnsi="Calibri" w:cs="Times New Roman"/>
                <w:color w:val="000000"/>
              </w:rPr>
            </w:pPr>
          </w:p>
        </w:tc>
        <w:tc>
          <w:tcPr>
            <w:tcW w:w="2418" w:type="dxa"/>
            <w:tcBorders>
              <w:top w:val="nil"/>
              <w:bottom w:val="single" w:sz="4" w:space="0" w:color="auto"/>
            </w:tcBorders>
            <w:noWrap/>
            <w:vAlign w:val="center"/>
            <w:hideMark/>
          </w:tcPr>
          <w:p w:rsidR="00AB7858" w:rsidRPr="003A2417" w:rsidRDefault="00AB7858" w:rsidP="006A72EA">
            <w:pPr>
              <w:spacing w:line="240" w:lineRule="auto"/>
              <w:jc w:val="center"/>
              <w:cnfStyle w:val="000000000000"/>
              <w:rPr>
                <w:rFonts w:ascii="Calibri" w:eastAsia="Times New Roman" w:hAnsi="Calibri" w:cs="Times New Roman"/>
                <w:color w:val="000000"/>
              </w:rPr>
            </w:pPr>
            <w:r w:rsidRPr="003A2417">
              <w:rPr>
                <w:rFonts w:ascii="Calibri" w:eastAsia="Times New Roman" w:hAnsi="Calibri" w:cs="Times New Roman"/>
                <w:color w:val="000000"/>
              </w:rPr>
              <w:t>Casual</w:t>
            </w:r>
          </w:p>
        </w:tc>
        <w:tc>
          <w:tcPr>
            <w:tcW w:w="1440" w:type="dxa"/>
            <w:tcBorders>
              <w:top w:val="nil"/>
              <w:bottom w:val="single" w:sz="4" w:space="0" w:color="auto"/>
            </w:tcBorders>
            <w:vAlign w:val="center"/>
          </w:tcPr>
          <w:p w:rsidR="00AB7858" w:rsidRPr="003A2417" w:rsidRDefault="00391D9D"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w:t>
            </w:r>
          </w:p>
        </w:tc>
        <w:tc>
          <w:tcPr>
            <w:tcW w:w="1440" w:type="dxa"/>
            <w:tcBorders>
              <w:top w:val="nil"/>
              <w:bottom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8,217</w:t>
            </w:r>
          </w:p>
        </w:tc>
        <w:tc>
          <w:tcPr>
            <w:tcW w:w="1800" w:type="dxa"/>
            <w:tcBorders>
              <w:top w:val="nil"/>
              <w:bottom w:val="single" w:sz="4" w:space="0" w:color="auto"/>
              <w:right w:val="single" w:sz="4" w:space="0" w:color="auto"/>
            </w:tcBorders>
            <w:noWrap/>
            <w:vAlign w:val="center"/>
            <w:hideMark/>
          </w:tcPr>
          <w:p w:rsidR="00AB7858" w:rsidRPr="003A2417" w:rsidRDefault="006A72EA" w:rsidP="006A72EA">
            <w:pPr>
              <w:spacing w:line="240" w:lineRule="auto"/>
              <w:jc w:val="center"/>
              <w:cnfStyle w:val="000000000000"/>
              <w:rPr>
                <w:rFonts w:ascii="Calibri" w:eastAsia="Times New Roman" w:hAnsi="Calibri" w:cs="Times New Roman"/>
                <w:color w:val="000000"/>
              </w:rPr>
            </w:pPr>
            <w:r>
              <w:rPr>
                <w:rFonts w:ascii="Calibri" w:eastAsia="Times New Roman" w:hAnsi="Calibri" w:cs="Times New Roman"/>
                <w:color w:val="000000"/>
              </w:rPr>
              <w:t>17,424</w:t>
            </w:r>
          </w:p>
        </w:tc>
      </w:tr>
    </w:tbl>
    <w:p w:rsidR="00856E55" w:rsidRDefault="00856E55" w:rsidP="00F20935">
      <w:pPr>
        <w:pStyle w:val="Heading3"/>
      </w:pPr>
      <w:bookmarkStart w:id="49" w:name="_Toc412542189"/>
    </w:p>
    <w:p w:rsidR="003A7D90" w:rsidRDefault="003A7D90" w:rsidP="00F20935">
      <w:pPr>
        <w:pStyle w:val="Heading3"/>
      </w:pPr>
      <w:r>
        <w:t>Operating Revenues</w:t>
      </w:r>
      <w:bookmarkEnd w:id="49"/>
    </w:p>
    <w:p w:rsidR="00145B5F" w:rsidRDefault="004600C1" w:rsidP="0017508A">
      <w:r>
        <w:t>There are three anticipated forms of operating revenues that will be derived from the bike share system: advertising revenue, user fee revenue, and station sponsorships.</w:t>
      </w:r>
      <w:r w:rsidR="00A20EB2">
        <w:t xml:space="preserve"> </w:t>
      </w:r>
    </w:p>
    <w:p w:rsidR="004600C1" w:rsidRDefault="00A20EB2" w:rsidP="0017508A">
      <w:r>
        <w:t>For the purposes of this analysis, it is assumed that station-based and smart bike systems will have the same revenues.</w:t>
      </w:r>
    </w:p>
    <w:p w:rsidR="00A20EB2" w:rsidRDefault="00A20EB2" w:rsidP="004600C1">
      <w:pPr>
        <w:pStyle w:val="Heading4"/>
      </w:pPr>
    </w:p>
    <w:p w:rsidR="004600C1" w:rsidRDefault="004600C1" w:rsidP="004600C1">
      <w:pPr>
        <w:pStyle w:val="Heading4"/>
      </w:pPr>
      <w:r>
        <w:t>Advertising Revenue</w:t>
      </w:r>
    </w:p>
    <w:p w:rsidR="003A7D90" w:rsidRDefault="003A7D90" w:rsidP="0017508A">
      <w:r>
        <w:t xml:space="preserve">Advertising revenue is estimated to be $1,000 per station per year. This figure is consistent with estimates developed for Hartford's bike share study. This is a conservative estimate that is lower than systems in larger cities, based on the fact that the Pioneer Valley stations does not have the same density or number of people that will see a given advertisement. Using this estimate, advertising revenues for the system will be $24,000 during the first phase of the system, and $51,000 during the second phase. </w:t>
      </w:r>
    </w:p>
    <w:p w:rsidR="00A20EB2" w:rsidRDefault="00A20EB2" w:rsidP="004600C1">
      <w:pPr>
        <w:pStyle w:val="Heading4"/>
      </w:pPr>
    </w:p>
    <w:p w:rsidR="004600C1" w:rsidRDefault="00D41600" w:rsidP="004600C1">
      <w:pPr>
        <w:pStyle w:val="Heading4"/>
      </w:pPr>
      <w:r>
        <w:t>S</w:t>
      </w:r>
      <w:r w:rsidR="005E2D62">
        <w:t>tation S</w:t>
      </w:r>
      <w:r>
        <w:t>ponsorship Revenue</w:t>
      </w:r>
    </w:p>
    <w:p w:rsidR="00D41600" w:rsidRDefault="00D41600" w:rsidP="0017508A">
      <w:r>
        <w:t xml:space="preserve">It is anticipated that at least </w:t>
      </w:r>
      <w:r w:rsidR="00907E62">
        <w:t>one</w:t>
      </w:r>
      <w:r>
        <w:t xml:space="preserve"> local business or non-profit in each community will choose to sponsor a nearby station. This sponsorship will </w:t>
      </w:r>
      <w:r w:rsidR="00C41E78">
        <w:t xml:space="preserve">cover the estimated cost of operations for an individual station, which is estimated to be approximately $15,000 per year. </w:t>
      </w:r>
      <w:r>
        <w:t xml:space="preserve">For more information on potential </w:t>
      </w:r>
      <w:r w:rsidR="00C41E78">
        <w:t xml:space="preserve">sponsorship organizations, see </w:t>
      </w:r>
      <w:r>
        <w:t xml:space="preserve">Section 8: Recommended Business Model, Operating Structure, and Financing. </w:t>
      </w:r>
    </w:p>
    <w:p w:rsidR="004600C1" w:rsidRDefault="004600C1" w:rsidP="004600C1">
      <w:pPr>
        <w:pStyle w:val="Heading4"/>
      </w:pPr>
      <w:r>
        <w:lastRenderedPageBreak/>
        <w:t>User Fee Revenue</w:t>
      </w:r>
    </w:p>
    <w:p w:rsidR="003A7D90" w:rsidRDefault="003A7D90" w:rsidP="003A7D90">
      <w:r>
        <w:t>Revenue from user fees is calculated based on the three types of payment from riders: annual memberships, casual memberships, and casual usage fees. For the purposes of this analysis, the following estimates and assumptions are used:</w:t>
      </w:r>
    </w:p>
    <w:p w:rsidR="003A7D90" w:rsidRDefault="003A7D90" w:rsidP="00F15F47">
      <w:pPr>
        <w:pStyle w:val="ListParagraph"/>
        <w:numPr>
          <w:ilvl w:val="0"/>
          <w:numId w:val="48"/>
        </w:numPr>
      </w:pPr>
      <w:r>
        <w:t>The proposed cost of an annual bike share system membership is $63, which is the average annual membership fee for bike share programs nationwide. It is assumed that annual members will use the system for short trips and not generate any additional fees based on renting a bicycle for an extended period of time.</w:t>
      </w:r>
    </w:p>
    <w:p w:rsidR="0017508A" w:rsidRDefault="0017508A" w:rsidP="0017508A">
      <w:pPr>
        <w:pStyle w:val="ListParagraph"/>
      </w:pPr>
    </w:p>
    <w:p w:rsidR="003A7D90" w:rsidRDefault="003A7D90" w:rsidP="00F15F47">
      <w:pPr>
        <w:pStyle w:val="ListParagraph"/>
        <w:numPr>
          <w:ilvl w:val="0"/>
          <w:numId w:val="48"/>
        </w:numPr>
      </w:pPr>
      <w:r>
        <w:t>The cost of casual memberships is based on the national average for a o</w:t>
      </w:r>
      <w:r w:rsidR="0017508A">
        <w:t>ne-day casual membership of $8.</w:t>
      </w:r>
    </w:p>
    <w:p w:rsidR="0017508A" w:rsidRDefault="0017508A" w:rsidP="0017508A">
      <w:pPr>
        <w:pStyle w:val="ListParagraph"/>
      </w:pPr>
    </w:p>
    <w:p w:rsidR="003A7D90" w:rsidRDefault="00907E62" w:rsidP="00F15F47">
      <w:pPr>
        <w:pStyle w:val="ListParagraph"/>
        <w:numPr>
          <w:ilvl w:val="0"/>
          <w:numId w:val="48"/>
        </w:numPr>
      </w:pPr>
      <w:r>
        <w:t xml:space="preserve">An estimated nine </w:t>
      </w:r>
      <w:r w:rsidR="003A7D90">
        <w:t>bicycles will be included f</w:t>
      </w:r>
      <w:r w:rsidR="0017508A">
        <w:t>or every station in the system.</w:t>
      </w:r>
    </w:p>
    <w:p w:rsidR="0017508A" w:rsidRDefault="0017508A" w:rsidP="0017508A">
      <w:pPr>
        <w:pStyle w:val="ListParagraph"/>
      </w:pPr>
    </w:p>
    <w:p w:rsidR="003A7D90" w:rsidRDefault="003A7D90" w:rsidP="00F15F47">
      <w:pPr>
        <w:pStyle w:val="ListParagraph"/>
        <w:numPr>
          <w:ilvl w:val="0"/>
          <w:numId w:val="48"/>
        </w:numPr>
      </w:pPr>
      <w:r>
        <w:t>A fee of $2.50 is estimated to be incurred by riders who use the bicycle for an extended period of time. This is based on the national average fee incurred of $2.74.</w:t>
      </w:r>
    </w:p>
    <w:p w:rsidR="0017508A" w:rsidRDefault="0017508A" w:rsidP="0017508A">
      <w:pPr>
        <w:pStyle w:val="ListParagraph"/>
      </w:pPr>
    </w:p>
    <w:p w:rsidR="003A7D90" w:rsidRDefault="003A7D90" w:rsidP="00F15F47">
      <w:pPr>
        <w:pStyle w:val="ListParagraph"/>
        <w:numPr>
          <w:ilvl w:val="0"/>
          <w:numId w:val="48"/>
        </w:numPr>
      </w:pPr>
      <w:r>
        <w:t xml:space="preserve">The number of casual rides per bicycle is estimated to be </w:t>
      </w:r>
      <w:r w:rsidR="00D41600">
        <w:t xml:space="preserve">0.75 per day in Northampton, </w:t>
      </w:r>
      <w:r>
        <w:t>0.5 per day</w:t>
      </w:r>
      <w:r w:rsidR="00D41600">
        <w:t xml:space="preserve"> in Amherst</w:t>
      </w:r>
      <w:r>
        <w:t>,</w:t>
      </w:r>
      <w:r w:rsidR="00D41600">
        <w:t xml:space="preserve"> and 0.25 in Holyoke and Springfield, w</w:t>
      </w:r>
      <w:r>
        <w:t xml:space="preserve">hich is consistent with estimates developed for the Hartford bike study </w:t>
      </w:r>
      <w:r w:rsidR="00D41600">
        <w:t>based on the density and local context of each community.</w:t>
      </w:r>
      <w:r>
        <w:t xml:space="preserve"> </w:t>
      </w:r>
    </w:p>
    <w:p w:rsidR="0017508A" w:rsidRDefault="0017508A" w:rsidP="0017508A">
      <w:pPr>
        <w:pStyle w:val="ListParagraph"/>
      </w:pPr>
    </w:p>
    <w:p w:rsidR="003A7D90" w:rsidRDefault="003A7D90" w:rsidP="00F15F47">
      <w:pPr>
        <w:pStyle w:val="ListParagraph"/>
        <w:numPr>
          <w:ilvl w:val="0"/>
          <w:numId w:val="48"/>
        </w:numPr>
      </w:pPr>
      <w:r>
        <w:t>The system will operate</w:t>
      </w:r>
      <w:r w:rsidR="00907E62">
        <w:t xml:space="preserve"> 213 days per year, based on a seven</w:t>
      </w:r>
      <w:r w:rsidR="00AB7858">
        <w:t>-</w:t>
      </w:r>
      <w:r>
        <w:t xml:space="preserve">month season. </w:t>
      </w:r>
    </w:p>
    <w:p w:rsidR="0017508A" w:rsidRDefault="0017508A" w:rsidP="0017508A">
      <w:pPr>
        <w:pStyle w:val="ListParagraph"/>
      </w:pPr>
    </w:p>
    <w:p w:rsidR="003A7D90" w:rsidRDefault="003A7D90" w:rsidP="00F15F47">
      <w:pPr>
        <w:pStyle w:val="ListParagraph"/>
        <w:numPr>
          <w:ilvl w:val="0"/>
          <w:numId w:val="48"/>
        </w:numPr>
      </w:pPr>
      <w:r>
        <w:t>Based on national averages, it is assumed that 80 percent of total bike share rides will be casual membership riders.</w:t>
      </w:r>
    </w:p>
    <w:p w:rsidR="003A7D90" w:rsidRDefault="003A7D90" w:rsidP="003A7D90">
      <w:pPr>
        <w:pStyle w:val="ListParagraph"/>
        <w:ind w:left="360"/>
      </w:pPr>
    </w:p>
    <w:p w:rsidR="00406598" w:rsidRDefault="003A7D90" w:rsidP="00D41600">
      <w:r>
        <w:t xml:space="preserve">Using these assumptions, revenue figures were estimated for each community during the first and second phases of the program. </w:t>
      </w:r>
      <w:r w:rsidR="00406598">
        <w:t>The following table provides an example of how these</w:t>
      </w:r>
      <w:r w:rsidR="00260777">
        <w:t xml:space="preserve"> ridership</w:t>
      </w:r>
      <w:r w:rsidR="009815BC">
        <w:t xml:space="preserve"> assumptions </w:t>
      </w:r>
      <w:r w:rsidR="00406598">
        <w:t xml:space="preserve">are used to estimate </w:t>
      </w:r>
      <w:r w:rsidR="009815BC">
        <w:t>r</w:t>
      </w:r>
      <w:r w:rsidR="00406598">
        <w:t>evenue</w:t>
      </w:r>
      <w:r w:rsidR="009815BC">
        <w:t xml:space="preserve"> in A</w:t>
      </w:r>
      <w:r w:rsidR="006E5F14">
        <w:t>mherst.</w:t>
      </w:r>
    </w:p>
    <w:p w:rsidR="00C41E78" w:rsidRDefault="00C41E78" w:rsidP="00D41600"/>
    <w:tbl>
      <w:tblPr>
        <w:tblStyle w:val="MediumShading1-Accent11"/>
        <w:tblW w:w="0" w:type="auto"/>
        <w:tblLook w:val="04A0"/>
      </w:tblPr>
      <w:tblGrid>
        <w:gridCol w:w="8388"/>
        <w:gridCol w:w="1188"/>
      </w:tblGrid>
      <w:tr w:rsidR="00EB4412" w:rsidTr="009E517C">
        <w:trPr>
          <w:cnfStyle w:val="100000000000"/>
        </w:trPr>
        <w:tc>
          <w:tcPr>
            <w:cnfStyle w:val="001000000000"/>
            <w:tcW w:w="9576" w:type="dxa"/>
            <w:gridSpan w:val="2"/>
            <w:vAlign w:val="center"/>
          </w:tcPr>
          <w:p w:rsidR="00EB4412" w:rsidRPr="00F94541" w:rsidRDefault="003136C2" w:rsidP="00D252ED">
            <w:pPr>
              <w:jc w:val="center"/>
              <w:rPr>
                <w:b w:val="0"/>
              </w:rPr>
            </w:pPr>
            <w:r>
              <w:t>Table 7-1</w:t>
            </w:r>
            <w:r w:rsidR="00E25FFA">
              <w:t>3</w:t>
            </w:r>
            <w:r>
              <w:t xml:space="preserve">: </w:t>
            </w:r>
            <w:r w:rsidR="00EB4412" w:rsidRPr="00F94541">
              <w:t>Estimated User Revenues in Amherst</w:t>
            </w:r>
          </w:p>
        </w:tc>
      </w:tr>
      <w:tr w:rsidR="009815BC" w:rsidTr="00EB4412">
        <w:trPr>
          <w:cnfStyle w:val="000000100000"/>
        </w:trPr>
        <w:tc>
          <w:tcPr>
            <w:cnfStyle w:val="001000000000"/>
            <w:tcW w:w="8388" w:type="dxa"/>
            <w:vAlign w:val="center"/>
          </w:tcPr>
          <w:p w:rsidR="009815BC" w:rsidRPr="00F94541" w:rsidRDefault="009815BC" w:rsidP="00EB4412">
            <w:pPr>
              <w:jc w:val="center"/>
              <w:rPr>
                <w:b w:val="0"/>
              </w:rPr>
            </w:pPr>
            <w:r w:rsidRPr="00F94541">
              <w:rPr>
                <w:b w:val="0"/>
              </w:rPr>
              <w:t>Number of bikes in first phase (6 stations at 9 bikes per station)</w:t>
            </w:r>
          </w:p>
        </w:tc>
        <w:tc>
          <w:tcPr>
            <w:tcW w:w="1188" w:type="dxa"/>
            <w:vAlign w:val="center"/>
          </w:tcPr>
          <w:p w:rsidR="009815BC" w:rsidRPr="00F94541" w:rsidRDefault="009815BC" w:rsidP="00EB4412">
            <w:pPr>
              <w:jc w:val="center"/>
              <w:cnfStyle w:val="000000100000"/>
            </w:pPr>
            <w:r w:rsidRPr="00F94541">
              <w:t>54</w:t>
            </w:r>
          </w:p>
        </w:tc>
      </w:tr>
      <w:tr w:rsidR="009815BC" w:rsidTr="00EB4412">
        <w:trPr>
          <w:cnfStyle w:val="000000010000"/>
        </w:trPr>
        <w:tc>
          <w:tcPr>
            <w:cnfStyle w:val="001000000000"/>
            <w:tcW w:w="8388" w:type="dxa"/>
            <w:vAlign w:val="center"/>
          </w:tcPr>
          <w:p w:rsidR="009815BC" w:rsidRPr="00F94541" w:rsidRDefault="00F94541" w:rsidP="00EB4412">
            <w:pPr>
              <w:jc w:val="center"/>
              <w:rPr>
                <w:b w:val="0"/>
              </w:rPr>
            </w:pPr>
            <w:r w:rsidRPr="00F94541">
              <w:rPr>
                <w:b w:val="0"/>
              </w:rPr>
              <w:t>Annual members (2.8 members per each bike, with a ridership</w:t>
            </w:r>
            <w:r>
              <w:rPr>
                <w:b w:val="0"/>
              </w:rPr>
              <w:t xml:space="preserve"> weighting factor</w:t>
            </w:r>
            <w:r w:rsidRPr="00F94541">
              <w:rPr>
                <w:b w:val="0"/>
              </w:rPr>
              <w:t xml:space="preserve"> of 0.75)</w:t>
            </w:r>
          </w:p>
        </w:tc>
        <w:tc>
          <w:tcPr>
            <w:tcW w:w="1188" w:type="dxa"/>
            <w:vAlign w:val="center"/>
          </w:tcPr>
          <w:p w:rsidR="009815BC" w:rsidRDefault="00F94541" w:rsidP="00EB4412">
            <w:pPr>
              <w:jc w:val="center"/>
              <w:cnfStyle w:val="000000010000"/>
            </w:pPr>
            <w:r>
              <w:t>113</w:t>
            </w:r>
          </w:p>
        </w:tc>
      </w:tr>
      <w:tr w:rsidR="00F94541" w:rsidTr="00EB4412">
        <w:trPr>
          <w:cnfStyle w:val="000000100000"/>
        </w:trPr>
        <w:tc>
          <w:tcPr>
            <w:cnfStyle w:val="001000000000"/>
            <w:tcW w:w="8388" w:type="dxa"/>
            <w:vAlign w:val="center"/>
          </w:tcPr>
          <w:p w:rsidR="00F94541" w:rsidRPr="00F94541" w:rsidRDefault="00F94541" w:rsidP="00E97A30">
            <w:pPr>
              <w:jc w:val="center"/>
              <w:rPr>
                <w:b w:val="0"/>
              </w:rPr>
            </w:pPr>
            <w:r>
              <w:rPr>
                <w:b w:val="0"/>
              </w:rPr>
              <w:t xml:space="preserve">Casual members (44.1 members per each bike, with a ridership weighting factor of </w:t>
            </w:r>
            <w:r w:rsidR="00E97A30">
              <w:rPr>
                <w:b w:val="0"/>
              </w:rPr>
              <w:t>1</w:t>
            </w:r>
            <w:r>
              <w:rPr>
                <w:b w:val="0"/>
              </w:rPr>
              <w:t>)</w:t>
            </w:r>
          </w:p>
        </w:tc>
        <w:tc>
          <w:tcPr>
            <w:tcW w:w="1188" w:type="dxa"/>
            <w:vAlign w:val="center"/>
          </w:tcPr>
          <w:p w:rsidR="00F94541" w:rsidRDefault="0089529A" w:rsidP="00EB4412">
            <w:pPr>
              <w:jc w:val="center"/>
              <w:cnfStyle w:val="000000100000"/>
            </w:pPr>
            <w:r>
              <w:t>2,381</w:t>
            </w:r>
          </w:p>
        </w:tc>
      </w:tr>
      <w:tr w:rsidR="00F94541" w:rsidTr="00EB4412">
        <w:trPr>
          <w:cnfStyle w:val="000000010000"/>
        </w:trPr>
        <w:tc>
          <w:tcPr>
            <w:cnfStyle w:val="001000000000"/>
            <w:tcW w:w="8388" w:type="dxa"/>
            <w:vAlign w:val="center"/>
          </w:tcPr>
          <w:p w:rsidR="00F94541" w:rsidRPr="00F94541" w:rsidRDefault="00F94541" w:rsidP="00EB4412">
            <w:pPr>
              <w:jc w:val="center"/>
              <w:rPr>
                <w:b w:val="0"/>
              </w:rPr>
            </w:pPr>
            <w:r>
              <w:rPr>
                <w:b w:val="0"/>
              </w:rPr>
              <w:t>Annual membership revenue (number of annual members and fee of $63/year)</w:t>
            </w:r>
          </w:p>
        </w:tc>
        <w:tc>
          <w:tcPr>
            <w:tcW w:w="1188" w:type="dxa"/>
            <w:vAlign w:val="center"/>
          </w:tcPr>
          <w:p w:rsidR="00F94541" w:rsidRDefault="00F94541" w:rsidP="00EB4412">
            <w:pPr>
              <w:jc w:val="center"/>
              <w:cnfStyle w:val="000000010000"/>
            </w:pPr>
            <w:r>
              <w:t>$7,1</w:t>
            </w:r>
            <w:r w:rsidR="0089529A">
              <w:t>19</w:t>
            </w:r>
          </w:p>
        </w:tc>
      </w:tr>
      <w:tr w:rsidR="00F94541" w:rsidTr="00EB4412">
        <w:trPr>
          <w:cnfStyle w:val="000000100000"/>
        </w:trPr>
        <w:tc>
          <w:tcPr>
            <w:cnfStyle w:val="001000000000"/>
            <w:tcW w:w="8388" w:type="dxa"/>
            <w:vAlign w:val="center"/>
          </w:tcPr>
          <w:p w:rsidR="00F94541" w:rsidRPr="00F94541" w:rsidRDefault="00F94541" w:rsidP="00AB7858">
            <w:pPr>
              <w:jc w:val="center"/>
              <w:rPr>
                <w:b w:val="0"/>
              </w:rPr>
            </w:pPr>
            <w:r>
              <w:rPr>
                <w:b w:val="0"/>
              </w:rPr>
              <w:t>Casual membership revenue (number of casual members and fee of $8/day)</w:t>
            </w:r>
          </w:p>
        </w:tc>
        <w:tc>
          <w:tcPr>
            <w:tcW w:w="1188" w:type="dxa"/>
            <w:vAlign w:val="center"/>
          </w:tcPr>
          <w:p w:rsidR="00F94541" w:rsidRDefault="0089529A" w:rsidP="00EB4412">
            <w:pPr>
              <w:jc w:val="center"/>
              <w:cnfStyle w:val="000000100000"/>
            </w:pPr>
            <w:r>
              <w:t>$19,048</w:t>
            </w:r>
          </w:p>
        </w:tc>
      </w:tr>
      <w:tr w:rsidR="00F94541" w:rsidTr="00EB4412">
        <w:trPr>
          <w:cnfStyle w:val="000000010000"/>
        </w:trPr>
        <w:tc>
          <w:tcPr>
            <w:cnfStyle w:val="001000000000"/>
            <w:tcW w:w="8388" w:type="dxa"/>
            <w:vAlign w:val="center"/>
          </w:tcPr>
          <w:p w:rsidR="00F94541" w:rsidRPr="00F94541" w:rsidRDefault="00F94541" w:rsidP="00EB4412">
            <w:pPr>
              <w:jc w:val="center"/>
              <w:rPr>
                <w:b w:val="0"/>
              </w:rPr>
            </w:pPr>
            <w:r>
              <w:rPr>
                <w:b w:val="0"/>
              </w:rPr>
              <w:t>Annual casual usage fees (0.5 rides per bike per day, with 213 days a year and 80% of total rides being casual rides, and $2.50 collected per ride)</w:t>
            </w:r>
          </w:p>
        </w:tc>
        <w:tc>
          <w:tcPr>
            <w:tcW w:w="1188" w:type="dxa"/>
            <w:vAlign w:val="center"/>
          </w:tcPr>
          <w:p w:rsidR="00F94541" w:rsidRDefault="009C428D" w:rsidP="00EB4412">
            <w:pPr>
              <w:jc w:val="center"/>
              <w:cnfStyle w:val="000000010000"/>
            </w:pPr>
            <w:r>
              <w:t>$11,502</w:t>
            </w:r>
          </w:p>
        </w:tc>
      </w:tr>
      <w:tr w:rsidR="00F94541" w:rsidTr="00EB4412">
        <w:trPr>
          <w:cnfStyle w:val="000000100000"/>
        </w:trPr>
        <w:tc>
          <w:tcPr>
            <w:cnfStyle w:val="001000000000"/>
            <w:tcW w:w="8388" w:type="dxa"/>
            <w:vAlign w:val="center"/>
          </w:tcPr>
          <w:p w:rsidR="00F94541" w:rsidRPr="00F94541" w:rsidRDefault="00F94541" w:rsidP="00EB4412">
            <w:pPr>
              <w:jc w:val="center"/>
              <w:rPr>
                <w:b w:val="0"/>
              </w:rPr>
            </w:pPr>
            <w:r w:rsidRPr="00F94541">
              <w:rPr>
                <w:b w:val="0"/>
              </w:rPr>
              <w:t>Total user revenue (annual memberships, casual memberships, and casual usage fees)</w:t>
            </w:r>
          </w:p>
        </w:tc>
        <w:tc>
          <w:tcPr>
            <w:tcW w:w="1188" w:type="dxa"/>
            <w:vAlign w:val="center"/>
          </w:tcPr>
          <w:p w:rsidR="00F94541" w:rsidRPr="00F94541" w:rsidRDefault="009C428D" w:rsidP="00EB4412">
            <w:pPr>
              <w:jc w:val="center"/>
              <w:cnfStyle w:val="000000100000"/>
            </w:pPr>
            <w:r>
              <w:t>$37,669</w:t>
            </w:r>
          </w:p>
        </w:tc>
      </w:tr>
    </w:tbl>
    <w:p w:rsidR="00D252ED" w:rsidRDefault="00D252ED" w:rsidP="00145B5F">
      <w:pPr>
        <w:pStyle w:val="Heading5"/>
        <w:jc w:val="left"/>
      </w:pPr>
      <w:r>
        <w:lastRenderedPageBreak/>
        <w:t xml:space="preserve">Figure </w:t>
      </w:r>
      <w:r w:rsidR="00145B5F">
        <w:t>7-1</w:t>
      </w:r>
      <w:r w:rsidR="00E25FFA">
        <w:t>4</w:t>
      </w:r>
      <w:r>
        <w:t>: Amherst Total Revenues</w:t>
      </w:r>
    </w:p>
    <w:p w:rsidR="00D252ED" w:rsidRDefault="00D252ED">
      <w:pPr>
        <w:spacing w:line="276" w:lineRule="auto"/>
      </w:pPr>
      <w:r w:rsidRPr="00D252ED">
        <w:rPr>
          <w:noProof/>
        </w:rPr>
        <w:drawing>
          <wp:inline distT="0" distB="0" distL="0" distR="0">
            <wp:extent cx="5847360" cy="2743200"/>
            <wp:effectExtent l="19050" t="0" r="20040" b="0"/>
            <wp:docPr id="46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45B5F" w:rsidRDefault="00145B5F" w:rsidP="00145B5F">
      <w:pPr>
        <w:pStyle w:val="Heading5"/>
        <w:jc w:val="left"/>
      </w:pPr>
    </w:p>
    <w:p w:rsidR="00D252ED" w:rsidRDefault="00D252ED" w:rsidP="00145B5F">
      <w:pPr>
        <w:pStyle w:val="Heading5"/>
        <w:jc w:val="left"/>
      </w:pPr>
      <w:r>
        <w:t>Figure</w:t>
      </w:r>
      <w:r w:rsidR="00E25FFA">
        <w:t xml:space="preserve"> 7-15</w:t>
      </w:r>
      <w:r>
        <w:t>: Holyoke Total Revenues</w:t>
      </w:r>
    </w:p>
    <w:p w:rsidR="00D252ED" w:rsidRDefault="00D252ED">
      <w:pPr>
        <w:spacing w:line="276" w:lineRule="auto"/>
      </w:pPr>
      <w:r w:rsidRPr="00D252ED">
        <w:rPr>
          <w:noProof/>
        </w:rPr>
        <w:drawing>
          <wp:inline distT="0" distB="0" distL="0" distR="0">
            <wp:extent cx="5851426" cy="2743200"/>
            <wp:effectExtent l="19050" t="0" r="15974" b="0"/>
            <wp:docPr id="46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10BBD" w:rsidRDefault="00F10BBD">
      <w:pPr>
        <w:spacing w:line="276" w:lineRule="auto"/>
      </w:pPr>
      <w:r>
        <w:br w:type="page"/>
      </w:r>
    </w:p>
    <w:p w:rsidR="00D252ED" w:rsidRDefault="00D252ED" w:rsidP="00145B5F">
      <w:pPr>
        <w:pStyle w:val="Heading5"/>
        <w:jc w:val="left"/>
      </w:pPr>
      <w:r>
        <w:lastRenderedPageBreak/>
        <w:t>Figure</w:t>
      </w:r>
      <w:r w:rsidR="00145B5F">
        <w:t xml:space="preserve"> 7-1</w:t>
      </w:r>
      <w:r w:rsidR="00E25FFA">
        <w:t>6</w:t>
      </w:r>
      <w:r>
        <w:t>: Northampton Total Revenues</w:t>
      </w:r>
    </w:p>
    <w:p w:rsidR="00145B5F" w:rsidRPr="00145B5F" w:rsidRDefault="00145B5F" w:rsidP="00145B5F"/>
    <w:p w:rsidR="00D252ED" w:rsidRDefault="00843FD4">
      <w:pPr>
        <w:spacing w:line="276" w:lineRule="auto"/>
      </w:pPr>
      <w:r w:rsidRPr="00843FD4">
        <w:rPr>
          <w:noProof/>
        </w:rPr>
        <w:drawing>
          <wp:inline distT="0" distB="0" distL="0" distR="0">
            <wp:extent cx="6013615" cy="2743200"/>
            <wp:effectExtent l="19050" t="0" r="25235" b="0"/>
            <wp:docPr id="46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45B5F" w:rsidRDefault="00145B5F" w:rsidP="00145B5F">
      <w:pPr>
        <w:pStyle w:val="Heading5"/>
        <w:jc w:val="left"/>
      </w:pPr>
    </w:p>
    <w:p w:rsidR="00D252ED" w:rsidRDefault="00D252ED" w:rsidP="00145B5F">
      <w:pPr>
        <w:pStyle w:val="Heading5"/>
        <w:jc w:val="left"/>
      </w:pPr>
      <w:r>
        <w:t>Figure</w:t>
      </w:r>
      <w:r w:rsidR="00E25FFA">
        <w:t xml:space="preserve"> 7-17</w:t>
      </w:r>
      <w:r>
        <w:t>: Springfield Total Revenues</w:t>
      </w:r>
    </w:p>
    <w:p w:rsidR="00145B5F" w:rsidRPr="00145B5F" w:rsidRDefault="00145B5F" w:rsidP="00145B5F"/>
    <w:p w:rsidR="00D252ED" w:rsidRDefault="00843FD4" w:rsidP="00D252ED">
      <w:pPr>
        <w:spacing w:line="276" w:lineRule="auto"/>
      </w:pPr>
      <w:r w:rsidRPr="00843FD4">
        <w:rPr>
          <w:noProof/>
        </w:rPr>
        <w:drawing>
          <wp:inline distT="0" distB="0" distL="0" distR="0">
            <wp:extent cx="6012601" cy="2743200"/>
            <wp:effectExtent l="19050" t="0" r="26249" b="0"/>
            <wp:docPr id="46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252ED" w:rsidRDefault="00D252ED">
      <w:pPr>
        <w:spacing w:line="276" w:lineRule="auto"/>
        <w:rPr>
          <w:rFonts w:cs="Arial"/>
          <w:b/>
          <w:sz w:val="26"/>
          <w:szCs w:val="24"/>
        </w:rPr>
      </w:pPr>
      <w:r>
        <w:br w:type="page"/>
      </w:r>
    </w:p>
    <w:p w:rsidR="00265D9C" w:rsidRDefault="00DB2DEE" w:rsidP="00265D9C">
      <w:pPr>
        <w:pStyle w:val="Heading3"/>
      </w:pPr>
      <w:bookmarkStart w:id="50" w:name="_Toc412542190"/>
      <w:r>
        <w:lastRenderedPageBreak/>
        <w:t>Summary of Findings</w:t>
      </w:r>
      <w:bookmarkEnd w:id="50"/>
    </w:p>
    <w:p w:rsidR="00E13412" w:rsidRDefault="00B73F85" w:rsidP="006E5F14">
      <w:r>
        <w:t>K</w:t>
      </w:r>
      <w:r w:rsidR="00E13412">
        <w:t>ey findings from the financial analysis are as follows:</w:t>
      </w:r>
    </w:p>
    <w:p w:rsidR="00E13412" w:rsidRDefault="00220F38" w:rsidP="00E13412">
      <w:pPr>
        <w:pStyle w:val="Heading4"/>
      </w:pPr>
      <w:r w:rsidRPr="00220F38">
        <w:t>Capital Cost</w:t>
      </w:r>
      <w:r w:rsidR="00B73F85">
        <w:t>s</w:t>
      </w:r>
    </w:p>
    <w:p w:rsidR="00002F01" w:rsidRDefault="00002F01" w:rsidP="00002F01">
      <w:r>
        <w:t>For a dock-based system or a smart bike system in which the equipment is owned</w:t>
      </w:r>
      <w:r w:rsidR="00646BFB">
        <w:t>, the t</w:t>
      </w:r>
      <w:r w:rsidR="00B73F85">
        <w:t>otal capital costs incurred by all 4 communities will be $600,000</w:t>
      </w:r>
      <w:r w:rsidR="00646BFB">
        <w:t xml:space="preserve"> prior to starting the program</w:t>
      </w:r>
      <w:r w:rsidR="00B73F85">
        <w:t>. This amount will be split evenly</w:t>
      </w:r>
      <w:r w:rsidR="005C323E">
        <w:t>, for a cost of</w:t>
      </w:r>
      <w:r w:rsidR="00B73F85">
        <w:t xml:space="preserve"> $150,000 per community. This expense will cover the purchasing of vehicle equipment, warehouse space,</w:t>
      </w:r>
      <w:r w:rsidR="005C323E">
        <w:t xml:space="preserve"> computer</w:t>
      </w:r>
      <w:r w:rsidR="00B73F85">
        <w:t xml:space="preserve"> software to run the system, and bicycle maintenance equipment.</w:t>
      </w:r>
      <w:r w:rsidR="00EE427F">
        <w:t xml:space="preserve"> </w:t>
      </w:r>
      <w:r w:rsidR="00B73F85">
        <w:t>For the first year of operation</w:t>
      </w:r>
      <w:r w:rsidR="00646BFB">
        <w:t xml:space="preserve"> of a dock-based system, the</w:t>
      </w:r>
      <w:r w:rsidR="00B73F85">
        <w:t xml:space="preserve"> capital costs for all 4 communities will be  $1,152,000. This amount is for the purchasing of 216 bicycles and 24 stations.</w:t>
      </w:r>
      <w:r w:rsidR="00C87892">
        <w:t xml:space="preserve"> By community, the cost for Phase I of the </w:t>
      </w:r>
      <w:r w:rsidR="00B73F85">
        <w:t>proposed system will be: $384,000 for Springfield (8 stations), $240,000 for Northampton (5 stations), $288,000 for Amherst (6 stations), and $240,000 for Holyoke (5 stations).</w:t>
      </w:r>
      <w:r>
        <w:t xml:space="preserve"> To complete the Phase II expansion of the system, the total capital costs for all 4 communities will be $1,296,000. This amount is for the purchasing of 243 bicycles and 27 stations. By community, the cost for Phase II will be: $336,000 for Springfield (7 stations), $336,000 for Northampton (7 stations), $384,000 for Holyoke (8 stations), and $240,000 for Amherst (5 stations).</w:t>
      </w:r>
    </w:p>
    <w:p w:rsidR="00002F01" w:rsidRDefault="00002F01" w:rsidP="00002F01">
      <w:r>
        <w:t>For the first year of operation of a smart bike system in which the equipment is purchased, the capital costs for all 4 communities will be $</w:t>
      </w:r>
      <w:r w:rsidR="002D6A4D">
        <w:t>436,800</w:t>
      </w:r>
      <w:r w:rsidR="00EE427F">
        <w:t xml:space="preserve">, or approximately </w:t>
      </w:r>
      <w:r w:rsidR="002D6A4D">
        <w:t>38</w:t>
      </w:r>
      <w:r w:rsidR="00EE427F">
        <w:t xml:space="preserve"> percent of the cost of a station-based system</w:t>
      </w:r>
      <w:r>
        <w:t xml:space="preserve">. This amount is for the purchasing of 216 bicycles and </w:t>
      </w:r>
      <w:r w:rsidR="002D6A4D">
        <w:t>8</w:t>
      </w:r>
      <w:r>
        <w:t xml:space="preserve"> sets of equipment</w:t>
      </w:r>
      <w:r w:rsidR="00EE427F">
        <w:t xml:space="preserve"> (payment kiosk</w:t>
      </w:r>
      <w:r w:rsidR="002D6A4D">
        <w:t xml:space="preserve"> and maps</w:t>
      </w:r>
      <w:r w:rsidR="00EE427F">
        <w:t>)</w:t>
      </w:r>
      <w:r w:rsidR="002D6A4D">
        <w:t>.</w:t>
      </w:r>
      <w:r>
        <w:t xml:space="preserve"> By community, the cost for Phase I of th</w:t>
      </w:r>
      <w:r w:rsidR="00EE427F">
        <w:t>is</w:t>
      </w:r>
      <w:r>
        <w:t xml:space="preserve"> proposed system will be: </w:t>
      </w:r>
      <w:r w:rsidR="00EE427F">
        <w:t>$</w:t>
      </w:r>
      <w:r w:rsidR="002D6A4D">
        <w:t>145,600</w:t>
      </w:r>
      <w:r w:rsidR="00EE427F">
        <w:t xml:space="preserve"> for Springfield (8 stations), $</w:t>
      </w:r>
      <w:r w:rsidR="00457F5F">
        <w:t>91,000</w:t>
      </w:r>
      <w:r w:rsidR="00EE427F">
        <w:t xml:space="preserve"> for Northampton (5 stations), $</w:t>
      </w:r>
      <w:r w:rsidR="00457F5F">
        <w:t>109,200</w:t>
      </w:r>
      <w:r w:rsidR="00EE427F">
        <w:t xml:space="preserve"> for Amherst (6 stations), and $</w:t>
      </w:r>
      <w:r w:rsidR="00457F5F">
        <w:t>91,000</w:t>
      </w:r>
      <w:r w:rsidR="00EE427F">
        <w:t xml:space="preserve"> for Holyoke.</w:t>
      </w:r>
      <w:r w:rsidRPr="00002F01">
        <w:t xml:space="preserve"> </w:t>
      </w:r>
      <w:r>
        <w:t>To complete the Phase II expansion of the system, the total capital costs for all 4 communities will be $</w:t>
      </w:r>
      <w:r w:rsidR="00457F5F">
        <w:t>491,400</w:t>
      </w:r>
      <w:r>
        <w:t>. This amount is for the purchasing of 243 bicycles and 27 stations. By community, the cost for Phase II will be: $</w:t>
      </w:r>
      <w:r w:rsidR="00457F5F">
        <w:t>127,400 for Springfield (7 stations), $127,400</w:t>
      </w:r>
      <w:r>
        <w:t xml:space="preserve"> for Northampton (7 stations), $</w:t>
      </w:r>
      <w:r w:rsidR="00457F5F">
        <w:t>145,600</w:t>
      </w:r>
      <w:r w:rsidR="00EE427F">
        <w:t xml:space="preserve"> </w:t>
      </w:r>
      <w:r>
        <w:t>for Holyoke (8 stations), and $</w:t>
      </w:r>
      <w:r w:rsidR="00457F5F">
        <w:t>91,000</w:t>
      </w:r>
      <w:r>
        <w:t xml:space="preserve"> for Amherst (5 stations).</w:t>
      </w:r>
    </w:p>
    <w:p w:rsidR="00EE427F" w:rsidRDefault="00145B5F" w:rsidP="00EE427F">
      <w:r>
        <w:t>For a bike share system that uses smart bikes and is leased, the upfront capital costs are much smaller than for a smart bike system in which the equipment is owned or a station-based system.</w:t>
      </w:r>
      <w:r w:rsidR="00EE427F">
        <w:t xml:space="preserve"> The total capital cost for this system would be $72,000, roughly 1</w:t>
      </w:r>
      <w:r w:rsidR="00457F5F">
        <w:t>6</w:t>
      </w:r>
      <w:r w:rsidR="00EE427F">
        <w:t xml:space="preserve"> percent of the smart bike system in which the equipment is purchased and 6 percent of the cost of a station-based system. The smaller cost is largely a result of the minimal equipment included at each bike share location - the system does not have any maps or payment kiosks involved. While this greatly reduces the price, it also minimizes the accessibility of the system, especially for new users. </w:t>
      </w:r>
    </w:p>
    <w:p w:rsidR="00EE427F" w:rsidRDefault="00EE427F" w:rsidP="00EE427F">
      <w:r>
        <w:t>There are several funding sources, such as Congestion Mitigation and Air Quality grants, that could potentially pay for some or all of these capital costs.</w:t>
      </w:r>
    </w:p>
    <w:p w:rsidR="00C87892" w:rsidRDefault="00C87892" w:rsidP="00C87892">
      <w:pPr>
        <w:pStyle w:val="Heading4"/>
      </w:pPr>
      <w:r>
        <w:t>Operating Costs</w:t>
      </w:r>
    </w:p>
    <w:p w:rsidR="00D8320D" w:rsidRDefault="00CE1F2E" w:rsidP="00E13412">
      <w:r>
        <w:t xml:space="preserve">For </w:t>
      </w:r>
      <w:r w:rsidR="00D8320D">
        <w:t xml:space="preserve">all three types of systems (station-based, </w:t>
      </w:r>
      <w:r w:rsidR="00457F5F">
        <w:t>smart bikes</w:t>
      </w:r>
      <w:r w:rsidR="00D8320D">
        <w:t xml:space="preserve"> in which the equip</w:t>
      </w:r>
      <w:r w:rsidR="00457F5F">
        <w:t xml:space="preserve">ment is owned, and </w:t>
      </w:r>
      <w:r w:rsidR="00D8320D">
        <w:t xml:space="preserve">smart bikes in which the equipment is leased), </w:t>
      </w:r>
      <w:r w:rsidR="00EE427F">
        <w:t>the</w:t>
      </w:r>
      <w:r>
        <w:t xml:space="preserve"> total </w:t>
      </w:r>
      <w:r w:rsidR="00EE427F">
        <w:t>operating costs for Phase I of the bike share system are estimated to be b</w:t>
      </w:r>
      <w:r>
        <w:t>etween $400,000 and $500,000 per year. This cost is split</w:t>
      </w:r>
      <w:r w:rsidR="001540DC">
        <w:t xml:space="preserve"> </w:t>
      </w:r>
      <w:r w:rsidR="001A782B">
        <w:t xml:space="preserve">relatively </w:t>
      </w:r>
      <w:r>
        <w:t>evenly</w:t>
      </w:r>
      <w:r w:rsidR="001A782B">
        <w:t xml:space="preserve"> amongst </w:t>
      </w:r>
      <w:r>
        <w:t>all 4 communities ($100,000 to $125,000 per year), though it varies slightly based on the exact number of stations in each community. This cost includes replacement of a small number of</w:t>
      </w:r>
      <w:r w:rsidR="001540DC">
        <w:t xml:space="preserve"> bicycles </w:t>
      </w:r>
      <w:r w:rsidR="001540DC">
        <w:lastRenderedPageBreak/>
        <w:t xml:space="preserve">each year, administrative costs, marketing, rebalancing of bicycles, installation and removal of kiosks at the beginning and end of the operating year, utilities, and insurance. </w:t>
      </w:r>
    </w:p>
    <w:p w:rsidR="00D8320D" w:rsidRDefault="001A782B" w:rsidP="001540DC">
      <w:r>
        <w:t>In Year 5,</w:t>
      </w:r>
      <w:r w:rsidR="001540DC">
        <w:t xml:space="preserve"> operating costs</w:t>
      </w:r>
      <w:r w:rsidR="004F556A">
        <w:t xml:space="preserve"> begin to</w:t>
      </w:r>
      <w:r w:rsidR="001540DC">
        <w:t xml:space="preserve"> increase, both due to replacing the ori</w:t>
      </w:r>
      <w:r w:rsidR="004F556A">
        <w:t xml:space="preserve">ginal equipment </w:t>
      </w:r>
      <w:r w:rsidR="001540DC">
        <w:t xml:space="preserve">and the expansion of the system. With these additional costs, the annual operating costs </w:t>
      </w:r>
      <w:r w:rsidR="00D8320D">
        <w:t xml:space="preserve">for the various types of systems increases to between $750,000 to $1,000,000 </w:t>
      </w:r>
      <w:r w:rsidR="001540DC">
        <w:t xml:space="preserve">for </w:t>
      </w:r>
      <w:r w:rsidR="00907E62">
        <w:t>all four</w:t>
      </w:r>
      <w:r w:rsidR="001540DC">
        <w:t xml:space="preserve"> communities</w:t>
      </w:r>
      <w:r w:rsidR="00D8320D">
        <w:t xml:space="preserve"> once Phase II is completed and the system expanded.</w:t>
      </w:r>
    </w:p>
    <w:p w:rsidR="00D8320D" w:rsidRDefault="00D8320D" w:rsidP="001540DC">
      <w:r>
        <w:t xml:space="preserve">The major difference in operating costs between the three systems occurs in approximately year 10, when equipment associated with different bike share locations (payment kiosks, docks, etc.) must be replaced for station-based systems and smart bike systems in which the equipment is owned. The cost to do this for a station-based system raises the </w:t>
      </w:r>
      <w:r w:rsidR="00457F5F">
        <w:t xml:space="preserve">annual </w:t>
      </w:r>
      <w:r>
        <w:t>operating cost to $2,00</w:t>
      </w:r>
      <w:r w:rsidR="00457F5F">
        <w:t>6</w:t>
      </w:r>
      <w:r>
        <w:t>,000 for the total system, and raises the operating cost for a smart bike system in which the equipmen</w:t>
      </w:r>
      <w:r w:rsidR="00457F5F">
        <w:t>t is owned to approximately $1,117,</w:t>
      </w:r>
      <w:r>
        <w:t>000. For cases in which the equipment is leased, this spike in operating costs does not occur since the leasing agreement includes routine replacement of all equipment.</w:t>
      </w:r>
    </w:p>
    <w:p w:rsidR="001540DC" w:rsidRDefault="001540DC" w:rsidP="001540DC">
      <w:r>
        <w:t>Replacement of equipment is con</w:t>
      </w:r>
      <w:r w:rsidR="004F556A">
        <w:t>sidered an operating cost that is</w:t>
      </w:r>
      <w:r>
        <w:t xml:space="preserve"> not eligible for Congestion Mit</w:t>
      </w:r>
      <w:r w:rsidR="001A782B">
        <w:t>igation and Air Quality funding, meaning that other funding sources will need to be pursued</w:t>
      </w:r>
      <w:r>
        <w:t xml:space="preserve">. </w:t>
      </w:r>
    </w:p>
    <w:p w:rsidR="00D8320D" w:rsidRDefault="00D8320D" w:rsidP="001953CA">
      <w:pPr>
        <w:pStyle w:val="NoSpacing"/>
      </w:pPr>
    </w:p>
    <w:p w:rsidR="00D8320D" w:rsidRDefault="00D8320D" w:rsidP="00D8320D">
      <w:pPr>
        <w:pStyle w:val="Heading4"/>
      </w:pPr>
      <w:r>
        <w:t>Total Costs</w:t>
      </w:r>
    </w:p>
    <w:p w:rsidR="00B13A8C" w:rsidRDefault="00B13A8C" w:rsidP="00D8320D">
      <w:r>
        <w:t xml:space="preserve">Combining the operating and capital costs for </w:t>
      </w:r>
      <w:r w:rsidR="00C46417">
        <w:t>the system provides an idea of the overall cost effectiveness of the three different system types (station-based, smart bike with equipment owned, and smart bike with equipment leased). Overall, the cost of a station-based system is much higher than either of the two smart bike systems, due to the high-cost of station equipment at the beginning of the program and in year 10 when this equipment needs to be replaced. The cost of a system in which the equipment is owned is slightly larger than when a system in which the equipment is leased, which is again a result of having to initially purchase more equipment and replace</w:t>
      </w:r>
      <w:r w:rsidR="007C73B4">
        <w:t xml:space="preserve"> </w:t>
      </w:r>
      <w:r w:rsidR="00C46417">
        <w:t xml:space="preserve">this equipment after 10 years. </w:t>
      </w:r>
    </w:p>
    <w:p w:rsidR="001953CA" w:rsidRDefault="00C46417" w:rsidP="00D8320D">
      <w:r>
        <w:t>However, i</w:t>
      </w:r>
      <w:r w:rsidR="00B13A8C">
        <w:t>t i</w:t>
      </w:r>
      <w:r>
        <w:t>s important to note that there are</w:t>
      </w:r>
      <w:r w:rsidR="00B13A8C">
        <w:t xml:space="preserve"> </w:t>
      </w:r>
      <w:r>
        <w:t>significantly more public funding opportunities available for capital costs than operating costs, making lower operating costs more of a priority than capital costs for implementation of the program. For this reason, the total costs of the system may not be the best approach to choosing which system type is used for the Pioneer Valley system.</w:t>
      </w:r>
    </w:p>
    <w:p w:rsidR="001953CA" w:rsidRDefault="001953CA" w:rsidP="001953CA">
      <w:pPr>
        <w:pStyle w:val="Heading5"/>
        <w:jc w:val="left"/>
      </w:pPr>
      <w:r>
        <w:t>Figure 7-18: Capital and Operational Costs for Each Bike Share Type</w:t>
      </w:r>
    </w:p>
    <w:tbl>
      <w:tblPr>
        <w:tblW w:w="9360" w:type="dxa"/>
        <w:tblInd w:w="108" w:type="dxa"/>
        <w:tblLook w:val="04A0"/>
      </w:tblPr>
      <w:tblGrid>
        <w:gridCol w:w="1211"/>
        <w:gridCol w:w="773"/>
        <w:gridCol w:w="875"/>
        <w:gridCol w:w="1127"/>
        <w:gridCol w:w="773"/>
        <w:gridCol w:w="875"/>
        <w:gridCol w:w="976"/>
        <w:gridCol w:w="773"/>
        <w:gridCol w:w="875"/>
        <w:gridCol w:w="1102"/>
      </w:tblGrid>
      <w:tr w:rsidR="001953CA" w:rsidRPr="001953CA" w:rsidTr="001953CA">
        <w:trPr>
          <w:trHeight w:val="300"/>
        </w:trPr>
        <w:tc>
          <w:tcPr>
            <w:tcW w:w="1211" w:type="dxa"/>
            <w:tcBorders>
              <w:top w:val="nil"/>
              <w:left w:val="nil"/>
              <w:bottom w:val="nil"/>
              <w:right w:val="nil"/>
            </w:tcBorders>
            <w:shd w:val="clear" w:color="auto" w:fill="auto"/>
            <w:noWrap/>
            <w:vAlign w:val="center"/>
            <w:hideMark/>
          </w:tcPr>
          <w:p w:rsidR="001953CA" w:rsidRPr="001953CA" w:rsidRDefault="001953CA" w:rsidP="001953CA">
            <w:pPr>
              <w:pStyle w:val="Heading5"/>
              <w:rPr>
                <w:rFonts w:ascii="Calibri" w:eastAsia="Times New Roman" w:hAnsi="Calibri" w:cs="Times New Roman"/>
                <w:color w:val="000000"/>
                <w:sz w:val="20"/>
                <w:szCs w:val="20"/>
              </w:rPr>
            </w:pPr>
          </w:p>
        </w:tc>
        <w:tc>
          <w:tcPr>
            <w:tcW w:w="277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1953CA" w:rsidRPr="001953CA" w:rsidRDefault="001953CA" w:rsidP="001953CA">
            <w:pPr>
              <w:pStyle w:val="Heading5"/>
              <w:rPr>
                <w:rFonts w:ascii="Calibri" w:eastAsia="Times New Roman" w:hAnsi="Calibri" w:cs="Times New Roman"/>
                <w:bCs/>
                <w:color w:val="000000"/>
                <w:sz w:val="20"/>
                <w:szCs w:val="20"/>
              </w:rPr>
            </w:pPr>
            <w:r w:rsidRPr="001953CA">
              <w:rPr>
                <w:rFonts w:ascii="Calibri" w:eastAsia="Times New Roman" w:hAnsi="Calibri" w:cs="Times New Roman"/>
                <w:bCs/>
                <w:color w:val="000000"/>
                <w:sz w:val="20"/>
                <w:szCs w:val="20"/>
              </w:rPr>
              <w:t>Station-Based*</w:t>
            </w:r>
          </w:p>
        </w:tc>
        <w:tc>
          <w:tcPr>
            <w:tcW w:w="2624" w:type="dxa"/>
            <w:gridSpan w:val="3"/>
            <w:tcBorders>
              <w:top w:val="single" w:sz="8" w:space="0" w:color="auto"/>
              <w:left w:val="nil"/>
              <w:bottom w:val="nil"/>
              <w:right w:val="single" w:sz="8" w:space="0" w:color="000000"/>
            </w:tcBorders>
            <w:shd w:val="clear" w:color="auto" w:fill="auto"/>
            <w:noWrap/>
            <w:vAlign w:val="center"/>
            <w:hideMark/>
          </w:tcPr>
          <w:p w:rsidR="001953CA" w:rsidRPr="001953CA" w:rsidRDefault="001953CA" w:rsidP="001953CA">
            <w:pPr>
              <w:pStyle w:val="Heading5"/>
              <w:rPr>
                <w:rFonts w:ascii="Calibri" w:eastAsia="Times New Roman" w:hAnsi="Calibri" w:cs="Times New Roman"/>
                <w:bCs/>
                <w:color w:val="000000"/>
                <w:sz w:val="20"/>
                <w:szCs w:val="20"/>
              </w:rPr>
            </w:pPr>
            <w:r w:rsidRPr="001953CA">
              <w:rPr>
                <w:rFonts w:ascii="Calibri" w:eastAsia="Times New Roman" w:hAnsi="Calibri" w:cs="Times New Roman"/>
                <w:bCs/>
                <w:color w:val="000000"/>
                <w:sz w:val="20"/>
                <w:szCs w:val="20"/>
              </w:rPr>
              <w:t>Smart Bike - Owned**</w:t>
            </w:r>
          </w:p>
        </w:tc>
        <w:tc>
          <w:tcPr>
            <w:tcW w:w="2750" w:type="dxa"/>
            <w:gridSpan w:val="3"/>
            <w:tcBorders>
              <w:top w:val="single" w:sz="8" w:space="0" w:color="auto"/>
              <w:left w:val="nil"/>
              <w:bottom w:val="nil"/>
              <w:right w:val="single" w:sz="8" w:space="0" w:color="000000"/>
            </w:tcBorders>
            <w:shd w:val="clear" w:color="auto" w:fill="auto"/>
            <w:noWrap/>
            <w:vAlign w:val="center"/>
            <w:hideMark/>
          </w:tcPr>
          <w:p w:rsidR="001953CA" w:rsidRPr="001953CA" w:rsidRDefault="001953CA" w:rsidP="001953CA">
            <w:pPr>
              <w:pStyle w:val="Heading5"/>
              <w:rPr>
                <w:rFonts w:ascii="Calibri" w:eastAsia="Times New Roman" w:hAnsi="Calibri" w:cs="Times New Roman"/>
                <w:bCs/>
                <w:color w:val="000000"/>
                <w:sz w:val="20"/>
                <w:szCs w:val="20"/>
              </w:rPr>
            </w:pPr>
            <w:r w:rsidRPr="001953CA">
              <w:rPr>
                <w:rFonts w:ascii="Calibri" w:eastAsia="Times New Roman" w:hAnsi="Calibri" w:cs="Times New Roman"/>
                <w:bCs/>
                <w:color w:val="000000"/>
                <w:sz w:val="20"/>
                <w:szCs w:val="20"/>
              </w:rPr>
              <w:t>Smart Bike - Leased***</w:t>
            </w:r>
          </w:p>
        </w:tc>
      </w:tr>
      <w:tr w:rsidR="001953CA" w:rsidRPr="001953CA" w:rsidTr="001953CA">
        <w:trPr>
          <w:trHeight w:val="300"/>
        </w:trPr>
        <w:tc>
          <w:tcPr>
            <w:tcW w:w="1211" w:type="dxa"/>
            <w:tcBorders>
              <w:top w:val="nil"/>
              <w:left w:val="nil"/>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b/>
                <w:bCs/>
                <w:color w:val="000000"/>
                <w:sz w:val="20"/>
                <w:szCs w:val="20"/>
              </w:rPr>
            </w:pPr>
          </w:p>
        </w:tc>
        <w:tc>
          <w:tcPr>
            <w:tcW w:w="773"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Per Bike</w:t>
            </w:r>
          </w:p>
        </w:tc>
        <w:tc>
          <w:tcPr>
            <w:tcW w:w="875"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Per Station</w:t>
            </w:r>
          </w:p>
        </w:tc>
        <w:tc>
          <w:tcPr>
            <w:tcW w:w="1127"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Total System</w:t>
            </w:r>
          </w:p>
        </w:tc>
        <w:tc>
          <w:tcPr>
            <w:tcW w:w="773"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Per Bike</w:t>
            </w:r>
          </w:p>
        </w:tc>
        <w:tc>
          <w:tcPr>
            <w:tcW w:w="875"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Per Station</w:t>
            </w:r>
          </w:p>
        </w:tc>
        <w:tc>
          <w:tcPr>
            <w:tcW w:w="976"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Total System</w:t>
            </w:r>
          </w:p>
        </w:tc>
        <w:tc>
          <w:tcPr>
            <w:tcW w:w="773"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Per Bike</w:t>
            </w:r>
          </w:p>
        </w:tc>
        <w:tc>
          <w:tcPr>
            <w:tcW w:w="875"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Per Station</w:t>
            </w:r>
          </w:p>
        </w:tc>
        <w:tc>
          <w:tcPr>
            <w:tcW w:w="1102" w:type="dxa"/>
            <w:tcBorders>
              <w:top w:val="single" w:sz="4" w:space="0" w:color="auto"/>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i/>
                <w:color w:val="000000"/>
                <w:sz w:val="20"/>
                <w:szCs w:val="20"/>
              </w:rPr>
            </w:pPr>
            <w:r w:rsidRPr="001953CA">
              <w:rPr>
                <w:rFonts w:ascii="Calibri" w:eastAsia="Times New Roman" w:hAnsi="Calibri" w:cs="Times New Roman"/>
                <w:i/>
                <w:color w:val="000000"/>
                <w:sz w:val="20"/>
                <w:szCs w:val="20"/>
              </w:rPr>
              <w:t>Total System</w:t>
            </w:r>
          </w:p>
        </w:tc>
      </w:tr>
      <w:tr w:rsidR="001953CA" w:rsidRPr="001953CA" w:rsidTr="001953CA">
        <w:trPr>
          <w:trHeight w:val="300"/>
        </w:trPr>
        <w:tc>
          <w:tcPr>
            <w:tcW w:w="1211" w:type="dxa"/>
            <w:tcBorders>
              <w:top w:val="nil"/>
              <w:left w:val="nil"/>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b/>
                <w:bCs/>
                <w:color w:val="000000"/>
                <w:sz w:val="20"/>
                <w:szCs w:val="20"/>
              </w:rPr>
            </w:pPr>
            <w:r w:rsidRPr="001953CA">
              <w:rPr>
                <w:rFonts w:ascii="Calibri" w:eastAsia="Times New Roman" w:hAnsi="Calibri" w:cs="Times New Roman"/>
                <w:b/>
                <w:bCs/>
                <w:color w:val="000000"/>
                <w:sz w:val="20"/>
                <w:szCs w:val="20"/>
              </w:rPr>
              <w:t>Capital</w:t>
            </w:r>
          </w:p>
        </w:tc>
        <w:tc>
          <w:tcPr>
            <w:tcW w:w="773"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$5,333</w:t>
            </w:r>
          </w:p>
        </w:tc>
        <w:tc>
          <w:tcPr>
            <w:tcW w:w="875"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$48,000</w:t>
            </w:r>
          </w:p>
        </w:tc>
        <w:tc>
          <w:tcPr>
            <w:tcW w:w="1127"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$1,152,000</w:t>
            </w:r>
          </w:p>
        </w:tc>
        <w:tc>
          <w:tcPr>
            <w:tcW w:w="773"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$2,022</w:t>
            </w:r>
          </w:p>
        </w:tc>
        <w:tc>
          <w:tcPr>
            <w:tcW w:w="875"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$18,200</w:t>
            </w:r>
          </w:p>
        </w:tc>
        <w:tc>
          <w:tcPr>
            <w:tcW w:w="976"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$436,800</w:t>
            </w:r>
          </w:p>
        </w:tc>
        <w:tc>
          <w:tcPr>
            <w:tcW w:w="773"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$333</w:t>
            </w:r>
          </w:p>
        </w:tc>
        <w:tc>
          <w:tcPr>
            <w:tcW w:w="875"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$3,000</w:t>
            </w:r>
          </w:p>
        </w:tc>
        <w:tc>
          <w:tcPr>
            <w:tcW w:w="1102" w:type="dxa"/>
            <w:tcBorders>
              <w:top w:val="nil"/>
              <w:left w:val="single" w:sz="4" w:space="0" w:color="auto"/>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$72,000</w:t>
            </w:r>
          </w:p>
        </w:tc>
      </w:tr>
      <w:tr w:rsidR="001953CA" w:rsidRPr="001953CA" w:rsidTr="001953CA">
        <w:trPr>
          <w:trHeight w:val="315"/>
        </w:trPr>
        <w:tc>
          <w:tcPr>
            <w:tcW w:w="1211" w:type="dxa"/>
            <w:tcBorders>
              <w:top w:val="nil"/>
              <w:left w:val="nil"/>
              <w:bottom w:val="nil"/>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b/>
                <w:bCs/>
                <w:color w:val="000000"/>
                <w:sz w:val="20"/>
                <w:szCs w:val="20"/>
              </w:rPr>
            </w:pPr>
            <w:r w:rsidRPr="001953CA">
              <w:rPr>
                <w:rFonts w:ascii="Calibri" w:eastAsia="Times New Roman" w:hAnsi="Calibri" w:cs="Times New Roman"/>
                <w:b/>
                <w:bCs/>
                <w:color w:val="000000"/>
                <w:sz w:val="20"/>
                <w:szCs w:val="20"/>
              </w:rPr>
              <w:t>Operational</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$2,115</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$19,036</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1953CA">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$456,873</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$1,757</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$15,813</w:t>
            </w:r>
          </w:p>
        </w:tc>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$379,515</w:t>
            </w:r>
          </w:p>
        </w:tc>
        <w:tc>
          <w:tcPr>
            <w:tcW w:w="773"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$2,271</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$20,442</w:t>
            </w:r>
          </w:p>
        </w:tc>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1953CA" w:rsidRPr="001953CA" w:rsidRDefault="001953CA" w:rsidP="002D6A4D">
            <w:pPr>
              <w:spacing w:after="0" w:line="240" w:lineRule="auto"/>
              <w:jc w:val="center"/>
              <w:rPr>
                <w:rFonts w:ascii="Calibri" w:eastAsia="Times New Roman" w:hAnsi="Calibri" w:cs="Times New Roman"/>
                <w:color w:val="000000"/>
                <w:sz w:val="20"/>
                <w:szCs w:val="20"/>
              </w:rPr>
            </w:pPr>
            <w:r w:rsidRPr="001953CA">
              <w:rPr>
                <w:rFonts w:ascii="Calibri" w:eastAsia="Times New Roman" w:hAnsi="Calibri" w:cs="Times New Roman"/>
                <w:color w:val="000000"/>
                <w:sz w:val="20"/>
                <w:szCs w:val="20"/>
              </w:rPr>
              <w:t>$490,600</w:t>
            </w:r>
          </w:p>
        </w:tc>
      </w:tr>
    </w:tbl>
    <w:p w:rsidR="001953CA" w:rsidRDefault="001953CA" w:rsidP="001953CA"/>
    <w:p w:rsidR="001953CA" w:rsidRDefault="001953CA" w:rsidP="001953CA">
      <w:pPr>
        <w:pStyle w:val="NoSpacing"/>
      </w:pPr>
      <w:r w:rsidRPr="004442E9">
        <w:t>*Station-based system assumes all locations include a map and payment kiosk</w:t>
      </w:r>
    </w:p>
    <w:p w:rsidR="001953CA" w:rsidRPr="004442E9" w:rsidRDefault="001953CA" w:rsidP="001953CA">
      <w:pPr>
        <w:pStyle w:val="NoSpacing"/>
      </w:pPr>
      <w:r w:rsidRPr="004442E9">
        <w:t>**Assumes one-third of locations include a map and payment kiosk</w:t>
      </w:r>
    </w:p>
    <w:p w:rsidR="001953CA" w:rsidRDefault="001953CA" w:rsidP="001953CA">
      <w:pPr>
        <w:pStyle w:val="NoSpacing"/>
      </w:pPr>
      <w:r w:rsidRPr="004442E9">
        <w:t>***Assumes that there are no locations that include a map and payment kiosk</w:t>
      </w:r>
    </w:p>
    <w:p w:rsidR="007439F7" w:rsidRDefault="00145B5F" w:rsidP="00D252ED">
      <w:pPr>
        <w:pStyle w:val="Heading5"/>
        <w:jc w:val="left"/>
      </w:pPr>
      <w:r>
        <w:lastRenderedPageBreak/>
        <w:t>Figure 7-1</w:t>
      </w:r>
      <w:r w:rsidR="001953CA">
        <w:t>9</w:t>
      </w:r>
      <w:r w:rsidR="00D252ED">
        <w:t xml:space="preserve">: </w:t>
      </w:r>
      <w:r w:rsidR="007439F7">
        <w:t>Amherst Total Costs</w:t>
      </w:r>
      <w:r w:rsidR="00E25FFA">
        <w:t xml:space="preserve"> (Operating and Capital)</w:t>
      </w:r>
    </w:p>
    <w:p w:rsidR="007439F7" w:rsidRDefault="00856E55">
      <w:pPr>
        <w:spacing w:line="276" w:lineRule="auto"/>
      </w:pPr>
      <w:r w:rsidRPr="00856E55">
        <w:rPr>
          <w:noProof/>
        </w:rPr>
        <w:drawing>
          <wp:inline distT="0" distB="0" distL="0" distR="0">
            <wp:extent cx="5903595" cy="2743200"/>
            <wp:effectExtent l="19050" t="0" r="20955" b="0"/>
            <wp:docPr id="4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439F7" w:rsidRDefault="007439F7">
      <w:pPr>
        <w:spacing w:line="276" w:lineRule="auto"/>
      </w:pPr>
    </w:p>
    <w:p w:rsidR="007439F7" w:rsidRDefault="001953CA" w:rsidP="00D252ED">
      <w:pPr>
        <w:pStyle w:val="Heading5"/>
        <w:jc w:val="left"/>
      </w:pPr>
      <w:r>
        <w:t>Figure 7-20</w:t>
      </w:r>
      <w:r w:rsidR="00D252ED">
        <w:t>: Holyoke Total Costs</w:t>
      </w:r>
      <w:r w:rsidR="00E25FFA">
        <w:t xml:space="preserve"> (Operating and Capital)</w:t>
      </w:r>
    </w:p>
    <w:p w:rsidR="007439F7" w:rsidRDefault="00856E55" w:rsidP="00D252ED">
      <w:r w:rsidRPr="00856E55">
        <w:rPr>
          <w:noProof/>
        </w:rPr>
        <w:drawing>
          <wp:inline distT="0" distB="0" distL="0" distR="0">
            <wp:extent cx="5903595" cy="2743200"/>
            <wp:effectExtent l="19050" t="0" r="20955" b="0"/>
            <wp:docPr id="48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439F7" w:rsidRDefault="007439F7">
      <w:pPr>
        <w:spacing w:line="276" w:lineRule="auto"/>
        <w:rPr>
          <w:rFonts w:cs="Arial"/>
          <w:i/>
          <w:sz w:val="24"/>
          <w:szCs w:val="24"/>
          <w:u w:val="single"/>
        </w:rPr>
      </w:pPr>
      <w:r>
        <w:rPr>
          <w:rFonts w:cs="Arial"/>
          <w:i/>
          <w:sz w:val="24"/>
          <w:szCs w:val="24"/>
          <w:u w:val="single"/>
        </w:rPr>
        <w:br w:type="page"/>
      </w:r>
    </w:p>
    <w:p w:rsidR="00D252ED" w:rsidRDefault="001953CA" w:rsidP="00D252ED">
      <w:pPr>
        <w:pStyle w:val="Heading5"/>
        <w:jc w:val="left"/>
      </w:pPr>
      <w:r>
        <w:lastRenderedPageBreak/>
        <w:t>Figure 7-21</w:t>
      </w:r>
      <w:r w:rsidR="00D252ED">
        <w:t>: Northampton Total Costs</w:t>
      </w:r>
      <w:r w:rsidR="00E25FFA">
        <w:t xml:space="preserve"> (Operating and Capital)</w:t>
      </w:r>
    </w:p>
    <w:p w:rsidR="007439F7" w:rsidRDefault="00856E55" w:rsidP="00D252ED">
      <w:r w:rsidRPr="00856E55">
        <w:rPr>
          <w:noProof/>
        </w:rPr>
        <w:drawing>
          <wp:inline distT="0" distB="0" distL="0" distR="0">
            <wp:extent cx="5903595" cy="2743200"/>
            <wp:effectExtent l="19050" t="0" r="20955" b="0"/>
            <wp:docPr id="48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252ED" w:rsidRDefault="00D252ED" w:rsidP="00D252ED">
      <w:pPr>
        <w:pStyle w:val="Heading5"/>
        <w:jc w:val="left"/>
      </w:pPr>
    </w:p>
    <w:p w:rsidR="00D252ED" w:rsidRDefault="00D252ED" w:rsidP="00D252ED">
      <w:pPr>
        <w:pStyle w:val="Heading5"/>
        <w:jc w:val="left"/>
      </w:pPr>
      <w:r>
        <w:t>Figure 7-</w:t>
      </w:r>
      <w:r w:rsidR="00E25FFA">
        <w:t>2</w:t>
      </w:r>
      <w:r w:rsidR="001953CA">
        <w:t>2</w:t>
      </w:r>
      <w:r>
        <w:t>: Springfield Total Costs</w:t>
      </w:r>
      <w:r w:rsidR="00E25FFA">
        <w:t xml:space="preserve"> (Operating and Capital)</w:t>
      </w:r>
    </w:p>
    <w:p w:rsidR="00E70FAF" w:rsidRDefault="00856E55" w:rsidP="00D252ED">
      <w:r w:rsidRPr="00856E55">
        <w:rPr>
          <w:noProof/>
        </w:rPr>
        <w:drawing>
          <wp:inline distT="0" distB="0" distL="0" distR="0">
            <wp:extent cx="5903595" cy="2743200"/>
            <wp:effectExtent l="19050" t="0" r="20955" b="0"/>
            <wp:docPr id="48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8320D" w:rsidRDefault="00D8320D">
      <w:pPr>
        <w:spacing w:line="276" w:lineRule="auto"/>
      </w:pPr>
    </w:p>
    <w:p w:rsidR="00D8320D" w:rsidRDefault="00D8320D">
      <w:pPr>
        <w:spacing w:line="276" w:lineRule="auto"/>
      </w:pPr>
    </w:p>
    <w:p w:rsidR="00856E55" w:rsidRDefault="00856E55">
      <w:pPr>
        <w:spacing w:line="276" w:lineRule="auto"/>
      </w:pPr>
    </w:p>
    <w:p w:rsidR="00D8320D" w:rsidRDefault="00D8320D">
      <w:pPr>
        <w:spacing w:line="276" w:lineRule="auto"/>
      </w:pPr>
    </w:p>
    <w:p w:rsidR="00D8320D" w:rsidRDefault="00E25FFA" w:rsidP="00D8320D">
      <w:pPr>
        <w:pStyle w:val="Heading5"/>
        <w:jc w:val="left"/>
      </w:pPr>
      <w:r>
        <w:lastRenderedPageBreak/>
        <w:t>Figure 7-2</w:t>
      </w:r>
      <w:r w:rsidR="001953CA">
        <w:t>3</w:t>
      </w:r>
      <w:r>
        <w:t>: All Communities</w:t>
      </w:r>
      <w:r w:rsidR="00D8320D">
        <w:t xml:space="preserve"> Total Costs</w:t>
      </w:r>
      <w:r>
        <w:t xml:space="preserve"> (Operating and Capital)</w:t>
      </w:r>
    </w:p>
    <w:p w:rsidR="00D8320D" w:rsidRDefault="00856E55" w:rsidP="00E25FFA">
      <w:r w:rsidRPr="00856E55">
        <w:rPr>
          <w:noProof/>
        </w:rPr>
        <w:drawing>
          <wp:inline distT="0" distB="0" distL="0" distR="0">
            <wp:extent cx="5903595" cy="2445489"/>
            <wp:effectExtent l="19050" t="0" r="20955" b="0"/>
            <wp:docPr id="48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13412" w:rsidRDefault="00B00190" w:rsidP="00E13412">
      <w:pPr>
        <w:pStyle w:val="Heading4"/>
      </w:pPr>
      <w:r>
        <w:t xml:space="preserve">Revenue and </w:t>
      </w:r>
      <w:r w:rsidR="00E13412" w:rsidRPr="00E13412">
        <w:t>Cost Recovery Rate</w:t>
      </w:r>
    </w:p>
    <w:p w:rsidR="00B00190" w:rsidRDefault="00A7318C" w:rsidP="00B00190">
      <w:pPr>
        <w:pStyle w:val="ListParagraph"/>
        <w:ind w:left="0"/>
      </w:pPr>
      <w:r>
        <w:t xml:space="preserve">Based on approximately 372 riders with annual memberships and 8,217 casual riders during the first phase of the program in all </w:t>
      </w:r>
      <w:r w:rsidR="00843FD4">
        <w:t>4</w:t>
      </w:r>
      <w:r>
        <w:t xml:space="preserve"> communities, it is expected that the annual ridership revenue will be approximately $128,000. If each station generates $1,000 in advertising revenue per year, the </w:t>
      </w:r>
      <w:r w:rsidR="001A782B">
        <w:t xml:space="preserve">advertising </w:t>
      </w:r>
      <w:r>
        <w:t xml:space="preserve">revenue </w:t>
      </w:r>
      <w:r w:rsidR="001A782B">
        <w:t>for</w:t>
      </w:r>
      <w:r>
        <w:t xml:space="preserve"> the first phase of the system will be $24,000 p</w:t>
      </w:r>
      <w:r w:rsidR="00907E62">
        <w:t>er year. If each community has one</w:t>
      </w:r>
      <w:r>
        <w:t xml:space="preserve"> s</w:t>
      </w:r>
      <w:r w:rsidR="001A782B">
        <w:t>tation sponsor that pays for one</w:t>
      </w:r>
      <w:r>
        <w:t xml:space="preserve"> station's approximate annual operating cost of $15,000, there will be a total of $60,000 in revenue from</w:t>
      </w:r>
      <w:r w:rsidR="001A782B">
        <w:t xml:space="preserve"> sponsorships. This results in $211,000 of</w:t>
      </w:r>
      <w:r>
        <w:t xml:space="preserve"> total revenue for the first phase of the sy</w:t>
      </w:r>
      <w:r w:rsidR="001A782B">
        <w:t>stem.</w:t>
      </w:r>
      <w:r w:rsidR="00646BFB">
        <w:t xml:space="preserve"> The revenue estimate is expected to be the same regardless of the type of equipment used for the system.</w:t>
      </w:r>
    </w:p>
    <w:p w:rsidR="00B00190" w:rsidRDefault="00B00190" w:rsidP="00B00190">
      <w:pPr>
        <w:pStyle w:val="ListParagraph"/>
        <w:ind w:left="0"/>
      </w:pPr>
    </w:p>
    <w:p w:rsidR="00B00190" w:rsidRDefault="00B00190" w:rsidP="00B00190">
      <w:pPr>
        <w:pStyle w:val="ListParagraph"/>
        <w:ind w:left="0"/>
      </w:pPr>
      <w:r>
        <w:t>After compl</w:t>
      </w:r>
      <w:r w:rsidR="001A782B">
        <w:t>etion of Phase II</w:t>
      </w:r>
      <w:r>
        <w:t>, the system will have approximately 788 annual memberships a</w:t>
      </w:r>
      <w:r w:rsidR="00907E62">
        <w:t>nd 17,424 casual riders in all four</w:t>
      </w:r>
      <w:r>
        <w:t xml:space="preserve"> communities. This will generate an approximate revenue of $271,000 per year. If each station generates $1,000 in advertising revenue per year, the overall advertising revenue after completion of Phase II will be $51,000 per year. Similar to the first phase, if each community has </w:t>
      </w:r>
      <w:r w:rsidR="00907E62">
        <w:t>one</w:t>
      </w:r>
      <w:r>
        <w:t xml:space="preserve"> station sponsor that pays for </w:t>
      </w:r>
      <w:r w:rsidR="00907E62">
        <w:t>one</w:t>
      </w:r>
      <w:r>
        <w:t xml:space="preserve"> station's approximate annual operating cost of $15,000, this will continue to generate revenue of approximately $60,000. This results in $382,000 in total </w:t>
      </w:r>
      <w:r w:rsidR="001A782B">
        <w:t>revenue after completion of Phase II.</w:t>
      </w:r>
    </w:p>
    <w:p w:rsidR="00B00190" w:rsidRDefault="00B00190" w:rsidP="00B00190">
      <w:pPr>
        <w:pStyle w:val="ListParagraph"/>
        <w:ind w:left="0"/>
      </w:pPr>
    </w:p>
    <w:p w:rsidR="00B00190" w:rsidRDefault="00B00190" w:rsidP="00B00190">
      <w:pPr>
        <w:pStyle w:val="ListParagraph"/>
        <w:ind w:left="0"/>
      </w:pPr>
      <w:r>
        <w:t>Revenue estimates for each municipality vary as a result of the different ridership estimates projected for each community, as well as the number of riders and operating costs associated with the specific number of stations planned for each community. As mentioned earlier in this section, the bike share program is expected to be used most in Northampton and Amherst, with less participation from Holyoke and Springfield.</w:t>
      </w:r>
    </w:p>
    <w:p w:rsidR="00C46417" w:rsidRDefault="00A7318C" w:rsidP="00C46417">
      <w:r w:rsidRPr="00C46417">
        <w:t xml:space="preserve">A standard measure </w:t>
      </w:r>
      <w:r w:rsidR="00B00190" w:rsidRPr="00C46417">
        <w:t>for determining</w:t>
      </w:r>
      <w:r w:rsidR="001A782B" w:rsidRPr="00C46417">
        <w:t xml:space="preserve"> the </w:t>
      </w:r>
      <w:r w:rsidR="00B00190" w:rsidRPr="00C46417">
        <w:t xml:space="preserve">performance of transit systems is the </w:t>
      </w:r>
      <w:proofErr w:type="spellStart"/>
      <w:r w:rsidR="00B00190" w:rsidRPr="00C46417">
        <w:t>farebox</w:t>
      </w:r>
      <w:proofErr w:type="spellEnd"/>
      <w:r w:rsidR="00B00190" w:rsidRPr="00C46417">
        <w:t xml:space="preserve"> cost recovery rate, </w:t>
      </w:r>
      <w:r w:rsidR="001A782B" w:rsidRPr="00C46417">
        <w:t xml:space="preserve">calculated as taking </w:t>
      </w:r>
      <w:r w:rsidR="00B00190" w:rsidRPr="00C46417">
        <w:t>ridership revenue as a</w:t>
      </w:r>
      <w:r w:rsidR="00C63542" w:rsidRPr="00C46417">
        <w:t xml:space="preserve"> percentage of operating costs. The recovery rate for the proposed Pioneer Valley bike share system ranges, depending on the oper</w:t>
      </w:r>
      <w:r w:rsidR="001A782B" w:rsidRPr="00C46417">
        <w:t>ating costs and revenues each</w:t>
      </w:r>
      <w:r w:rsidR="00C63542" w:rsidRPr="00C46417">
        <w:t xml:space="preserve"> year. </w:t>
      </w:r>
      <w:r w:rsidR="00C46417" w:rsidRPr="00C46417">
        <w:t xml:space="preserve">However, it is relatively similar for all three systems, ranging between 20 and 40 percent </w:t>
      </w:r>
      <w:r w:rsidR="007C73B4">
        <w:t>in almost all years</w:t>
      </w:r>
      <w:r w:rsidR="00C46417" w:rsidRPr="00C46417">
        <w:t>.</w:t>
      </w:r>
      <w:r w:rsidR="00C46417">
        <w:t xml:space="preserve"> </w:t>
      </w:r>
    </w:p>
    <w:p w:rsidR="00C46417" w:rsidRDefault="00C46417" w:rsidP="00C46417">
      <w:pPr>
        <w:pStyle w:val="Heading5"/>
        <w:jc w:val="left"/>
      </w:pPr>
      <w:r>
        <w:lastRenderedPageBreak/>
        <w:t>Figure  7-2</w:t>
      </w:r>
      <w:r w:rsidR="001953CA">
        <w:t>4</w:t>
      </w:r>
      <w:r>
        <w:t xml:space="preserve">: </w:t>
      </w:r>
      <w:proofErr w:type="spellStart"/>
      <w:r>
        <w:t>Farebox</w:t>
      </w:r>
      <w:proofErr w:type="spellEnd"/>
      <w:r>
        <w:t xml:space="preserve"> Recovery Rate for Different Pioneer Valley Bike Share Scenarios</w:t>
      </w:r>
    </w:p>
    <w:p w:rsidR="00C46417" w:rsidRDefault="007C73B4" w:rsidP="00B00190">
      <w:r w:rsidRPr="007C73B4">
        <w:rPr>
          <w:noProof/>
        </w:rPr>
        <w:drawing>
          <wp:inline distT="0" distB="0" distL="0" distR="0">
            <wp:extent cx="5860755" cy="2743200"/>
            <wp:effectExtent l="19050" t="0" r="25695" b="0"/>
            <wp:docPr id="48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46417" w:rsidRDefault="00C46417" w:rsidP="00B00190"/>
    <w:p w:rsidR="00D668CB" w:rsidRDefault="001A782B" w:rsidP="0087769A">
      <w:r>
        <w:t xml:space="preserve">Data to compare this recovery rate to that of </w:t>
      </w:r>
      <w:r w:rsidR="00C63542">
        <w:t xml:space="preserve">other bike share programs is sparse. Capital </w:t>
      </w:r>
      <w:proofErr w:type="spellStart"/>
      <w:r w:rsidR="00C63542">
        <w:t>Bikeshare</w:t>
      </w:r>
      <w:proofErr w:type="spellEnd"/>
      <w:r w:rsidR="00C63542">
        <w:t xml:space="preserve"> is able to reach a 100 percent recovery rate, with all operating costs paid for through user revenues. However, the rate is often much lower. A small sample of </w:t>
      </w:r>
      <w:r w:rsidR="00907E62">
        <w:t xml:space="preserve">four </w:t>
      </w:r>
      <w:r w:rsidR="00C63542">
        <w:t xml:space="preserve">operators analyzed by the </w:t>
      </w:r>
      <w:proofErr w:type="spellStart"/>
      <w:r w:rsidR="00C63542">
        <w:t>Mineta</w:t>
      </w:r>
      <w:proofErr w:type="spellEnd"/>
      <w:r w:rsidR="00C63542">
        <w:t xml:space="preserve"> Transportation Institute found one bike share program had a recovery rate of 46 percent. The recovery rate of the proposed Pioneer Valley bike share system is also comparable to nearby mass transit syst</w:t>
      </w:r>
      <w:r w:rsidR="00CA48B4">
        <w:t>ems. As shown in the following table</w:t>
      </w:r>
      <w:r w:rsidR="00C63542">
        <w:t>,</w:t>
      </w:r>
      <w:r w:rsidR="00CA48B4">
        <w:t xml:space="preserve"> </w:t>
      </w:r>
      <w:proofErr w:type="spellStart"/>
      <w:r w:rsidR="00CA48B4">
        <w:t>farebox</w:t>
      </w:r>
      <w:proofErr w:type="spellEnd"/>
      <w:r w:rsidR="00CA48B4">
        <w:t xml:space="preserve"> recovery</w:t>
      </w:r>
      <w:r w:rsidR="00C63542">
        <w:t xml:space="preserve"> rates for mass transit generally range between 20 percent and 50 percent.</w:t>
      </w:r>
      <w:r w:rsidR="00D668CB">
        <w:t xml:space="preserve"> Based on a study completed by </w:t>
      </w:r>
      <w:proofErr w:type="spellStart"/>
      <w:r w:rsidR="00D668CB">
        <w:t>MassDOT</w:t>
      </w:r>
      <w:proofErr w:type="spellEnd"/>
      <w:r w:rsidR="00D668CB">
        <w:t xml:space="preserve"> in 2010, the Pioneer Valley Transit Authority, Worcester Regional Transportation Authority, Berkshire Regional Transit Authority, and Franklin Regional Transit Authority all have </w:t>
      </w:r>
      <w:r>
        <w:t xml:space="preserve">a </w:t>
      </w:r>
      <w:r w:rsidR="00D668CB">
        <w:t>fare recovery rate</w:t>
      </w:r>
      <w:r>
        <w:t xml:space="preserve"> at or near 20 percent</w:t>
      </w:r>
      <w:r w:rsidR="00D668CB">
        <w:t xml:space="preserve">. </w:t>
      </w:r>
    </w:p>
    <w:p w:rsidR="00C46417" w:rsidRDefault="00C46417">
      <w:pPr>
        <w:spacing w:line="276" w:lineRule="auto"/>
        <w:rPr>
          <w:b/>
          <w:bCs/>
        </w:rPr>
      </w:pPr>
      <w:r>
        <w:rPr>
          <w:b/>
          <w:bCs/>
        </w:rPr>
        <w:br w:type="page"/>
      </w:r>
    </w:p>
    <w:p w:rsidR="00C46417" w:rsidRPr="00C46417" w:rsidRDefault="001953CA" w:rsidP="00C46417">
      <w:r>
        <w:rPr>
          <w:b/>
          <w:bCs/>
        </w:rPr>
        <w:lastRenderedPageBreak/>
        <w:t>Figure 7-25</w:t>
      </w:r>
      <w:r w:rsidR="00C46417" w:rsidRPr="00C46417">
        <w:rPr>
          <w:b/>
          <w:bCs/>
        </w:rPr>
        <w:t xml:space="preserve">: </w:t>
      </w:r>
      <w:proofErr w:type="spellStart"/>
      <w:r w:rsidR="00C46417" w:rsidRPr="00C46417">
        <w:rPr>
          <w:b/>
          <w:bCs/>
        </w:rPr>
        <w:t>Farebox</w:t>
      </w:r>
      <w:proofErr w:type="spellEnd"/>
      <w:r w:rsidR="00C46417" w:rsidRPr="00C46417">
        <w:rPr>
          <w:b/>
          <w:bCs/>
        </w:rPr>
        <w:t xml:space="preserve"> Recovery Rates</w:t>
      </w:r>
      <w:r w:rsidR="00C46417">
        <w:rPr>
          <w:b/>
          <w:bCs/>
        </w:rPr>
        <w:t xml:space="preserve"> </w:t>
      </w:r>
      <w:r w:rsidR="00C46417" w:rsidRPr="00C46417">
        <w:rPr>
          <w:b/>
          <w:bCs/>
        </w:rPr>
        <w:t>for Selected Bus, Rail, and Bike Share Systems</w:t>
      </w:r>
    </w:p>
    <w:p w:rsidR="00C46417" w:rsidRDefault="00C46417" w:rsidP="0087769A"/>
    <w:p w:rsidR="00BA14BC" w:rsidRDefault="008C03EA" w:rsidP="006E5F14">
      <w:r w:rsidRPr="008C03EA">
        <w:rPr>
          <w:noProof/>
        </w:rPr>
        <w:drawing>
          <wp:inline distT="0" distB="0" distL="0" distR="0">
            <wp:extent cx="5553076" cy="3448050"/>
            <wp:effectExtent l="19050" t="0" r="28574"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46417" w:rsidRDefault="00C46417" w:rsidP="009F0E38"/>
    <w:p w:rsidR="00C46417" w:rsidRDefault="00D668CB" w:rsidP="009F0E38">
      <w:r>
        <w:t xml:space="preserve">Another metric </w:t>
      </w:r>
      <w:r w:rsidR="001A782B">
        <w:t>to gauge system performance is the</w:t>
      </w:r>
      <w:r>
        <w:t xml:space="preserve"> overall cost recovery rate,</w:t>
      </w:r>
      <w:r w:rsidR="001A782B">
        <w:t xml:space="preserve"> calculated as the</w:t>
      </w:r>
      <w:r>
        <w:t xml:space="preserve"> total revenue as a percentage of operating and capital costs.</w:t>
      </w:r>
      <w:r w:rsidR="00CA48B4">
        <w:t xml:space="preserve"> Over the first 11 years of operation (including replacement of equipment in Year</w:t>
      </w:r>
      <w:r w:rsidR="001A782B">
        <w:t>s 5, 6, 10, and</w:t>
      </w:r>
      <w:r w:rsidR="00CA48B4">
        <w:t xml:space="preserve"> 11), the overall cost recovery rate is 30 percent in Amherst, 23 percent in Holyoke, 33 percent in Northampton, and 31 pe</w:t>
      </w:r>
      <w:r w:rsidR="001A782B">
        <w:t>rcent in Springfield. The average</w:t>
      </w:r>
      <w:r w:rsidR="00CA48B4">
        <w:t xml:space="preserve"> cost recovery rate for all </w:t>
      </w:r>
      <w:r w:rsidR="00907E62">
        <w:t>four</w:t>
      </w:r>
      <w:r w:rsidR="00CA48B4">
        <w:t xml:space="preserve"> communities is 27 percent. The variation in recovery rates is based on the different projected ridership estimates for each community, as well as the number of stations proposed for each community</w:t>
      </w:r>
      <w:r>
        <w:t xml:space="preserve">. </w:t>
      </w:r>
    </w:p>
    <w:p w:rsidR="00C46417" w:rsidRDefault="00C46417">
      <w:pPr>
        <w:spacing w:line="276" w:lineRule="auto"/>
        <w:rPr>
          <w:rFonts w:eastAsiaTheme="majorEastAsia" w:cstheme="majorBidi"/>
          <w:b/>
        </w:rPr>
      </w:pPr>
      <w:r>
        <w:br w:type="page"/>
      </w:r>
    </w:p>
    <w:p w:rsidR="00C46417" w:rsidRDefault="001953CA" w:rsidP="00C46417">
      <w:pPr>
        <w:pStyle w:val="Heading5"/>
        <w:jc w:val="left"/>
      </w:pPr>
      <w:r>
        <w:lastRenderedPageBreak/>
        <w:t>Figure 7-26</w:t>
      </w:r>
      <w:r w:rsidR="00C46417">
        <w:t>: Total Cost Recovery Rate for Different Pioneer Valley Bike Share Scenarios</w:t>
      </w:r>
    </w:p>
    <w:p w:rsidR="00C46417" w:rsidRDefault="007C73B4" w:rsidP="009F0E38">
      <w:r w:rsidRPr="007C73B4">
        <w:rPr>
          <w:noProof/>
        </w:rPr>
        <w:drawing>
          <wp:inline distT="0" distB="0" distL="0" distR="0">
            <wp:extent cx="5935183" cy="2743200"/>
            <wp:effectExtent l="19050" t="0" r="27467" b="0"/>
            <wp:docPr id="48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46417" w:rsidRDefault="00C46417" w:rsidP="009F0E38"/>
    <w:p w:rsidR="00E13412" w:rsidRDefault="00E13412" w:rsidP="0087769A">
      <w:r>
        <w:t xml:space="preserve">Projected system revenues, capital costs, and operating costs are based on many assumptions about how the system will operate, how many people will use it, and how large the system will be. Revenue from advertising, as well as local station sponsorships, could also vary based on the interest of local businesses. Because of this, the revenue and cost estimates will vary greatly based on actual user behavior when the system is implemented. However, it is certain that the revenue from station sponsorships, advertising, and user fees will only provide a portion of the funds necessary to implement the system. Additional funds for capital and operating funds are discussed in the next chapter. </w:t>
      </w:r>
    </w:p>
    <w:p w:rsidR="001343EA" w:rsidRPr="008C03EA" w:rsidRDefault="001343EA" w:rsidP="008C03EA">
      <w:r>
        <w:br w:type="page"/>
      </w:r>
    </w:p>
    <w:p w:rsidR="001D28ED" w:rsidRDefault="001D28ED" w:rsidP="001D28ED">
      <w:pPr>
        <w:pStyle w:val="Heading1"/>
      </w:pPr>
      <w:bookmarkStart w:id="51" w:name="_Toc412542191"/>
      <w:r>
        <w:lastRenderedPageBreak/>
        <w:t>Section 8: Recommended Business Model, Operating Structure, and Financing</w:t>
      </w:r>
      <w:bookmarkEnd w:id="51"/>
    </w:p>
    <w:p w:rsidR="001D28ED" w:rsidRDefault="001D28ED" w:rsidP="001D28ED">
      <w:pPr>
        <w:pStyle w:val="Heading3"/>
      </w:pPr>
    </w:p>
    <w:p w:rsidR="001D28ED" w:rsidRDefault="00186691" w:rsidP="001D28ED">
      <w:pPr>
        <w:pStyle w:val="Heading3"/>
      </w:pPr>
      <w:bookmarkStart w:id="52" w:name="_Toc412542192"/>
      <w:r>
        <w:t xml:space="preserve">Recommended </w:t>
      </w:r>
      <w:r w:rsidR="001D28ED">
        <w:t>Business Model</w:t>
      </w:r>
      <w:bookmarkEnd w:id="52"/>
      <w:r w:rsidR="001D28ED">
        <w:t xml:space="preserve"> </w:t>
      </w:r>
    </w:p>
    <w:p w:rsidR="00A13EE8" w:rsidRDefault="00A13EE8" w:rsidP="0087769A">
      <w:r>
        <w:t>A regional bike share program for the Pioneer Valley will need to select a business model well suited to the region’s unique needs</w:t>
      </w:r>
      <w:r w:rsidR="00685D57">
        <w:t>, which include</w:t>
      </w:r>
      <w:r>
        <w:t xml:space="preserve">:   a system serving four </w:t>
      </w:r>
      <w:r w:rsidR="00327504">
        <w:t xml:space="preserve">distinct </w:t>
      </w:r>
      <w:r>
        <w:t>cities</w:t>
      </w:r>
      <w:r w:rsidR="00327504">
        <w:t xml:space="preserve">/towns; possible participation from colleges and universities; modest size, projected participation and budget; </w:t>
      </w:r>
      <w:r w:rsidR="00685D57">
        <w:t>and no clear choices for corporate sponsorship.</w:t>
      </w:r>
    </w:p>
    <w:p w:rsidR="00282F05" w:rsidRDefault="00282F05" w:rsidP="00186691">
      <w:pPr>
        <w:spacing w:line="240" w:lineRule="auto"/>
      </w:pPr>
      <w:r>
        <w:t xml:space="preserve">There are </w:t>
      </w:r>
      <w:r w:rsidR="00C8555E">
        <w:t>3</w:t>
      </w:r>
      <w:r>
        <w:t xml:space="preserve"> primary options for business models, summarized below:</w:t>
      </w:r>
    </w:p>
    <w:p w:rsidR="00A13EE8" w:rsidRDefault="00A13EE8" w:rsidP="00A13EE8">
      <w:pPr>
        <w:pStyle w:val="Heading5"/>
      </w:pPr>
      <w:r w:rsidRPr="00240E5C">
        <w:t xml:space="preserve">Table </w:t>
      </w:r>
      <w:r>
        <w:t>8-1</w:t>
      </w:r>
      <w:r w:rsidRPr="00240E5C">
        <w:t xml:space="preserve">. </w:t>
      </w:r>
      <w:r>
        <w:t>Business Model Options</w:t>
      </w:r>
    </w:p>
    <w:tbl>
      <w:tblPr>
        <w:tblStyle w:val="MediumShading1-Accent11"/>
        <w:tblW w:w="0" w:type="auto"/>
        <w:tblLook w:val="04A0"/>
      </w:tblPr>
      <w:tblGrid>
        <w:gridCol w:w="2426"/>
        <w:gridCol w:w="1695"/>
        <w:gridCol w:w="2383"/>
        <w:gridCol w:w="3072"/>
      </w:tblGrid>
      <w:tr w:rsidR="00C8555E" w:rsidTr="00A13EE8">
        <w:trPr>
          <w:cnfStyle w:val="100000000000"/>
          <w:cantSplit/>
          <w:tblHeader/>
        </w:trPr>
        <w:tc>
          <w:tcPr>
            <w:cnfStyle w:val="001000000000"/>
            <w:tcW w:w="0" w:type="auto"/>
          </w:tcPr>
          <w:p w:rsidR="00A13EE8" w:rsidRPr="00DD415C" w:rsidRDefault="00A13EE8" w:rsidP="00B92D4B">
            <w:pPr>
              <w:widowControl w:val="0"/>
              <w:tabs>
                <w:tab w:val="left" w:pos="1620"/>
              </w:tabs>
              <w:autoSpaceDE w:val="0"/>
              <w:autoSpaceDN w:val="0"/>
              <w:adjustRightInd w:val="0"/>
              <w:spacing w:before="10"/>
              <w:ind w:right="72"/>
              <w:rPr>
                <w:rFonts w:cs="Arial"/>
                <w:sz w:val="24"/>
                <w:szCs w:val="24"/>
              </w:rPr>
            </w:pPr>
            <w:r>
              <w:rPr>
                <w:rFonts w:cs="Arial"/>
                <w:sz w:val="24"/>
                <w:szCs w:val="24"/>
              </w:rPr>
              <w:t>Model</w:t>
            </w:r>
          </w:p>
        </w:tc>
        <w:tc>
          <w:tcPr>
            <w:tcW w:w="0" w:type="auto"/>
          </w:tcPr>
          <w:p w:rsidR="00A13EE8" w:rsidRPr="00DD415C" w:rsidRDefault="00A13EE8" w:rsidP="00B92D4B">
            <w:pPr>
              <w:widowControl w:val="0"/>
              <w:tabs>
                <w:tab w:val="left" w:pos="3042"/>
              </w:tabs>
              <w:autoSpaceDE w:val="0"/>
              <w:autoSpaceDN w:val="0"/>
              <w:adjustRightInd w:val="0"/>
              <w:spacing w:before="10"/>
              <w:ind w:right="135"/>
              <w:cnfStyle w:val="100000000000"/>
              <w:rPr>
                <w:rFonts w:cs="Arial"/>
                <w:sz w:val="24"/>
                <w:szCs w:val="24"/>
              </w:rPr>
            </w:pPr>
            <w:r>
              <w:rPr>
                <w:rFonts w:cs="Arial"/>
                <w:sz w:val="24"/>
                <w:szCs w:val="24"/>
              </w:rPr>
              <w:t>Ownership</w:t>
            </w:r>
          </w:p>
        </w:tc>
        <w:tc>
          <w:tcPr>
            <w:tcW w:w="0" w:type="auto"/>
          </w:tcPr>
          <w:p w:rsidR="00A13EE8" w:rsidRPr="00DD415C" w:rsidRDefault="00A13EE8" w:rsidP="00B92D4B">
            <w:pPr>
              <w:widowControl w:val="0"/>
              <w:tabs>
                <w:tab w:val="left" w:pos="4329"/>
              </w:tabs>
              <w:autoSpaceDE w:val="0"/>
              <w:autoSpaceDN w:val="0"/>
              <w:adjustRightInd w:val="0"/>
              <w:spacing w:before="10"/>
              <w:ind w:right="831"/>
              <w:cnfStyle w:val="100000000000"/>
              <w:rPr>
                <w:rFonts w:cs="Arial"/>
                <w:sz w:val="24"/>
                <w:szCs w:val="24"/>
              </w:rPr>
            </w:pPr>
            <w:r>
              <w:rPr>
                <w:rFonts w:cs="Arial"/>
                <w:sz w:val="24"/>
                <w:szCs w:val="24"/>
              </w:rPr>
              <w:t>Operations</w:t>
            </w:r>
          </w:p>
        </w:tc>
        <w:tc>
          <w:tcPr>
            <w:tcW w:w="0" w:type="auto"/>
          </w:tcPr>
          <w:p w:rsidR="00A13EE8" w:rsidRPr="00DD415C" w:rsidRDefault="00A13EE8" w:rsidP="00A13EE8">
            <w:pPr>
              <w:widowControl w:val="0"/>
              <w:tabs>
                <w:tab w:val="left" w:pos="4329"/>
              </w:tabs>
              <w:autoSpaceDE w:val="0"/>
              <w:autoSpaceDN w:val="0"/>
              <w:adjustRightInd w:val="0"/>
              <w:spacing w:before="10"/>
              <w:ind w:right="831"/>
              <w:cnfStyle w:val="100000000000"/>
              <w:rPr>
                <w:rFonts w:cs="Arial"/>
                <w:sz w:val="24"/>
                <w:szCs w:val="24"/>
              </w:rPr>
            </w:pPr>
            <w:r>
              <w:rPr>
                <w:rFonts w:cs="Arial"/>
                <w:sz w:val="24"/>
                <w:szCs w:val="24"/>
              </w:rPr>
              <w:t>Examples</w:t>
            </w:r>
          </w:p>
        </w:tc>
      </w:tr>
      <w:tr w:rsidR="00C8555E" w:rsidTr="00A13EE8">
        <w:trPr>
          <w:cnfStyle w:val="000000100000"/>
          <w:cantSplit/>
        </w:trPr>
        <w:tc>
          <w:tcPr>
            <w:cnfStyle w:val="001000000000"/>
            <w:tcW w:w="0" w:type="auto"/>
          </w:tcPr>
          <w:p w:rsidR="00A13EE8" w:rsidRPr="00DD415C" w:rsidRDefault="00A13EE8" w:rsidP="00B92D4B">
            <w:pPr>
              <w:widowControl w:val="0"/>
              <w:tabs>
                <w:tab w:val="left" w:pos="940"/>
              </w:tabs>
              <w:autoSpaceDE w:val="0"/>
              <w:autoSpaceDN w:val="0"/>
              <w:adjustRightInd w:val="0"/>
              <w:spacing w:before="10"/>
              <w:ind w:right="831"/>
              <w:rPr>
                <w:rFonts w:cs="Arial"/>
                <w:b w:val="0"/>
              </w:rPr>
            </w:pPr>
            <w:r>
              <w:rPr>
                <w:rFonts w:cs="Arial"/>
                <w:b w:val="0"/>
              </w:rPr>
              <w:t>City-Managed</w:t>
            </w:r>
          </w:p>
        </w:tc>
        <w:tc>
          <w:tcPr>
            <w:tcW w:w="0" w:type="auto"/>
          </w:tcPr>
          <w:p w:rsidR="00A13EE8" w:rsidRPr="00DD415C" w:rsidRDefault="00685D57" w:rsidP="00B92D4B">
            <w:pPr>
              <w:widowControl w:val="0"/>
              <w:tabs>
                <w:tab w:val="left" w:pos="2952"/>
              </w:tabs>
              <w:autoSpaceDE w:val="0"/>
              <w:autoSpaceDN w:val="0"/>
              <w:adjustRightInd w:val="0"/>
              <w:spacing w:before="10"/>
              <w:ind w:right="225"/>
              <w:cnfStyle w:val="000000100000"/>
              <w:rPr>
                <w:rFonts w:cs="Arial"/>
              </w:rPr>
            </w:pPr>
            <w:r>
              <w:rPr>
                <w:rFonts w:cs="Arial"/>
              </w:rPr>
              <w:t>City</w:t>
            </w:r>
          </w:p>
        </w:tc>
        <w:tc>
          <w:tcPr>
            <w:tcW w:w="0" w:type="auto"/>
          </w:tcPr>
          <w:p w:rsidR="00A13EE8" w:rsidRPr="00DD415C" w:rsidRDefault="00A13EE8" w:rsidP="00B92D4B">
            <w:pPr>
              <w:widowControl w:val="0"/>
              <w:tabs>
                <w:tab w:val="left" w:pos="4329"/>
              </w:tabs>
              <w:autoSpaceDE w:val="0"/>
              <w:autoSpaceDN w:val="0"/>
              <w:adjustRightInd w:val="0"/>
              <w:spacing w:before="10"/>
              <w:ind w:right="831"/>
              <w:cnfStyle w:val="000000100000"/>
              <w:rPr>
                <w:rFonts w:cs="Arial"/>
              </w:rPr>
            </w:pPr>
            <w:r>
              <w:rPr>
                <w:rFonts w:cs="Arial"/>
              </w:rPr>
              <w:t>Contractor</w:t>
            </w:r>
          </w:p>
        </w:tc>
        <w:tc>
          <w:tcPr>
            <w:tcW w:w="0" w:type="auto"/>
          </w:tcPr>
          <w:p w:rsidR="00A13EE8" w:rsidRPr="00DD415C" w:rsidRDefault="00C8555E" w:rsidP="00B92D4B">
            <w:pPr>
              <w:widowControl w:val="0"/>
              <w:tabs>
                <w:tab w:val="left" w:pos="4329"/>
              </w:tabs>
              <w:autoSpaceDE w:val="0"/>
              <w:autoSpaceDN w:val="0"/>
              <w:adjustRightInd w:val="0"/>
              <w:spacing w:before="10"/>
              <w:ind w:right="831"/>
              <w:cnfStyle w:val="000000100000"/>
              <w:rPr>
                <w:rFonts w:cs="Arial"/>
              </w:rPr>
            </w:pPr>
            <w:r>
              <w:rPr>
                <w:rFonts w:cs="Arial"/>
              </w:rPr>
              <w:t xml:space="preserve">Capital </w:t>
            </w:r>
            <w:proofErr w:type="spellStart"/>
            <w:r>
              <w:rPr>
                <w:rFonts w:cs="Arial"/>
              </w:rPr>
              <w:t>Bikeshare</w:t>
            </w:r>
            <w:proofErr w:type="spellEnd"/>
            <w:r>
              <w:rPr>
                <w:rFonts w:cs="Arial"/>
              </w:rPr>
              <w:t xml:space="preserve"> (DC), </w:t>
            </w:r>
            <w:proofErr w:type="spellStart"/>
            <w:r>
              <w:rPr>
                <w:rFonts w:cs="Arial"/>
              </w:rPr>
              <w:t>Hubway</w:t>
            </w:r>
            <w:proofErr w:type="spellEnd"/>
            <w:r>
              <w:rPr>
                <w:rFonts w:cs="Arial"/>
              </w:rPr>
              <w:t xml:space="preserve"> (Boston)</w:t>
            </w:r>
          </w:p>
        </w:tc>
      </w:tr>
      <w:tr w:rsidR="005C0601" w:rsidTr="00A13EE8">
        <w:trPr>
          <w:cnfStyle w:val="000000010000"/>
          <w:cantSplit/>
        </w:trPr>
        <w:tc>
          <w:tcPr>
            <w:cnfStyle w:val="001000000000"/>
            <w:tcW w:w="0" w:type="auto"/>
          </w:tcPr>
          <w:p w:rsidR="00A13EE8" w:rsidRPr="00DD415C" w:rsidRDefault="00A13EE8" w:rsidP="00B92D4B">
            <w:pPr>
              <w:widowControl w:val="0"/>
              <w:tabs>
                <w:tab w:val="left" w:pos="940"/>
              </w:tabs>
              <w:autoSpaceDE w:val="0"/>
              <w:autoSpaceDN w:val="0"/>
              <w:adjustRightInd w:val="0"/>
              <w:spacing w:before="10"/>
              <w:ind w:right="831"/>
              <w:rPr>
                <w:rFonts w:cs="Arial"/>
                <w:b w:val="0"/>
              </w:rPr>
            </w:pPr>
            <w:r>
              <w:rPr>
                <w:rFonts w:cs="Arial"/>
                <w:b w:val="0"/>
              </w:rPr>
              <w:t>Non-profit/ Authority</w:t>
            </w:r>
          </w:p>
        </w:tc>
        <w:tc>
          <w:tcPr>
            <w:tcW w:w="0" w:type="auto"/>
          </w:tcPr>
          <w:p w:rsidR="00A13EE8" w:rsidRPr="00685D57" w:rsidRDefault="00685D57" w:rsidP="00B92D4B">
            <w:pPr>
              <w:widowControl w:val="0"/>
              <w:tabs>
                <w:tab w:val="left" w:pos="2952"/>
              </w:tabs>
              <w:autoSpaceDE w:val="0"/>
              <w:autoSpaceDN w:val="0"/>
              <w:adjustRightInd w:val="0"/>
              <w:spacing w:before="10"/>
              <w:ind w:right="225"/>
              <w:cnfStyle w:val="000000010000"/>
              <w:rPr>
                <w:rFonts w:cs="Arial"/>
              </w:rPr>
            </w:pPr>
            <w:r w:rsidRPr="00685D57">
              <w:rPr>
                <w:rFonts w:cs="Arial"/>
              </w:rPr>
              <w:t>Non-profit/ Authority</w:t>
            </w:r>
          </w:p>
        </w:tc>
        <w:tc>
          <w:tcPr>
            <w:tcW w:w="0" w:type="auto"/>
          </w:tcPr>
          <w:p w:rsidR="00A13EE8" w:rsidRPr="00DD415C" w:rsidRDefault="00685D57" w:rsidP="00B92D4B">
            <w:pPr>
              <w:widowControl w:val="0"/>
              <w:tabs>
                <w:tab w:val="left" w:pos="4329"/>
              </w:tabs>
              <w:autoSpaceDE w:val="0"/>
              <w:autoSpaceDN w:val="0"/>
              <w:adjustRightInd w:val="0"/>
              <w:spacing w:before="10"/>
              <w:ind w:right="831"/>
              <w:cnfStyle w:val="000000010000"/>
              <w:rPr>
                <w:rFonts w:cs="Arial"/>
              </w:rPr>
            </w:pPr>
            <w:r w:rsidRPr="00685D57">
              <w:rPr>
                <w:rFonts w:cs="Arial"/>
              </w:rPr>
              <w:t>Non-profit/ Authority</w:t>
            </w:r>
          </w:p>
        </w:tc>
        <w:tc>
          <w:tcPr>
            <w:tcW w:w="0" w:type="auto"/>
          </w:tcPr>
          <w:p w:rsidR="00A13EE8" w:rsidRPr="00DD415C" w:rsidRDefault="00C8555E" w:rsidP="00B92D4B">
            <w:pPr>
              <w:widowControl w:val="0"/>
              <w:tabs>
                <w:tab w:val="left" w:pos="4329"/>
              </w:tabs>
              <w:autoSpaceDE w:val="0"/>
              <w:autoSpaceDN w:val="0"/>
              <w:adjustRightInd w:val="0"/>
              <w:spacing w:before="10"/>
              <w:ind w:right="831"/>
              <w:cnfStyle w:val="000000010000"/>
              <w:rPr>
                <w:rFonts w:cs="Arial"/>
              </w:rPr>
            </w:pPr>
            <w:r>
              <w:rPr>
                <w:rFonts w:cs="Arial"/>
              </w:rPr>
              <w:t xml:space="preserve">Nice Ride Minnesota, Denver </w:t>
            </w:r>
            <w:proofErr w:type="spellStart"/>
            <w:r>
              <w:rPr>
                <w:rFonts w:cs="Arial"/>
              </w:rPr>
              <w:t>Bikeshare</w:t>
            </w:r>
            <w:proofErr w:type="spellEnd"/>
            <w:r w:rsidR="005C0601">
              <w:rPr>
                <w:rFonts w:cs="Arial"/>
              </w:rPr>
              <w:t>, Des Moines</w:t>
            </w:r>
          </w:p>
        </w:tc>
      </w:tr>
      <w:tr w:rsidR="00C8555E" w:rsidTr="00A13EE8">
        <w:trPr>
          <w:cnfStyle w:val="000000100000"/>
          <w:cantSplit/>
        </w:trPr>
        <w:tc>
          <w:tcPr>
            <w:cnfStyle w:val="001000000000"/>
            <w:tcW w:w="0" w:type="auto"/>
          </w:tcPr>
          <w:p w:rsidR="00A13EE8" w:rsidRPr="00DD415C" w:rsidRDefault="00A13EE8" w:rsidP="00B92D4B">
            <w:pPr>
              <w:widowControl w:val="0"/>
              <w:tabs>
                <w:tab w:val="left" w:pos="940"/>
              </w:tabs>
              <w:autoSpaceDE w:val="0"/>
              <w:autoSpaceDN w:val="0"/>
              <w:adjustRightInd w:val="0"/>
              <w:spacing w:before="10"/>
              <w:ind w:right="831"/>
              <w:rPr>
                <w:rFonts w:cs="Arial"/>
                <w:b w:val="0"/>
              </w:rPr>
            </w:pPr>
            <w:r>
              <w:rPr>
                <w:rFonts w:cs="Arial"/>
                <w:b w:val="0"/>
              </w:rPr>
              <w:t>Privately Owned and Operated</w:t>
            </w:r>
          </w:p>
        </w:tc>
        <w:tc>
          <w:tcPr>
            <w:tcW w:w="0" w:type="auto"/>
          </w:tcPr>
          <w:p w:rsidR="00A13EE8" w:rsidRPr="00DD415C" w:rsidRDefault="00A13EE8" w:rsidP="00B92D4B">
            <w:pPr>
              <w:widowControl w:val="0"/>
              <w:tabs>
                <w:tab w:val="left" w:pos="2952"/>
              </w:tabs>
              <w:autoSpaceDE w:val="0"/>
              <w:autoSpaceDN w:val="0"/>
              <w:adjustRightInd w:val="0"/>
              <w:spacing w:before="10"/>
              <w:ind w:right="225"/>
              <w:cnfStyle w:val="000000100000"/>
              <w:rPr>
                <w:rFonts w:cs="Arial"/>
              </w:rPr>
            </w:pPr>
            <w:r>
              <w:rPr>
                <w:rFonts w:cs="Arial"/>
              </w:rPr>
              <w:t>Contractor</w:t>
            </w:r>
          </w:p>
        </w:tc>
        <w:tc>
          <w:tcPr>
            <w:tcW w:w="0" w:type="auto"/>
          </w:tcPr>
          <w:p w:rsidR="00A13EE8" w:rsidRPr="00DD415C" w:rsidRDefault="00A13EE8" w:rsidP="00B92D4B">
            <w:pPr>
              <w:widowControl w:val="0"/>
              <w:tabs>
                <w:tab w:val="left" w:pos="4329"/>
              </w:tabs>
              <w:autoSpaceDE w:val="0"/>
              <w:autoSpaceDN w:val="0"/>
              <w:adjustRightInd w:val="0"/>
              <w:spacing w:before="10"/>
              <w:ind w:right="831"/>
              <w:cnfStyle w:val="000000100000"/>
              <w:rPr>
                <w:rFonts w:cs="Arial"/>
              </w:rPr>
            </w:pPr>
            <w:r>
              <w:rPr>
                <w:rFonts w:cs="Arial"/>
              </w:rPr>
              <w:t>Contractor</w:t>
            </w:r>
          </w:p>
        </w:tc>
        <w:tc>
          <w:tcPr>
            <w:tcW w:w="0" w:type="auto"/>
          </w:tcPr>
          <w:p w:rsidR="00A13EE8" w:rsidRPr="00DD415C" w:rsidRDefault="00C8555E" w:rsidP="00B92D4B">
            <w:pPr>
              <w:widowControl w:val="0"/>
              <w:tabs>
                <w:tab w:val="left" w:pos="4329"/>
              </w:tabs>
              <w:autoSpaceDE w:val="0"/>
              <w:autoSpaceDN w:val="0"/>
              <w:adjustRightInd w:val="0"/>
              <w:spacing w:before="10"/>
              <w:ind w:right="831"/>
              <w:cnfStyle w:val="000000100000"/>
              <w:rPr>
                <w:rFonts w:cs="Arial"/>
              </w:rPr>
            </w:pPr>
            <w:proofErr w:type="spellStart"/>
            <w:r>
              <w:rPr>
                <w:rFonts w:cs="Arial"/>
              </w:rPr>
              <w:t>DecoBike</w:t>
            </w:r>
            <w:proofErr w:type="spellEnd"/>
            <w:r>
              <w:rPr>
                <w:rFonts w:cs="Arial"/>
              </w:rPr>
              <w:t xml:space="preserve"> (Miami), </w:t>
            </w:r>
            <w:proofErr w:type="spellStart"/>
            <w:r>
              <w:rPr>
                <w:rFonts w:cs="Arial"/>
              </w:rPr>
              <w:t>Citibike</w:t>
            </w:r>
            <w:proofErr w:type="spellEnd"/>
            <w:r>
              <w:rPr>
                <w:rFonts w:cs="Arial"/>
              </w:rPr>
              <w:t xml:space="preserve"> (NYC)</w:t>
            </w:r>
          </w:p>
        </w:tc>
      </w:tr>
    </w:tbl>
    <w:p w:rsidR="00282F05" w:rsidRDefault="00282F05" w:rsidP="00186691">
      <w:pPr>
        <w:spacing w:line="240" w:lineRule="auto"/>
      </w:pPr>
    </w:p>
    <w:p w:rsidR="00282F05" w:rsidRDefault="00C8555E" w:rsidP="0087769A">
      <w:r>
        <w:t>W</w:t>
      </w:r>
      <w:r w:rsidR="00186691">
        <w:t xml:space="preserve">e recommend that the regional </w:t>
      </w:r>
      <w:r>
        <w:t xml:space="preserve">bike share </w:t>
      </w:r>
      <w:r w:rsidR="00186691">
        <w:t>system</w:t>
      </w:r>
      <w:r>
        <w:t xml:space="preserve"> for the Pioneer Valley</w:t>
      </w:r>
      <w:r w:rsidR="00186691">
        <w:t xml:space="preserve"> be publicly owned</w:t>
      </w:r>
      <w:r w:rsidR="00BD1B57">
        <w:t xml:space="preserve"> by the cities,</w:t>
      </w:r>
      <w:r w:rsidR="00186691">
        <w:t xml:space="preserve"> and operated</w:t>
      </w:r>
      <w:r w:rsidR="00BD1B57">
        <w:t xml:space="preserve"> by a private contractor</w:t>
      </w:r>
      <w:r w:rsidR="0087769A">
        <w:t>.</w:t>
      </w:r>
      <w:r w:rsidR="00186691">
        <w:t xml:space="preserve"> Similar to Capital Bike Share in Washington D.C. and </w:t>
      </w:r>
      <w:proofErr w:type="spellStart"/>
      <w:r w:rsidR="00186691">
        <w:t>Hubway</w:t>
      </w:r>
      <w:proofErr w:type="spellEnd"/>
      <w:r w:rsidR="00186691">
        <w:t xml:space="preserve"> in Boston</w:t>
      </w:r>
      <w:r w:rsidR="00186691" w:rsidRPr="0096034D">
        <w:t xml:space="preserve">, </w:t>
      </w:r>
      <w:r w:rsidR="00186691">
        <w:t xml:space="preserve">this model </w:t>
      </w:r>
      <w:r>
        <w:t>can allow multiple</w:t>
      </w:r>
      <w:r w:rsidR="00186691">
        <w:t xml:space="preserve"> </w:t>
      </w:r>
      <w:r w:rsidR="00186691" w:rsidRPr="0096034D">
        <w:t xml:space="preserve">municipalities </w:t>
      </w:r>
      <w:r w:rsidR="00186691">
        <w:t xml:space="preserve">to </w:t>
      </w:r>
      <w:r w:rsidR="00186691" w:rsidRPr="0096034D">
        <w:t xml:space="preserve">contract </w:t>
      </w:r>
      <w:r>
        <w:t xml:space="preserve">individually or collectively </w:t>
      </w:r>
      <w:r w:rsidR="00186691" w:rsidRPr="0096034D">
        <w:t xml:space="preserve">with </w:t>
      </w:r>
      <w:r>
        <w:t>a single</w:t>
      </w:r>
      <w:r w:rsidR="00186691" w:rsidRPr="0096034D">
        <w:t xml:space="preserve"> operato</w:t>
      </w:r>
      <w:r w:rsidR="003371BE">
        <w:t>r, and allows for expansion to serve additional communities.</w:t>
      </w:r>
    </w:p>
    <w:p w:rsidR="00C8555E" w:rsidRDefault="00186691" w:rsidP="0087769A">
      <w:r>
        <w:t>The overarching</w:t>
      </w:r>
      <w:r w:rsidRPr="0096034D">
        <w:t xml:space="preserve"> umbrella of a regional planning organization</w:t>
      </w:r>
      <w:r>
        <w:t xml:space="preserve"> such as the Pioneer Valley Planning Commission</w:t>
      </w:r>
      <w:r w:rsidRPr="0096034D">
        <w:t xml:space="preserve"> </w:t>
      </w:r>
      <w:r>
        <w:t xml:space="preserve">can help </w:t>
      </w:r>
      <w:r w:rsidR="00AA73CC">
        <w:t>to coordinate the establishment of a regional compact</w:t>
      </w:r>
      <w:r w:rsidR="00730A6C">
        <w:t xml:space="preserve"> and committee</w:t>
      </w:r>
      <w:r w:rsidR="00AA73CC">
        <w:t xml:space="preserve"> to guide the regional program, </w:t>
      </w:r>
      <w:r w:rsidR="001877FC">
        <w:t xml:space="preserve">establishment of regional guidelines, assistance finding funding for capital costs, </w:t>
      </w:r>
      <w:r w:rsidR="00730A6C">
        <w:t xml:space="preserve">as well as </w:t>
      </w:r>
      <w:r w:rsidR="00AA73CC">
        <w:t xml:space="preserve">completion of advanced feasibility analysis and </w:t>
      </w:r>
      <w:r w:rsidR="00B92D4B">
        <w:t>contractor selection</w:t>
      </w:r>
      <w:r w:rsidR="00730A6C">
        <w:t>.</w:t>
      </w:r>
    </w:p>
    <w:p w:rsidR="001877FC" w:rsidRDefault="00732BB9" w:rsidP="009F0E38">
      <w:r>
        <w:t xml:space="preserve">An intergovernmental compact (Memorandum of Agreement) </w:t>
      </w:r>
      <w:r w:rsidR="00DA0069">
        <w:t xml:space="preserve">should </w:t>
      </w:r>
      <w:r>
        <w:t xml:space="preserve">be prepared to guide the bike share system establishment and </w:t>
      </w:r>
      <w:r w:rsidR="00DA0069">
        <w:t>operation.</w:t>
      </w:r>
      <w:r>
        <w:t xml:space="preserve">  Each community and also possibly interested colleges and universities will be asked to make a commitment to the program, and sign on to the MOA. </w:t>
      </w:r>
      <w:r w:rsidR="001877FC">
        <w:t xml:space="preserve"> </w:t>
      </w:r>
      <w:r w:rsidR="001877FC" w:rsidRPr="00DA0069">
        <w:t>The compact (MOA) should</w:t>
      </w:r>
      <w:r w:rsidR="001877FC">
        <w:t xml:space="preserve"> establish an Advisory Committee to help</w:t>
      </w:r>
      <w:r w:rsidR="001877FC" w:rsidRPr="00DA0069">
        <w:t xml:space="preserve"> oversee the</w:t>
      </w:r>
      <w:r w:rsidR="001877FC">
        <w:t xml:space="preserve"> regional bike share program</w:t>
      </w:r>
      <w:r w:rsidR="0087769A">
        <w:t xml:space="preserve">. </w:t>
      </w:r>
    </w:p>
    <w:p w:rsidR="001877FC" w:rsidRDefault="00732BB9" w:rsidP="0087769A">
      <w:r>
        <w:t>Under this model, one municipality will be identified as the "lead" community and will be responsible for procuring and managing vendor services to operate the system</w:t>
      </w:r>
      <w:r w:rsidR="001877FC">
        <w:t xml:space="preserve"> and for marketing</w:t>
      </w:r>
      <w:r w:rsidR="00E7354D">
        <w:t xml:space="preserve">, and overall financial </w:t>
      </w:r>
      <w:r w:rsidR="00E7354D">
        <w:lastRenderedPageBreak/>
        <w:t>management</w:t>
      </w:r>
      <w:r w:rsidR="0087769A">
        <w:t xml:space="preserve">. </w:t>
      </w:r>
      <w:r w:rsidR="001877FC">
        <w:t>The lead community would be responsible for the administrative aspects of running the system, but not the operational aspects, which would be handled by a private contractor.</w:t>
      </w:r>
    </w:p>
    <w:p w:rsidR="0087769A" w:rsidRDefault="001877FC" w:rsidP="009F0E38">
      <w:r>
        <w:t>Equipment for the system could be procured regionally to save costs, but owned locally by</w:t>
      </w:r>
      <w:r w:rsidR="0087769A">
        <w:t xml:space="preserve"> each participating community. </w:t>
      </w:r>
      <w:r w:rsidR="00186691" w:rsidRPr="00DA0069">
        <w:t xml:space="preserve">Each jurisdiction </w:t>
      </w:r>
      <w:r>
        <w:t>would</w:t>
      </w:r>
      <w:r w:rsidR="00186691" w:rsidRPr="00DA0069">
        <w:t xml:space="preserve"> act as a separate client to the operator and can have a different source of funding and different revenue sharing arrangements with the operator.</w:t>
      </w:r>
      <w:r>
        <w:t xml:space="preserve"> </w:t>
      </w:r>
      <w:r w:rsidR="00186691" w:rsidRPr="00DA0069">
        <w:t>In this model, the jurisdiction(s) will assume(s) responsibility for initial and ongoing funding for the system.</w:t>
      </w:r>
    </w:p>
    <w:p w:rsidR="00E7354D" w:rsidRDefault="002120BE" w:rsidP="0087769A">
      <w:pPr>
        <w:rPr>
          <w:i/>
          <w:sz w:val="24"/>
          <w:szCs w:val="24"/>
          <w:u w:val="single"/>
        </w:rPr>
      </w:pPr>
      <w:r w:rsidRPr="002120BE">
        <w:rPr>
          <w:noProof/>
          <w:sz w:val="24"/>
          <w:szCs w:val="24"/>
          <w:lang w:eastAsia="zh-TW"/>
        </w:rPr>
        <w:pict>
          <v:shape id="_x0000_s1028" type="#_x0000_t202" style="position:absolute;margin-left:-.4pt;margin-top:15pt;width:451.6pt;height:397.6pt;z-index:251666432;mso-width-relative:margin;mso-height-relative:margin">
            <v:textbox style="mso-next-textbox:#_x0000_s1028">
              <w:txbxContent>
                <w:p w:rsidR="002D6A4D" w:rsidRDefault="002D6A4D" w:rsidP="0087769A">
                  <w:pPr>
                    <w:pStyle w:val="Heading3"/>
                  </w:pPr>
                  <w:bookmarkStart w:id="53" w:name="_Toc412542193"/>
                  <w:r w:rsidRPr="00DC096C">
                    <w:t xml:space="preserve">Boston’s </w:t>
                  </w:r>
                  <w:proofErr w:type="spellStart"/>
                  <w:r w:rsidRPr="00DC096C">
                    <w:t>Hubway</w:t>
                  </w:r>
                  <w:proofErr w:type="spellEnd"/>
                  <w:r w:rsidRPr="00DC096C">
                    <w:t>:  A Regional Approach to Bike Share</w:t>
                  </w:r>
                  <w:bookmarkEnd w:id="53"/>
                </w:p>
                <w:p w:rsidR="002D6A4D" w:rsidRPr="009F0E38" w:rsidRDefault="002D6A4D" w:rsidP="009F0E38">
                  <w:pPr>
                    <w:rPr>
                      <w:i/>
                    </w:rPr>
                  </w:pPr>
                  <w:r>
                    <w:rPr>
                      <w:i/>
                    </w:rPr>
                    <w:t>(</w:t>
                  </w:r>
                  <w:r w:rsidRPr="009F0E38">
                    <w:rPr>
                      <w:i/>
                    </w:rPr>
                    <w:t xml:space="preserve">Description from the </w:t>
                  </w:r>
                  <w:proofErr w:type="spellStart"/>
                  <w:r w:rsidRPr="009F0E38">
                    <w:rPr>
                      <w:i/>
                    </w:rPr>
                    <w:t>Hubway</w:t>
                  </w:r>
                  <w:proofErr w:type="spellEnd"/>
                  <w:r w:rsidRPr="009F0E38">
                    <w:rPr>
                      <w:i/>
                    </w:rPr>
                    <w:t xml:space="preserve"> websit</w:t>
                  </w:r>
                  <w:r>
                    <w:rPr>
                      <w:i/>
                    </w:rPr>
                    <w:t>e)</w:t>
                  </w:r>
                </w:p>
                <w:p w:rsidR="002D6A4D" w:rsidRPr="00DC096C" w:rsidRDefault="002D6A4D" w:rsidP="009F0E38">
                  <w:r w:rsidRPr="00DC096C">
                    <w:t xml:space="preserve">Soon after the Boston Bikes program was founded in 2007, Boston Mayor Thomas M. </w:t>
                  </w:r>
                  <w:proofErr w:type="spellStart"/>
                  <w:r w:rsidRPr="00DC096C">
                    <w:t>Menino</w:t>
                  </w:r>
                  <w:proofErr w:type="spellEnd"/>
                  <w:r w:rsidRPr="00DC096C">
                    <w:t xml:space="preserve"> and Director of Bicycle Programs, Nicole Freedman, decided to bring bike sharing to the Boston area. However, they knew that in order for it to truly transform the way people travel and experience the city, it would have to span municipal boundaries</w:t>
                  </w:r>
                  <w:r w:rsidRPr="009F0E38">
                    <w:t xml:space="preserve">. </w:t>
                  </w:r>
                  <w:hyperlink r:id="rId100" w:tgtFrame="_blank" w:history="1">
                    <w:r w:rsidRPr="009F0E38">
                      <w:rPr>
                        <w:rStyle w:val="Hyperlink"/>
                        <w:color w:val="auto"/>
                        <w:u w:val="none"/>
                      </w:rPr>
                      <w:t>The Metropolitan Area Planning Council</w:t>
                    </w:r>
                  </w:hyperlink>
                  <w:r w:rsidRPr="009F0E38">
                    <w:t>, the</w:t>
                  </w:r>
                  <w:r w:rsidRPr="00DC096C">
                    <w:t xml:space="preserve"> regional planning agency for the metro-Boston region of 101 cities and towns, joined the effort, and led the open bidding process that led to the selection of Alta Bicycle Share as the preferred company to operate bike share in the Boston region. Along the way Brookline, Cambridge, and Somerville committed to bring this exciting new initiative to their communities as well.</w:t>
                  </w:r>
                </w:p>
                <w:p w:rsidR="002D6A4D" w:rsidRPr="00DC096C" w:rsidRDefault="002D6A4D" w:rsidP="009F0E38">
                  <w:r w:rsidRPr="00DC096C">
                    <w:t xml:space="preserve">The </w:t>
                  </w:r>
                  <w:proofErr w:type="spellStart"/>
                  <w:r w:rsidRPr="00DC096C">
                    <w:t>Hubway</w:t>
                  </w:r>
                  <w:proofErr w:type="spellEnd"/>
                  <w:r w:rsidRPr="00DC096C">
                    <w:t xml:space="preserve"> system launched July 28, 2011 with 600 bicycles and 60 stations throughout Boston. Following launch </w:t>
                  </w:r>
                  <w:proofErr w:type="spellStart"/>
                  <w:r w:rsidRPr="00DC096C">
                    <w:t>Hubway</w:t>
                  </w:r>
                  <w:proofErr w:type="spellEnd"/>
                  <w:r w:rsidRPr="00DC096C">
                    <w:t xml:space="preserve"> immediately surpassed expectations. Within 10 weeks </w:t>
                  </w:r>
                  <w:proofErr w:type="spellStart"/>
                  <w:r w:rsidRPr="00DC096C">
                    <w:t>Hubway</w:t>
                  </w:r>
                  <w:proofErr w:type="spellEnd"/>
                  <w:r w:rsidRPr="00DC096C">
                    <w:t xml:space="preserve"> bikes had logged more than 100,000 rides, and by the end November had more than 3,600 annual members. During its first season a strong community of users formed that took an active part in the success of the system. Users reported damage, returned lost keys, docked loose bikes and even delivered engagement rings for each other (true story).</w:t>
                  </w:r>
                </w:p>
                <w:p w:rsidR="002D6A4D" w:rsidRPr="00DC096C" w:rsidRDefault="002D6A4D" w:rsidP="009F0E38">
                  <w:proofErr w:type="spellStart"/>
                  <w:r w:rsidRPr="00DC096C">
                    <w:t>Hubway</w:t>
                  </w:r>
                  <w:proofErr w:type="spellEnd"/>
                  <w:r w:rsidRPr="00DC096C">
                    <w:t xml:space="preserve"> closed for the winter on December 1, 2011, but the excitement did not fade. While the system was closed, membership continued to grow in anticipation of the bikes’ return, and Brookline, Cambridge, and Somerville each signed their own contracts with Alta Bicycle Share. In addition, Alta and the four municipalities signed a collective regional agreement, laying out how they would continue to work together to create a unified regional system, making </w:t>
                  </w:r>
                  <w:proofErr w:type="spellStart"/>
                  <w:r w:rsidRPr="00DC096C">
                    <w:t>Hubway</w:t>
                  </w:r>
                  <w:proofErr w:type="spellEnd"/>
                  <w:r w:rsidRPr="00DC096C">
                    <w:t xml:space="preserve"> the first truly regional bike sharing system in the US.</w:t>
                  </w:r>
                </w:p>
              </w:txbxContent>
            </v:textbox>
          </v:shape>
        </w:pict>
      </w:r>
      <w:r w:rsidR="00186691">
        <w:br/>
      </w:r>
    </w:p>
    <w:p w:rsidR="00DC096C" w:rsidRPr="00DC096C" w:rsidRDefault="00DC096C" w:rsidP="00186691">
      <w:pPr>
        <w:spacing w:line="240" w:lineRule="auto"/>
        <w:rPr>
          <w:sz w:val="24"/>
          <w:szCs w:val="24"/>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DC096C" w:rsidRDefault="00DC096C" w:rsidP="00186691">
      <w:pPr>
        <w:spacing w:line="240" w:lineRule="auto"/>
        <w:rPr>
          <w:i/>
          <w:sz w:val="24"/>
          <w:szCs w:val="24"/>
          <w:u w:val="single"/>
        </w:rPr>
      </w:pPr>
    </w:p>
    <w:p w:rsidR="0087769A" w:rsidRDefault="0087769A" w:rsidP="00186691">
      <w:pPr>
        <w:spacing w:line="240" w:lineRule="auto"/>
        <w:rPr>
          <w:i/>
          <w:sz w:val="24"/>
          <w:szCs w:val="24"/>
          <w:u w:val="single"/>
        </w:rPr>
      </w:pPr>
    </w:p>
    <w:p w:rsidR="00186691" w:rsidRPr="00186691" w:rsidRDefault="00186691" w:rsidP="0087769A">
      <w:pPr>
        <w:pStyle w:val="Heading4"/>
      </w:pPr>
      <w:r w:rsidRPr="00186691">
        <w:t>Start-up Strategy</w:t>
      </w:r>
    </w:p>
    <w:p w:rsidR="009F0E38" w:rsidRDefault="00186691" w:rsidP="009F0E38">
      <w:r>
        <w:t xml:space="preserve">First, the participating municipalities </w:t>
      </w:r>
      <w:r w:rsidR="00E7354D">
        <w:t>should</w:t>
      </w:r>
      <w:r>
        <w:t xml:space="preserve"> identify a "lead" community to coordinate agreements and manage services.  The lead municipality should have significant infrastructure and experience in different types of public and private funding, and will be willing and flexible enough to undertake the procurement process and contract management required for this high-profile project.  Once a community has been identified as the lead, the other participating municipalities </w:t>
      </w:r>
      <w:r w:rsidR="00E7354D">
        <w:t>should</w:t>
      </w:r>
      <w:r>
        <w:t xml:space="preserve"> enter into an </w:t>
      </w:r>
      <w:r w:rsidR="00E7354D">
        <w:t>intergovernmental compact</w:t>
      </w:r>
      <w:r>
        <w:t xml:space="preserve"> with the lead community regarding management and oversight.  All funding </w:t>
      </w:r>
      <w:r>
        <w:lastRenderedPageBreak/>
        <w:t xml:space="preserve">for the bike share project: city, state, federal, private or foundation - shall be funneled through the lead municipality. </w:t>
      </w:r>
      <w:r>
        <w:br/>
      </w:r>
    </w:p>
    <w:p w:rsidR="00186691" w:rsidRPr="00186691" w:rsidRDefault="00186691" w:rsidP="009F0E38">
      <w:pPr>
        <w:pStyle w:val="Heading4"/>
      </w:pPr>
      <w:r w:rsidRPr="00186691">
        <w:t>Contract Management and Oversight</w:t>
      </w:r>
    </w:p>
    <w:p w:rsidR="00186691" w:rsidRDefault="00186691" w:rsidP="009F0E38">
      <w:r>
        <w:t xml:space="preserve">Once agreements are signed, the lead, with guidance of </w:t>
      </w:r>
      <w:r w:rsidR="00E7354D">
        <w:t>the Advisory C</w:t>
      </w:r>
      <w:r>
        <w:t>ommittee</w:t>
      </w:r>
      <w:r w:rsidR="00E7354D">
        <w:t>,</w:t>
      </w:r>
      <w:r>
        <w:t xml:space="preserve"> made </w:t>
      </w:r>
      <w:r w:rsidR="00E7354D">
        <w:t xml:space="preserve">up </w:t>
      </w:r>
      <w:r>
        <w:t>of members of each of the participating municipalities, will write and issue a Request for Proposals (RFP) to identify and select a vendor</w:t>
      </w:r>
      <w:r w:rsidR="009F0E38">
        <w:t xml:space="preserve"> that will operate the system. </w:t>
      </w:r>
      <w:r>
        <w:t>The selected vendor will create its own contract with each of the communities.</w:t>
      </w:r>
      <w:r>
        <w:br/>
      </w:r>
    </w:p>
    <w:p w:rsidR="00186691" w:rsidRPr="00186691" w:rsidRDefault="00186691" w:rsidP="009F0E38">
      <w:pPr>
        <w:pStyle w:val="Heading4"/>
      </w:pPr>
      <w:r w:rsidRPr="00186691">
        <w:t xml:space="preserve">Other Roles to be </w:t>
      </w:r>
      <w:r w:rsidRPr="009F0E38">
        <w:t>Defined</w:t>
      </w:r>
    </w:p>
    <w:p w:rsidR="00186691" w:rsidRDefault="00186691" w:rsidP="009F0E38">
      <w:r>
        <w:t>Within the writing of the RFP, particular operational</w:t>
      </w:r>
      <w:r w:rsidR="009F0E38">
        <w:t xml:space="preserve"> roles should be decided upon. </w:t>
      </w:r>
      <w:r>
        <w:t>Roles that the lead will not play should be identified in the RFP as roles for the operator/ve</w:t>
      </w:r>
      <w:r w:rsidR="009F0E38">
        <w:t>ndor.</w:t>
      </w:r>
      <w:r>
        <w:t xml:space="preserve"> Specific roles to be defined are:</w:t>
      </w:r>
    </w:p>
    <w:p w:rsidR="00186691" w:rsidRDefault="00186691" w:rsidP="00F15F47">
      <w:pPr>
        <w:pStyle w:val="ListParagraph"/>
        <w:numPr>
          <w:ilvl w:val="0"/>
          <w:numId w:val="53"/>
        </w:numPr>
        <w:spacing w:line="240" w:lineRule="auto"/>
      </w:pPr>
      <w:r>
        <w:t>Sponsorship acquisition</w:t>
      </w:r>
    </w:p>
    <w:p w:rsidR="00186691" w:rsidRDefault="00186691" w:rsidP="00F15F47">
      <w:pPr>
        <w:pStyle w:val="ListParagraph"/>
        <w:numPr>
          <w:ilvl w:val="0"/>
          <w:numId w:val="53"/>
        </w:numPr>
        <w:spacing w:line="240" w:lineRule="auto"/>
      </w:pPr>
      <w:r>
        <w:t>Site planning and permitting</w:t>
      </w:r>
    </w:p>
    <w:p w:rsidR="00186691" w:rsidRDefault="00186691" w:rsidP="00F15F47">
      <w:pPr>
        <w:pStyle w:val="ListParagraph"/>
        <w:numPr>
          <w:ilvl w:val="0"/>
          <w:numId w:val="53"/>
        </w:numPr>
        <w:spacing w:line="240" w:lineRule="auto"/>
      </w:pPr>
      <w:r>
        <w:t>Public Relations</w:t>
      </w:r>
    </w:p>
    <w:p w:rsidR="00186691" w:rsidRDefault="00186691" w:rsidP="00F15F47">
      <w:pPr>
        <w:pStyle w:val="ListParagraph"/>
        <w:numPr>
          <w:ilvl w:val="0"/>
          <w:numId w:val="53"/>
        </w:numPr>
        <w:spacing w:line="240" w:lineRule="auto"/>
      </w:pPr>
      <w:r>
        <w:t>Naming and branding</w:t>
      </w:r>
    </w:p>
    <w:p w:rsidR="00186691" w:rsidRDefault="00186691" w:rsidP="00F15F47">
      <w:pPr>
        <w:pStyle w:val="ListParagraph"/>
        <w:numPr>
          <w:ilvl w:val="0"/>
          <w:numId w:val="53"/>
        </w:numPr>
        <w:spacing w:line="240" w:lineRule="auto"/>
      </w:pPr>
      <w:r>
        <w:t>Pre-launch marketing (website design, events, special membership)</w:t>
      </w:r>
    </w:p>
    <w:p w:rsidR="00186691" w:rsidRDefault="00186691" w:rsidP="00F15F47">
      <w:pPr>
        <w:pStyle w:val="ListParagraph"/>
        <w:numPr>
          <w:ilvl w:val="0"/>
          <w:numId w:val="53"/>
        </w:numPr>
        <w:spacing w:line="240" w:lineRule="auto"/>
      </w:pPr>
      <w:r>
        <w:t>System setup and launch</w:t>
      </w:r>
    </w:p>
    <w:p w:rsidR="00186691" w:rsidRDefault="00186691" w:rsidP="00F15F47">
      <w:pPr>
        <w:pStyle w:val="ListParagraph"/>
        <w:numPr>
          <w:ilvl w:val="0"/>
          <w:numId w:val="53"/>
        </w:numPr>
        <w:spacing w:line="240" w:lineRule="auto"/>
      </w:pPr>
      <w:r>
        <w:t>Ongoing operations</w:t>
      </w:r>
    </w:p>
    <w:p w:rsidR="00186691" w:rsidRDefault="00186691" w:rsidP="00F15F47">
      <w:pPr>
        <w:pStyle w:val="ListParagraph"/>
        <w:numPr>
          <w:ilvl w:val="0"/>
          <w:numId w:val="53"/>
        </w:numPr>
        <w:spacing w:line="240" w:lineRule="auto"/>
      </w:pPr>
      <w:r>
        <w:t>Ongoing marketing</w:t>
      </w:r>
    </w:p>
    <w:p w:rsidR="00186691" w:rsidRDefault="00186691" w:rsidP="009F0E38">
      <w:r>
        <w:t>These items above can be split and could be performed by the lead</w:t>
      </w:r>
      <w:r w:rsidR="009F0E38">
        <w:t xml:space="preserve"> itself and/or the contractor. </w:t>
      </w:r>
      <w:r>
        <w:t>The exact staffing needed will be determined by what roles it chooses to undertake both for launch and ongoing operations.</w:t>
      </w:r>
      <w:r>
        <w:br/>
      </w:r>
    </w:p>
    <w:p w:rsidR="00186691" w:rsidRPr="00186691" w:rsidRDefault="00186691" w:rsidP="009F0E38">
      <w:pPr>
        <w:pStyle w:val="Heading4"/>
      </w:pPr>
      <w:r w:rsidRPr="00186691">
        <w:t xml:space="preserve">Anticipated Staffing Needs - </w:t>
      </w:r>
      <w:r w:rsidRPr="009F0E38">
        <w:t>Public</w:t>
      </w:r>
      <w:r w:rsidRPr="00186691">
        <w:t xml:space="preserve"> and Private</w:t>
      </w:r>
    </w:p>
    <w:p w:rsidR="00186691" w:rsidRDefault="00186691" w:rsidP="009F0E38">
      <w:r>
        <w:t xml:space="preserve">The bike share program will require dedicated staff to manage, operate, and administer the new system.  Understanding the limitations within municipal government, </w:t>
      </w:r>
      <w:r w:rsidR="0066261F">
        <w:t>our</w:t>
      </w:r>
      <w:r>
        <w:t xml:space="preserve"> recommend </w:t>
      </w:r>
      <w:r w:rsidR="0066261F">
        <w:t xml:space="preserve">model proposes </w:t>
      </w:r>
      <w:r>
        <w:t xml:space="preserve">that the bike share system be privately operated with a vendor that will have staff that will perform operational functions of the program such as bicycle rebalancing, bicycle and station maintenance, station site planning, and handle customer service.  </w:t>
      </w:r>
    </w:p>
    <w:p w:rsidR="00186691" w:rsidRDefault="00186691" w:rsidP="009F0E38">
      <w:r>
        <w:t>The lead municipality, as the public owners of the system, will be responsible for overseeing the vendor's implementation and operations of the system.  Other responsibilities of the lead community</w:t>
      </w:r>
      <w:r w:rsidR="0066261F">
        <w:t xml:space="preserve"> in collaboration with the operator,</w:t>
      </w:r>
      <w:r>
        <w:t xml:space="preserve"> </w:t>
      </w:r>
      <w:r w:rsidR="0066261F">
        <w:t>may include</w:t>
      </w:r>
      <w:r>
        <w:t xml:space="preserve"> but is not limited to:</w:t>
      </w:r>
    </w:p>
    <w:p w:rsidR="00186691" w:rsidRDefault="00186691" w:rsidP="00F15F47">
      <w:pPr>
        <w:pStyle w:val="ListParagraph"/>
        <w:numPr>
          <w:ilvl w:val="0"/>
          <w:numId w:val="54"/>
        </w:numPr>
        <w:spacing w:line="240" w:lineRule="auto"/>
      </w:pPr>
      <w:r>
        <w:t>overall management</w:t>
      </w:r>
    </w:p>
    <w:p w:rsidR="00186691" w:rsidRDefault="00186691" w:rsidP="00F15F47">
      <w:pPr>
        <w:pStyle w:val="ListParagraph"/>
        <w:numPr>
          <w:ilvl w:val="0"/>
          <w:numId w:val="54"/>
        </w:numPr>
        <w:spacing w:line="240" w:lineRule="auto"/>
      </w:pPr>
      <w:r>
        <w:t>financial planning and reporting</w:t>
      </w:r>
    </w:p>
    <w:p w:rsidR="00186691" w:rsidRDefault="00186691" w:rsidP="00F15F47">
      <w:pPr>
        <w:pStyle w:val="ListParagraph"/>
        <w:numPr>
          <w:ilvl w:val="0"/>
          <w:numId w:val="54"/>
        </w:numPr>
        <w:spacing w:line="240" w:lineRule="auto"/>
      </w:pPr>
      <w:r>
        <w:t>initial station planning</w:t>
      </w:r>
    </w:p>
    <w:p w:rsidR="00186691" w:rsidRDefault="00186691" w:rsidP="00F15F47">
      <w:pPr>
        <w:pStyle w:val="ListParagraph"/>
        <w:numPr>
          <w:ilvl w:val="0"/>
          <w:numId w:val="54"/>
        </w:numPr>
        <w:spacing w:line="240" w:lineRule="auto"/>
      </w:pPr>
      <w:r>
        <w:t>performance analysis</w:t>
      </w:r>
    </w:p>
    <w:p w:rsidR="00186691" w:rsidRDefault="00186691" w:rsidP="00F15F47">
      <w:pPr>
        <w:pStyle w:val="ListParagraph"/>
        <w:numPr>
          <w:ilvl w:val="0"/>
          <w:numId w:val="54"/>
        </w:numPr>
        <w:spacing w:line="240" w:lineRule="auto"/>
      </w:pPr>
      <w:r>
        <w:t>expansion into the region</w:t>
      </w:r>
    </w:p>
    <w:p w:rsidR="005E463E" w:rsidRDefault="00186691" w:rsidP="009F0E38">
      <w:r>
        <w:lastRenderedPageBreak/>
        <w:t>These functions can be overseen by a specific municipal department of the lead municipality, i.e. Department of Public Works, Public Health Department, Planning and Economic Development Department, etc.</w:t>
      </w:r>
      <w:r w:rsidR="0066261F">
        <w:t xml:space="preserve">  At the start of the implementation of the bike share system, at least three positions will be required</w:t>
      </w:r>
      <w:r w:rsidR="005E463E">
        <w:t xml:space="preserve"> to staff the program.  These positions are: a General Manager, a Financial and Grants manager, and a System Planning Specialist.  </w:t>
      </w:r>
      <w:r w:rsidR="004E66D0">
        <w:t>After the launch, the operator will assume all sta</w:t>
      </w:r>
      <w:r w:rsidR="009F0E38">
        <w:t xml:space="preserve">tion planning responsibilities. </w:t>
      </w:r>
      <w:r w:rsidR="005E463E">
        <w:t>The table below highlights the roles and responsibilities envisioned for these positions:</w:t>
      </w:r>
    </w:p>
    <w:tbl>
      <w:tblPr>
        <w:tblStyle w:val="MediumShading1-Accent11"/>
        <w:tblW w:w="0" w:type="auto"/>
        <w:tblLook w:val="04A0"/>
      </w:tblPr>
      <w:tblGrid>
        <w:gridCol w:w="1908"/>
        <w:gridCol w:w="7668"/>
      </w:tblGrid>
      <w:tr w:rsidR="005E463E" w:rsidRPr="005E463E" w:rsidTr="004E66D0">
        <w:trPr>
          <w:cnfStyle w:val="100000000000"/>
        </w:trPr>
        <w:tc>
          <w:tcPr>
            <w:cnfStyle w:val="001000000000"/>
            <w:tcW w:w="1908" w:type="dxa"/>
          </w:tcPr>
          <w:p w:rsidR="005E463E" w:rsidRPr="005E463E" w:rsidRDefault="005E463E" w:rsidP="0066261F">
            <w:pPr>
              <w:spacing w:line="240" w:lineRule="auto"/>
              <w:rPr>
                <w:sz w:val="20"/>
                <w:szCs w:val="20"/>
              </w:rPr>
            </w:pPr>
            <w:r w:rsidRPr="005E463E">
              <w:rPr>
                <w:sz w:val="20"/>
                <w:szCs w:val="20"/>
              </w:rPr>
              <w:t>Position</w:t>
            </w:r>
          </w:p>
        </w:tc>
        <w:tc>
          <w:tcPr>
            <w:tcW w:w="7668" w:type="dxa"/>
          </w:tcPr>
          <w:p w:rsidR="005E463E" w:rsidRPr="005E463E" w:rsidRDefault="005E463E" w:rsidP="0066261F">
            <w:pPr>
              <w:spacing w:line="240" w:lineRule="auto"/>
              <w:cnfStyle w:val="100000000000"/>
              <w:rPr>
                <w:sz w:val="20"/>
                <w:szCs w:val="20"/>
              </w:rPr>
            </w:pPr>
            <w:r w:rsidRPr="005E463E">
              <w:rPr>
                <w:sz w:val="20"/>
                <w:szCs w:val="20"/>
              </w:rPr>
              <w:t>Responsibilities</w:t>
            </w:r>
          </w:p>
        </w:tc>
      </w:tr>
      <w:tr w:rsidR="005E463E" w:rsidRPr="005E463E" w:rsidTr="004E66D0">
        <w:trPr>
          <w:cnfStyle w:val="000000100000"/>
        </w:trPr>
        <w:tc>
          <w:tcPr>
            <w:cnfStyle w:val="001000000000"/>
            <w:tcW w:w="1908" w:type="dxa"/>
          </w:tcPr>
          <w:p w:rsidR="005E463E" w:rsidRPr="005E463E" w:rsidRDefault="005E463E" w:rsidP="0066261F">
            <w:pPr>
              <w:spacing w:line="240" w:lineRule="auto"/>
              <w:rPr>
                <w:sz w:val="20"/>
                <w:szCs w:val="20"/>
              </w:rPr>
            </w:pPr>
            <w:r w:rsidRPr="005E463E">
              <w:rPr>
                <w:sz w:val="20"/>
                <w:szCs w:val="20"/>
              </w:rPr>
              <w:t>General Manager</w:t>
            </w:r>
          </w:p>
        </w:tc>
        <w:tc>
          <w:tcPr>
            <w:tcW w:w="7668" w:type="dxa"/>
          </w:tcPr>
          <w:p w:rsidR="005E463E" w:rsidRPr="005E463E" w:rsidRDefault="005E463E" w:rsidP="005E463E">
            <w:pPr>
              <w:spacing w:line="240" w:lineRule="auto"/>
              <w:cnfStyle w:val="000000100000"/>
              <w:rPr>
                <w:sz w:val="20"/>
                <w:szCs w:val="20"/>
              </w:rPr>
            </w:pPr>
            <w:r w:rsidRPr="005E463E">
              <w:rPr>
                <w:sz w:val="20"/>
                <w:szCs w:val="20"/>
              </w:rPr>
              <w:t>Overall system management and public relations. Serves as the public spokesperson for the system. Works with the entity governing the system’s operation, produces press releases, and presents on the bike share system to interested audiences and at public outreach events. Works with the bike share vendor and Financial and Grants Manager to ensure the system’s financial stability. Responsible for the maintenance and reporting of all system performance data. Leads the development of the Annual Report and other analytical and reporting activities as needed. Financial and Grants Manager and the System Planner report directly to and work collaboratively with the General Manager. Oversees the work of any contractors.</w:t>
            </w:r>
          </w:p>
        </w:tc>
      </w:tr>
      <w:tr w:rsidR="005E463E" w:rsidRPr="005E463E" w:rsidTr="004E66D0">
        <w:trPr>
          <w:cnfStyle w:val="000000010000"/>
        </w:trPr>
        <w:tc>
          <w:tcPr>
            <w:cnfStyle w:val="001000000000"/>
            <w:tcW w:w="1908" w:type="dxa"/>
          </w:tcPr>
          <w:p w:rsidR="005E463E" w:rsidRPr="005E463E" w:rsidRDefault="005E463E" w:rsidP="0066261F">
            <w:pPr>
              <w:spacing w:line="240" w:lineRule="auto"/>
              <w:rPr>
                <w:sz w:val="20"/>
                <w:szCs w:val="20"/>
              </w:rPr>
            </w:pPr>
            <w:r w:rsidRPr="005E463E">
              <w:rPr>
                <w:sz w:val="20"/>
                <w:szCs w:val="20"/>
              </w:rPr>
              <w:t>Financial and Grants Manager</w:t>
            </w:r>
          </w:p>
        </w:tc>
        <w:tc>
          <w:tcPr>
            <w:tcW w:w="7668" w:type="dxa"/>
          </w:tcPr>
          <w:p w:rsidR="005E463E" w:rsidRPr="005E463E" w:rsidRDefault="005E463E" w:rsidP="005E463E">
            <w:pPr>
              <w:spacing w:line="240" w:lineRule="auto"/>
              <w:cnfStyle w:val="000000010000"/>
              <w:rPr>
                <w:sz w:val="20"/>
                <w:szCs w:val="20"/>
              </w:rPr>
            </w:pPr>
            <w:r w:rsidRPr="005E463E">
              <w:rPr>
                <w:sz w:val="20"/>
                <w:szCs w:val="20"/>
              </w:rPr>
              <w:t xml:space="preserve">Maintains financial records for the system, including the development of annual budgets. Works with vendor and other stakeholders to identify potential sponsors and maintain sponsor relationships. Identifies and applies for federal, state, and local grants that may fund the bike share system, and completes all reporting requirements related to grants. Responsible for the reporting and analysis of financial information for the bike share system, including monthly data </w:t>
            </w:r>
            <w:r>
              <w:rPr>
                <w:sz w:val="20"/>
                <w:szCs w:val="20"/>
              </w:rPr>
              <w:t>on</w:t>
            </w:r>
            <w:r w:rsidRPr="005E463E">
              <w:rPr>
                <w:sz w:val="20"/>
                <w:szCs w:val="20"/>
              </w:rPr>
              <w:t xml:space="preserve"> the financial performance of the system and assisting with the development of the Annual Report.</w:t>
            </w:r>
          </w:p>
        </w:tc>
      </w:tr>
      <w:tr w:rsidR="005E463E" w:rsidRPr="005E463E" w:rsidTr="004E66D0">
        <w:trPr>
          <w:cnfStyle w:val="000000100000"/>
        </w:trPr>
        <w:tc>
          <w:tcPr>
            <w:cnfStyle w:val="001000000000"/>
            <w:tcW w:w="1908" w:type="dxa"/>
          </w:tcPr>
          <w:p w:rsidR="005E463E" w:rsidRPr="005E463E" w:rsidRDefault="005E463E" w:rsidP="0066261F">
            <w:pPr>
              <w:spacing w:line="240" w:lineRule="auto"/>
              <w:rPr>
                <w:sz w:val="20"/>
                <w:szCs w:val="20"/>
              </w:rPr>
            </w:pPr>
            <w:r w:rsidRPr="005E463E">
              <w:rPr>
                <w:sz w:val="20"/>
                <w:szCs w:val="20"/>
              </w:rPr>
              <w:t>System Planning Specialist</w:t>
            </w:r>
          </w:p>
        </w:tc>
        <w:tc>
          <w:tcPr>
            <w:tcW w:w="7668" w:type="dxa"/>
          </w:tcPr>
          <w:p w:rsidR="005E463E" w:rsidRPr="005E463E" w:rsidRDefault="005E463E" w:rsidP="005E463E">
            <w:pPr>
              <w:spacing w:line="240" w:lineRule="auto"/>
              <w:cnfStyle w:val="000000100000"/>
              <w:rPr>
                <w:sz w:val="20"/>
                <w:szCs w:val="20"/>
              </w:rPr>
            </w:pPr>
            <w:r w:rsidRPr="005E463E">
              <w:rPr>
                <w:sz w:val="20"/>
                <w:szCs w:val="20"/>
              </w:rPr>
              <w:t>Plans initial station locations and obtains permits and other necessary approvals for installation of stations in coordination with the bike share operator</w:t>
            </w:r>
            <w:r>
              <w:rPr>
                <w:sz w:val="20"/>
                <w:szCs w:val="20"/>
              </w:rPr>
              <w:t>.</w:t>
            </w:r>
            <w:r w:rsidRPr="005E463E">
              <w:rPr>
                <w:sz w:val="20"/>
                <w:szCs w:val="20"/>
              </w:rPr>
              <w:t xml:space="preserve"> Works with the public through a variety of public outreach activities to identify specific station locations. After the first system launch, the operator would assume all station planning responsibilities.</w:t>
            </w:r>
          </w:p>
        </w:tc>
      </w:tr>
    </w:tbl>
    <w:p w:rsidR="00186691" w:rsidRDefault="0066261F" w:rsidP="009F0E38">
      <w:r>
        <w:br/>
      </w:r>
      <w:r w:rsidR="005A30DD">
        <w:br/>
        <w:t xml:space="preserve">In addition to these core staff positions, there </w:t>
      </w:r>
      <w:r w:rsidR="00C93066">
        <w:t>will be a need to fund</w:t>
      </w:r>
      <w:r w:rsidR="005A30DD">
        <w:t xml:space="preserve"> public outreach associated with the planning and launch of the bike share system.  Public outreach can be done by a third party contractor, or directly by the lead municipality</w:t>
      </w:r>
      <w:r w:rsidR="00C93066">
        <w:t>,</w:t>
      </w:r>
      <w:r w:rsidR="005A30DD">
        <w:t xml:space="preserve"> and/or the participating municipalities pending on staff capacity and other sources available. </w:t>
      </w:r>
      <w:r w:rsidR="005A30DD">
        <w:br/>
      </w:r>
    </w:p>
    <w:p w:rsidR="00E7354D" w:rsidRPr="00E7354D" w:rsidRDefault="00E7354D" w:rsidP="009F0E38">
      <w:pPr>
        <w:pStyle w:val="Heading4"/>
      </w:pPr>
      <w:r w:rsidRPr="00E7354D">
        <w:t>Potential Funding Sources</w:t>
      </w:r>
    </w:p>
    <w:p w:rsidR="00E7354D" w:rsidRDefault="00E7354D" w:rsidP="009F0E38">
      <w:r>
        <w:t xml:space="preserve">Potential funding sources for initial capital costs and operational costs for the bike share system are described in detail in Section </w:t>
      </w:r>
      <w:r w:rsidR="00D26715">
        <w:t>6.  The most promising source of funding for initial capital costs for the system is federal Congestion Mitigation Air Quality (CMAQ) funding.  The participating communities should</w:t>
      </w:r>
      <w:r w:rsidR="00DC096C">
        <w:t xml:space="preserve"> work closely with the Pioneer Valley Planning Commission to identify, apply for, and administer grants to support the bike share program.  </w:t>
      </w:r>
    </w:p>
    <w:p w:rsidR="00C925B7" w:rsidRDefault="00C925B7" w:rsidP="005A30DD">
      <w:pPr>
        <w:spacing w:line="240" w:lineRule="auto"/>
      </w:pPr>
    </w:p>
    <w:p w:rsidR="00C925B7" w:rsidRDefault="00C925B7" w:rsidP="005A30DD">
      <w:pPr>
        <w:spacing w:line="240" w:lineRule="auto"/>
      </w:pPr>
    </w:p>
    <w:p w:rsidR="001D28ED" w:rsidRDefault="002120BE">
      <w:pPr>
        <w:spacing w:line="276" w:lineRule="auto"/>
        <w:rPr>
          <w:rFonts w:asciiTheme="majorHAnsi" w:eastAsiaTheme="majorEastAsia" w:hAnsiTheme="majorHAnsi" w:cstheme="majorBidi"/>
          <w:b/>
          <w:bCs/>
          <w:color w:val="365F91" w:themeColor="accent1" w:themeShade="BF"/>
          <w:sz w:val="36"/>
          <w:szCs w:val="28"/>
        </w:rPr>
      </w:pPr>
      <w:r w:rsidRPr="002120BE">
        <w:rPr>
          <w:noProof/>
          <w:lang w:eastAsia="zh-TW"/>
        </w:rPr>
        <w:lastRenderedPageBreak/>
        <w:pict>
          <v:shape id="_x0000_s1030" type="#_x0000_t202" style="position:absolute;margin-left:13.5pt;margin-top:-7.5pt;width:454.9pt;height:648.25pt;z-index:251668480;mso-width-relative:margin;mso-height-relative:margin">
            <v:textbox style="mso-next-textbox:#_x0000_s1030">
              <w:txbxContent>
                <w:p w:rsidR="002D6A4D" w:rsidRPr="00C925B7" w:rsidRDefault="002D6A4D" w:rsidP="0087769A">
                  <w:pPr>
                    <w:pStyle w:val="Heading3"/>
                  </w:pPr>
                  <w:bookmarkStart w:id="54" w:name="_Toc412542194"/>
                  <w:r>
                    <w:t xml:space="preserve">An </w:t>
                  </w:r>
                  <w:r w:rsidRPr="00C925B7">
                    <w:t xml:space="preserve">Intergovernmental Compact </w:t>
                  </w:r>
                  <w:r>
                    <w:t xml:space="preserve">and Business Model </w:t>
                  </w:r>
                  <w:r w:rsidRPr="00C925B7">
                    <w:t xml:space="preserve">for </w:t>
                  </w:r>
                  <w:proofErr w:type="spellStart"/>
                  <w:r w:rsidRPr="00C925B7">
                    <w:t>Hubway</w:t>
                  </w:r>
                  <w:bookmarkEnd w:id="54"/>
                  <w:proofErr w:type="spellEnd"/>
                </w:p>
                <w:p w:rsidR="002D6A4D" w:rsidRDefault="002D6A4D" w:rsidP="0087769A">
                  <w:r>
                    <w:t xml:space="preserve">Boston’s </w:t>
                  </w:r>
                  <w:proofErr w:type="spellStart"/>
                  <w:r>
                    <w:t>Hubway</w:t>
                  </w:r>
                  <w:proofErr w:type="spellEnd"/>
                  <w:r>
                    <w:t xml:space="preserve"> is a viable role model for a regional approach to bike sharing in the Pioneer Valley region, featuring an intergovernmental compact linking multiple participating communities to a single program and operator.  Key provisions of the </w:t>
                  </w:r>
                  <w:proofErr w:type="spellStart"/>
                  <w:r>
                    <w:t>Hubway</w:t>
                  </w:r>
                  <w:proofErr w:type="spellEnd"/>
                  <w:r>
                    <w:t xml:space="preserve"> MOU are noted here.</w:t>
                  </w:r>
                </w:p>
                <w:p w:rsidR="002D6A4D" w:rsidRPr="00C925B7" w:rsidRDefault="002D6A4D" w:rsidP="0087769A">
                  <w:r w:rsidRPr="00C925B7">
                    <w:t xml:space="preserve">While </w:t>
                  </w:r>
                  <w:proofErr w:type="spellStart"/>
                  <w:r w:rsidRPr="00C925B7">
                    <w:t>Hubway</w:t>
                  </w:r>
                  <w:proofErr w:type="spellEnd"/>
                  <w:r w:rsidRPr="00C925B7">
                    <w:t xml:space="preserve"> provides a seamless, regional service to users,</w:t>
                  </w:r>
                  <w:r>
                    <w:t xml:space="preserve"> </w:t>
                  </w:r>
                  <w:r w:rsidRPr="00C925B7">
                    <w:t>each municipality owns its own equipment and each municipality contracts directly with the operations vendor. The four currently participating municipalities have signe</w:t>
                  </w:r>
                  <w:r>
                    <w:t xml:space="preserve">d a Memorandum of Understanding </w:t>
                  </w:r>
                  <w:r w:rsidRPr="00C925B7">
                    <w:t>(“MOU”) to ensure the system functions smoothly as a regional system. The MOU codifies the regional features of the system, determines a cost/revenue attribution and provides for a decision making process to</w:t>
                  </w:r>
                  <w:r>
                    <w:t xml:space="preserve"> </w:t>
                  </w:r>
                  <w:r w:rsidRPr="00C925B7">
                    <w:t>determine system wide features. The MOU discusses front and back end elements that</w:t>
                  </w:r>
                  <w:r>
                    <w:t xml:space="preserve"> </w:t>
                  </w:r>
                  <w:r w:rsidRPr="00C925B7">
                    <w:t xml:space="preserve">are to be consistent across the system </w:t>
                  </w:r>
                  <w:bookmarkStart w:id="55" w:name="22"/>
                  <w:bookmarkEnd w:id="55"/>
                  <w:r w:rsidRPr="00C925B7">
                    <w:t xml:space="preserve">including the pricing structure, user waiver, system name, website, marketing, payment collection, reporting, etc. </w:t>
                  </w:r>
                </w:p>
                <w:p w:rsidR="002D6A4D" w:rsidRDefault="002D6A4D" w:rsidP="0087769A">
                  <w:pPr>
                    <w:rPr>
                      <w:rFonts w:eastAsia="Times New Roman" w:cs="Arial"/>
                    </w:rPr>
                  </w:pPr>
                  <w:r w:rsidRPr="00C925B7">
                    <w:t xml:space="preserve">Each participating municipality has appointed a Project Manager (“PM”). The four PM’s, known as the </w:t>
                  </w:r>
                  <w:proofErr w:type="spellStart"/>
                  <w:r w:rsidRPr="00C925B7">
                    <w:t>Hubway</w:t>
                  </w:r>
                  <w:proofErr w:type="spellEnd"/>
                  <w:r w:rsidRPr="00C925B7">
                    <w:t xml:space="preserve"> Advisory Committee (“HAC”), meet bimonthly with the vendor’s general manage</w:t>
                  </w:r>
                  <w:r>
                    <w:t>r to oversee system operations.</w:t>
                  </w:r>
                </w:p>
                <w:p w:rsidR="002D6A4D" w:rsidRDefault="002D6A4D" w:rsidP="0077379C">
                  <w:r w:rsidRPr="00C925B7">
                    <w:t>Additionally, MAPC helps facilitate numerous aspects of the bike share program including data analysis as well as interactions among existing bike share municipalities, the operations vendor, and interested future</w:t>
                  </w:r>
                  <w:r>
                    <w:t xml:space="preserve"> municipalities. </w:t>
                  </w:r>
                  <w:r w:rsidRPr="00C925B7">
                    <w:t>MAPC also helps to raise funds for the system from public and foundation sources, and may from time to time administer some of these funds. MAPC is a signatory on the regional MOU, facilitates the regular HAC meetings, and advises participating municipalities on issues of importance to the regional system. MAPC is a regional planning agency serving the people who live and work in the 101 cities and towns of Metro-Boston, including all of th</w:t>
                  </w:r>
                  <w:r>
                    <w:t xml:space="preserve">e participating municipalities. </w:t>
                  </w:r>
                  <w:r w:rsidRPr="00C925B7">
                    <w:t>MAPC’s mission is to promote smart gr</w:t>
                  </w:r>
                  <w:r>
                    <w:t>owth and regional collaboration.</w:t>
                  </w:r>
                </w:p>
                <w:p w:rsidR="002D6A4D" w:rsidRPr="007F5398" w:rsidRDefault="002D6A4D" w:rsidP="0087769A">
                  <w:r w:rsidRPr="00C925B7">
                    <w:t xml:space="preserve">Currently all four municipalities have contracted with a single vendor, Alta Bicycle Share, </w:t>
                  </w:r>
                  <w:r>
                    <w:t xml:space="preserve">Inc. </w:t>
                  </w:r>
                  <w:r w:rsidRPr="00C925B7">
                    <w:t>Alta has performed all operations</w:t>
                  </w:r>
                  <w:r>
                    <w:t xml:space="preserve"> </w:t>
                  </w:r>
                  <w:r w:rsidRPr="00C925B7">
                    <w:t xml:space="preserve">service since the system’s inception except helmet operations. </w:t>
                  </w:r>
                  <w:r>
                    <w:t xml:space="preserve">  MAPC believes h</w:t>
                  </w:r>
                  <w:r w:rsidRPr="007F5398">
                    <w:t xml:space="preserve">aving a single operations vendor is simplest and strongly preferred. </w:t>
                  </w:r>
                  <w:r>
                    <w:t xml:space="preserve"> </w:t>
                  </w:r>
                  <w:r w:rsidRPr="007F5398">
                    <w:t>However, municipalities are not required to contract</w:t>
                  </w:r>
                  <w:r>
                    <w:t xml:space="preserve"> </w:t>
                  </w:r>
                  <w:r w:rsidRPr="007F5398">
                    <w:t xml:space="preserve">with the </w:t>
                  </w:r>
                  <w:r>
                    <w:t xml:space="preserve">selected vendor in the regional </w:t>
                  </w:r>
                  <w:r w:rsidRPr="007F5398">
                    <w:t>RFP process</w:t>
                  </w:r>
                  <w:r>
                    <w:t xml:space="preserve">.  </w:t>
                  </w:r>
                  <w:r w:rsidRPr="007F5398">
                    <w:t xml:space="preserve"> </w:t>
                  </w:r>
                  <w:r>
                    <w:t xml:space="preserve">For </w:t>
                  </w:r>
                  <w:proofErr w:type="spellStart"/>
                  <w:r>
                    <w:t>Hubway</w:t>
                  </w:r>
                  <w:proofErr w:type="spellEnd"/>
                  <w:r>
                    <w:t>, i</w:t>
                  </w:r>
                  <w:r w:rsidRPr="007F5398">
                    <w:t xml:space="preserve">t is expected that each of the following operations elements will be the sole responsibility of one vendor: </w:t>
                  </w:r>
                </w:p>
                <w:p w:rsidR="002D6A4D" w:rsidRPr="0087769A" w:rsidRDefault="002D6A4D" w:rsidP="00F15F47">
                  <w:pPr>
                    <w:pStyle w:val="ListParagraph"/>
                    <w:numPr>
                      <w:ilvl w:val="0"/>
                      <w:numId w:val="57"/>
                    </w:numPr>
                  </w:pPr>
                  <w:r w:rsidRPr="0087769A">
                    <w:t xml:space="preserve">Website Maintenance, including member agreements; </w:t>
                  </w:r>
                </w:p>
                <w:p w:rsidR="002D6A4D" w:rsidRPr="0087769A" w:rsidRDefault="002D6A4D" w:rsidP="00F15F47">
                  <w:pPr>
                    <w:pStyle w:val="ListParagraph"/>
                    <w:numPr>
                      <w:ilvl w:val="0"/>
                      <w:numId w:val="57"/>
                    </w:numPr>
                  </w:pPr>
                  <w:r w:rsidRPr="0087769A">
                    <w:t>Customer Service;</w:t>
                  </w:r>
                </w:p>
                <w:p w:rsidR="002D6A4D" w:rsidRPr="0087769A" w:rsidRDefault="002D6A4D" w:rsidP="00F15F47">
                  <w:pPr>
                    <w:pStyle w:val="ListParagraph"/>
                    <w:numPr>
                      <w:ilvl w:val="0"/>
                      <w:numId w:val="57"/>
                    </w:numPr>
                  </w:pPr>
                  <w:r w:rsidRPr="0087769A">
                    <w:t xml:space="preserve">Payment Gateway/ Revenue Collection, including bank account management, financial reporting and revenue distribution among the municipalities; </w:t>
                  </w:r>
                </w:p>
                <w:p w:rsidR="002D6A4D" w:rsidRPr="0087769A" w:rsidRDefault="002D6A4D" w:rsidP="00F15F47">
                  <w:pPr>
                    <w:pStyle w:val="ListParagraph"/>
                    <w:numPr>
                      <w:ilvl w:val="0"/>
                      <w:numId w:val="57"/>
                    </w:numPr>
                  </w:pPr>
                  <w:r w:rsidRPr="0087769A">
                    <w:t>IT Management/ System Backend, including the ability to make all backend changes such as inputting prices and membership types.</w:t>
                  </w:r>
                </w:p>
              </w:txbxContent>
            </v:textbox>
          </v:shape>
        </w:pict>
      </w:r>
      <w:r w:rsidR="001D28ED">
        <w:br w:type="page"/>
      </w:r>
    </w:p>
    <w:p w:rsidR="004C48FB" w:rsidRDefault="004C48FB" w:rsidP="006C73A1">
      <w:pPr>
        <w:pStyle w:val="Heading1"/>
      </w:pPr>
      <w:bookmarkStart w:id="56" w:name="_Toc412542195"/>
      <w:r>
        <w:lastRenderedPageBreak/>
        <w:t xml:space="preserve">Section 9:   </w:t>
      </w:r>
      <w:r w:rsidRPr="006C73A1">
        <w:t>Next</w:t>
      </w:r>
      <w:r w:rsidRPr="00080D2A">
        <w:t xml:space="preserve"> Steps</w:t>
      </w:r>
      <w:r w:rsidR="007C2207">
        <w:t xml:space="preserve"> and</w:t>
      </w:r>
      <w:r w:rsidRPr="00080D2A">
        <w:t xml:space="preserve"> Recommended Implementation Framework</w:t>
      </w:r>
      <w:bookmarkEnd w:id="56"/>
      <w:r>
        <w:t xml:space="preserve"> </w:t>
      </w:r>
    </w:p>
    <w:p w:rsidR="006C73A1" w:rsidRDefault="006C73A1" w:rsidP="006C73A1">
      <w:pPr>
        <w:pStyle w:val="Heading3"/>
      </w:pPr>
    </w:p>
    <w:p w:rsidR="004C48FB" w:rsidRPr="00E53B12" w:rsidRDefault="004C48FB" w:rsidP="00E70FAF">
      <w:pPr>
        <w:pStyle w:val="Heading3"/>
      </w:pPr>
      <w:bookmarkStart w:id="57" w:name="_Toc412542196"/>
      <w:r w:rsidRPr="00E70FAF">
        <w:t>Overview</w:t>
      </w:r>
      <w:bookmarkEnd w:id="57"/>
    </w:p>
    <w:p w:rsidR="004C48FB" w:rsidRDefault="004C48FB" w:rsidP="009F0E38">
      <w:r>
        <w:t xml:space="preserve">This report has described the feasibility of a establishing a regional bike share program in the Pioneer Valley, with an initial focus on Northampton, Amherst, Springfield, Holyoke and the Five College system.  </w:t>
      </w:r>
    </w:p>
    <w:p w:rsidR="004C48FB" w:rsidRDefault="004C48FB" w:rsidP="006C73A1">
      <w:r>
        <w:t xml:space="preserve">The next steps toward establishing and </w:t>
      </w:r>
      <w:r w:rsidR="007C2207">
        <w:t>operating a Pioneer Valley Bike S</w:t>
      </w:r>
      <w:r>
        <w:t>hare program include:</w:t>
      </w:r>
    </w:p>
    <w:p w:rsidR="004C48FB" w:rsidRPr="006C73A1" w:rsidRDefault="004C48FB" w:rsidP="00F15F47">
      <w:pPr>
        <w:pStyle w:val="ListParagraph"/>
        <w:numPr>
          <w:ilvl w:val="0"/>
          <w:numId w:val="25"/>
        </w:numPr>
      </w:pPr>
      <w:r w:rsidRPr="006C73A1">
        <w:t>Agreement to Move Forward with Bike Share Program</w:t>
      </w:r>
    </w:p>
    <w:p w:rsidR="004C48FB" w:rsidRPr="006C73A1" w:rsidRDefault="004C48FB" w:rsidP="00F15F47">
      <w:pPr>
        <w:pStyle w:val="ListParagraph"/>
        <w:numPr>
          <w:ilvl w:val="0"/>
          <w:numId w:val="25"/>
        </w:numPr>
      </w:pPr>
      <w:r w:rsidRPr="006C73A1">
        <w:t>Advanced Feasibility Analysis</w:t>
      </w:r>
    </w:p>
    <w:p w:rsidR="004C48FB" w:rsidRPr="006C73A1" w:rsidRDefault="004C48FB" w:rsidP="00F15F47">
      <w:pPr>
        <w:pStyle w:val="ListParagraph"/>
        <w:numPr>
          <w:ilvl w:val="0"/>
          <w:numId w:val="25"/>
        </w:numPr>
      </w:pPr>
      <w:r w:rsidRPr="006C73A1">
        <w:t>Secure Funding</w:t>
      </w:r>
    </w:p>
    <w:p w:rsidR="004C48FB" w:rsidRPr="006C73A1" w:rsidRDefault="004C48FB" w:rsidP="00F15F47">
      <w:pPr>
        <w:pStyle w:val="ListParagraph"/>
        <w:numPr>
          <w:ilvl w:val="0"/>
          <w:numId w:val="25"/>
        </w:numPr>
      </w:pPr>
      <w:r w:rsidRPr="006C73A1">
        <w:t>Select Vendor</w:t>
      </w:r>
    </w:p>
    <w:p w:rsidR="004C48FB" w:rsidRPr="006C73A1" w:rsidRDefault="004C48FB" w:rsidP="00F15F47">
      <w:pPr>
        <w:pStyle w:val="ListParagraph"/>
        <w:numPr>
          <w:ilvl w:val="0"/>
          <w:numId w:val="25"/>
        </w:numPr>
      </w:pPr>
      <w:r w:rsidRPr="006C73A1">
        <w:t>Negotiations and Procurement</w:t>
      </w:r>
    </w:p>
    <w:p w:rsidR="004C48FB" w:rsidRPr="006C73A1" w:rsidRDefault="004C48FB" w:rsidP="00F15F47">
      <w:pPr>
        <w:pStyle w:val="ListParagraph"/>
        <w:numPr>
          <w:ilvl w:val="0"/>
          <w:numId w:val="25"/>
        </w:numPr>
      </w:pPr>
      <w:r w:rsidRPr="006C73A1">
        <w:t>Launch Initial Program Phase</w:t>
      </w:r>
    </w:p>
    <w:p w:rsidR="004C48FB" w:rsidRPr="006C73A1" w:rsidRDefault="004C48FB" w:rsidP="00F15F47">
      <w:pPr>
        <w:pStyle w:val="ListParagraph"/>
        <w:numPr>
          <w:ilvl w:val="0"/>
          <w:numId w:val="25"/>
        </w:numPr>
      </w:pPr>
      <w:r w:rsidRPr="006C73A1">
        <w:t>Build Out Bike Infrastructure</w:t>
      </w:r>
    </w:p>
    <w:p w:rsidR="004C48FB" w:rsidRPr="007C2207" w:rsidRDefault="004C48FB" w:rsidP="009F0E38">
      <w:r>
        <w:t>Details on these steps are described below. This report proposes that these steps be taken over the next year, to maintain m</w:t>
      </w:r>
      <w:r w:rsidR="007C2207">
        <w:t xml:space="preserve">omentum toward implementation. </w:t>
      </w:r>
      <w:r>
        <w:t>The following are r</w:t>
      </w:r>
      <w:r w:rsidRPr="00860857">
        <w:t>ecommendations for an implementation framework for a pilot phase bike share system, inc</w:t>
      </w:r>
      <w:r w:rsidR="007C2207">
        <w:t>luding needed steps to start up.</w:t>
      </w:r>
    </w:p>
    <w:p w:rsidR="00C57D9F" w:rsidRDefault="00C57D9F" w:rsidP="007C2207">
      <w:pPr>
        <w:pStyle w:val="Heading4"/>
      </w:pPr>
    </w:p>
    <w:p w:rsidR="004C48FB" w:rsidRPr="00E53B12" w:rsidRDefault="004C48FB" w:rsidP="007C2207">
      <w:pPr>
        <w:pStyle w:val="Heading4"/>
      </w:pPr>
      <w:r w:rsidRPr="00E53B12">
        <w:t>Agreement to Move Forward with Bike Share Program</w:t>
      </w:r>
    </w:p>
    <w:p w:rsidR="004C48FB" w:rsidRPr="00E53B12" w:rsidRDefault="004C48FB" w:rsidP="004C48FB">
      <w:pPr>
        <w:pStyle w:val="ListParagraph"/>
        <w:widowControl w:val="0"/>
        <w:tabs>
          <w:tab w:val="left" w:pos="940"/>
        </w:tabs>
        <w:autoSpaceDE w:val="0"/>
        <w:autoSpaceDN w:val="0"/>
        <w:adjustRightInd w:val="0"/>
        <w:spacing w:before="10" w:after="0" w:line="240" w:lineRule="auto"/>
        <w:ind w:left="360" w:right="831"/>
        <w:rPr>
          <w:rFonts w:cs="Arial"/>
          <w:b/>
          <w:i/>
          <w:color w:val="4F81BD" w:themeColor="accent1"/>
          <w:sz w:val="24"/>
          <w:szCs w:val="24"/>
        </w:rPr>
      </w:pPr>
    </w:p>
    <w:p w:rsidR="004C48FB" w:rsidRDefault="004C48FB" w:rsidP="00F15F47">
      <w:pPr>
        <w:pStyle w:val="ListParagraph"/>
        <w:numPr>
          <w:ilvl w:val="0"/>
          <w:numId w:val="22"/>
        </w:numPr>
      </w:pPr>
      <w:r w:rsidRPr="007C2207">
        <w:rPr>
          <w:b/>
        </w:rPr>
        <w:t>Commitment from Stakeholder Municipalities/Colleges/PVTA</w:t>
      </w:r>
      <w:r w:rsidRPr="00C238B8">
        <w:t xml:space="preserve">:  Involve city government, PVTA and colleges in the process early on, including goals setting – </w:t>
      </w:r>
      <w:r>
        <w:t xml:space="preserve">as </w:t>
      </w:r>
      <w:r w:rsidRPr="00C238B8">
        <w:t xml:space="preserve">they will be </w:t>
      </w:r>
      <w:r>
        <w:t>likely owners.</w:t>
      </w:r>
    </w:p>
    <w:p w:rsidR="004C48FB" w:rsidRDefault="004C48FB" w:rsidP="00F15F47">
      <w:pPr>
        <w:pStyle w:val="ListParagraph"/>
        <w:numPr>
          <w:ilvl w:val="0"/>
          <w:numId w:val="22"/>
        </w:numPr>
      </w:pPr>
      <w:r w:rsidRPr="007C2207">
        <w:rPr>
          <w:b/>
        </w:rPr>
        <w:t>Intergovernmental Compact</w:t>
      </w:r>
      <w:r>
        <w:t>:  D</w:t>
      </w:r>
      <w:r w:rsidRPr="00C238B8">
        <w:t>evelop</w:t>
      </w:r>
      <w:r>
        <w:t xml:space="preserve"> a</w:t>
      </w:r>
      <w:r w:rsidRPr="00C238B8">
        <w:t xml:space="preserve"> regional </w:t>
      </w:r>
      <w:r>
        <w:t>Memorandum of Agreement (</w:t>
      </w:r>
      <w:r w:rsidRPr="00C238B8">
        <w:t>MO</w:t>
      </w:r>
      <w:r>
        <w:t>A) to establish the commitment of all engage parties and the roles they will play in implementation.</w:t>
      </w:r>
    </w:p>
    <w:p w:rsidR="004C48FB" w:rsidRPr="007C2207" w:rsidRDefault="004C48FB" w:rsidP="00F15F47">
      <w:pPr>
        <w:pStyle w:val="ListParagraph"/>
        <w:numPr>
          <w:ilvl w:val="0"/>
          <w:numId w:val="22"/>
        </w:numPr>
        <w:rPr>
          <w:rFonts w:cs="Arial"/>
        </w:rPr>
      </w:pPr>
      <w:r w:rsidRPr="007C2207">
        <w:rPr>
          <w:rFonts w:cs="Arial"/>
          <w:b/>
        </w:rPr>
        <w:t>Determine Lead Agency/Agencies</w:t>
      </w:r>
      <w:r w:rsidRPr="007C2207">
        <w:rPr>
          <w:rFonts w:cs="Arial"/>
        </w:rPr>
        <w:t>:  Which entity will oversee the overall system including vendor procurement and oversight.</w:t>
      </w:r>
    </w:p>
    <w:p w:rsidR="004C48FB" w:rsidRPr="00625BF0" w:rsidRDefault="004C48FB" w:rsidP="00F15F47">
      <w:pPr>
        <w:pStyle w:val="ListParagraph"/>
        <w:numPr>
          <w:ilvl w:val="0"/>
          <w:numId w:val="22"/>
        </w:numPr>
      </w:pPr>
      <w:r w:rsidRPr="007C2207">
        <w:rPr>
          <w:b/>
        </w:rPr>
        <w:t>Establish Core Team</w:t>
      </w:r>
      <w:r>
        <w:t>:  D</w:t>
      </w:r>
      <w:r w:rsidRPr="00C238B8">
        <w:t xml:space="preserve">evelop </w:t>
      </w:r>
      <w:r>
        <w:t xml:space="preserve">a core implementation </w:t>
      </w:r>
      <w:r w:rsidRPr="00C238B8">
        <w:t>team including chief elected officials, DPW, Parks, Engineering, Permitting staff</w:t>
      </w:r>
      <w:r>
        <w:t>. They will oversee system implementation, including managing the detailed system design, procurement and contracting, and the launch of the system.</w:t>
      </w:r>
    </w:p>
    <w:p w:rsidR="004C48FB" w:rsidRPr="00C238B8" w:rsidRDefault="004C48FB" w:rsidP="00F15F47">
      <w:pPr>
        <w:pStyle w:val="ListParagraph"/>
        <w:numPr>
          <w:ilvl w:val="0"/>
          <w:numId w:val="22"/>
        </w:numPr>
      </w:pPr>
      <w:r w:rsidRPr="007C2207">
        <w:rPr>
          <w:b/>
        </w:rPr>
        <w:t>Community Connections:</w:t>
      </w:r>
      <w:r>
        <w:t xml:space="preserve">  R</w:t>
      </w:r>
      <w:r w:rsidRPr="00C238B8">
        <w:t>each out to church leaders, neighborhood groups, youth groups</w:t>
      </w:r>
      <w:r>
        <w:t xml:space="preserve"> to enlist their engagement in, and promotion of, bike share.</w:t>
      </w:r>
    </w:p>
    <w:p w:rsidR="004C48FB" w:rsidRPr="00C238B8" w:rsidRDefault="004C48FB" w:rsidP="00F15F47">
      <w:pPr>
        <w:pStyle w:val="ListParagraph"/>
        <w:numPr>
          <w:ilvl w:val="0"/>
          <w:numId w:val="6"/>
        </w:numPr>
      </w:pPr>
      <w:r w:rsidRPr="00677956">
        <w:rPr>
          <w:b/>
        </w:rPr>
        <w:t>Public Outreach</w:t>
      </w:r>
      <w:r>
        <w:t xml:space="preserve">: </w:t>
      </w:r>
      <w:r w:rsidR="00FC08C7">
        <w:t xml:space="preserve"> </w:t>
      </w:r>
      <w:r w:rsidRPr="00C238B8">
        <w:t>Strengthen public involvement in</w:t>
      </w:r>
      <w:r>
        <w:t xml:space="preserve"> the</w:t>
      </w:r>
      <w:r w:rsidRPr="00C238B8">
        <w:t xml:space="preserve"> </w:t>
      </w:r>
      <w:r w:rsidR="00234C2B">
        <w:t xml:space="preserve">bike share program development </w:t>
      </w:r>
      <w:r w:rsidRPr="00C238B8">
        <w:t xml:space="preserve">process, build up interest toward </w:t>
      </w:r>
      <w:r>
        <w:t xml:space="preserve">a </w:t>
      </w:r>
      <w:r w:rsidRPr="00C238B8">
        <w:t>program launch</w:t>
      </w:r>
      <w:r>
        <w:t>.</w:t>
      </w:r>
    </w:p>
    <w:p w:rsidR="00E70FAF" w:rsidRDefault="00E70FAF">
      <w:pPr>
        <w:spacing w:line="276" w:lineRule="auto"/>
        <w:rPr>
          <w:rFonts w:cs="Arial"/>
          <w:i/>
          <w:sz w:val="24"/>
          <w:szCs w:val="24"/>
          <w:u w:val="single"/>
        </w:rPr>
      </w:pPr>
      <w:r>
        <w:br w:type="page"/>
      </w:r>
    </w:p>
    <w:p w:rsidR="004C48FB" w:rsidRPr="00E53B12" w:rsidRDefault="004C48FB" w:rsidP="00E70FAF">
      <w:pPr>
        <w:pStyle w:val="Heading4"/>
      </w:pPr>
      <w:r w:rsidRPr="00E70FAF">
        <w:t>Advanced</w:t>
      </w:r>
      <w:r w:rsidRPr="00E53B12">
        <w:t xml:space="preserve"> Feasibility Analysis</w:t>
      </w:r>
    </w:p>
    <w:p w:rsidR="007C2207" w:rsidRDefault="007C2207" w:rsidP="007C2207">
      <w:pPr>
        <w:pStyle w:val="ListParagraph"/>
      </w:pPr>
    </w:p>
    <w:p w:rsidR="004C48FB" w:rsidRPr="00860857" w:rsidRDefault="004C48FB" w:rsidP="00F15F47">
      <w:pPr>
        <w:pStyle w:val="ListParagraph"/>
        <w:numPr>
          <w:ilvl w:val="0"/>
          <w:numId w:val="6"/>
        </w:numPr>
      </w:pPr>
      <w:r w:rsidRPr="007C2207">
        <w:rPr>
          <w:b/>
        </w:rPr>
        <w:t>Engage Large Employers and Potential Sponsors</w:t>
      </w:r>
      <w:r w:rsidRPr="007C2207">
        <w:t xml:space="preserve">:  </w:t>
      </w:r>
      <w:r>
        <w:t>Seek a major corporate sponsor for the program, and cons</w:t>
      </w:r>
      <w:r w:rsidR="00FC08C7">
        <w:t xml:space="preserve">idering sale of naming rights. </w:t>
      </w:r>
      <w:r>
        <w:t>Seek connections with corporations via Mayors, and their personal contacts.</w:t>
      </w:r>
    </w:p>
    <w:p w:rsidR="004C48FB" w:rsidRPr="007C2207" w:rsidRDefault="004C48FB" w:rsidP="00F15F47">
      <w:pPr>
        <w:pStyle w:val="ListParagraph"/>
        <w:numPr>
          <w:ilvl w:val="0"/>
          <w:numId w:val="6"/>
        </w:numPr>
      </w:pPr>
      <w:r w:rsidRPr="007C2207">
        <w:rPr>
          <w:b/>
        </w:rPr>
        <w:t>Select Business and Governance Model:</w:t>
      </w:r>
      <w:r w:rsidRPr="007C2207">
        <w:t xml:space="preserve">  The business model defines the asset ownership and revenue flow between the government and the operator. It will include the organizational structure:  who will be the implementing agency; the operator; who will own the assets; contracting for hardware, software, operations, advertising and marketing. There are three basic business models:  publicly owned and operated; publicly owned and private operated; privately owned and operated.</w:t>
      </w:r>
    </w:p>
    <w:p w:rsidR="004C48FB" w:rsidRPr="007C2207" w:rsidRDefault="004C48FB" w:rsidP="00F15F47">
      <w:pPr>
        <w:pStyle w:val="ListParagraph"/>
        <w:numPr>
          <w:ilvl w:val="0"/>
          <w:numId w:val="6"/>
        </w:numPr>
      </w:pPr>
      <w:r w:rsidRPr="007C2207">
        <w:rPr>
          <w:b/>
        </w:rPr>
        <w:t>Select Model for Equipment:</w:t>
      </w:r>
      <w:r w:rsidRPr="007C2207">
        <w:t xml:space="preserve">  A key decision on equipment options will be choosing a station-based (smart doc</w:t>
      </w:r>
      <w:r w:rsidR="0085577A">
        <w:t>k) system or smart bike system.</w:t>
      </w:r>
      <w:r w:rsidRPr="007C2207">
        <w:t xml:space="preserve"> Smart docks have the payment kiosks and tracki</w:t>
      </w:r>
      <w:r w:rsidR="00FC08C7">
        <w:t xml:space="preserve">ng systems located at station. </w:t>
      </w:r>
      <w:r w:rsidRPr="007C2207">
        <w:t xml:space="preserve">Smart bikes have these items mounted on the bikes themselves.   </w:t>
      </w:r>
    </w:p>
    <w:p w:rsidR="004C48FB" w:rsidRPr="007C2207" w:rsidRDefault="004C48FB" w:rsidP="00F15F47">
      <w:pPr>
        <w:pStyle w:val="ListParagraph"/>
        <w:numPr>
          <w:ilvl w:val="0"/>
          <w:numId w:val="6"/>
        </w:numPr>
      </w:pPr>
      <w:r w:rsidRPr="007C2207">
        <w:rPr>
          <w:b/>
        </w:rPr>
        <w:t>Identify Necessary Agreements and Permits:</w:t>
      </w:r>
      <w:r w:rsidRPr="007C2207">
        <w:t xml:space="preserve">  Permits will be needed for station locations and kiosks, where they are located on public proper</w:t>
      </w:r>
      <w:r w:rsidR="00FC08C7">
        <w:t xml:space="preserve">ty (i.e. roads and sidewalks). </w:t>
      </w:r>
      <w:r w:rsidRPr="007C2207">
        <w:t>Agreements with private property owners will be needed for stations on private land.</w:t>
      </w:r>
    </w:p>
    <w:p w:rsidR="004C48FB" w:rsidRPr="007C2207" w:rsidRDefault="004C48FB" w:rsidP="00F15F47">
      <w:pPr>
        <w:pStyle w:val="ListParagraph"/>
        <w:numPr>
          <w:ilvl w:val="0"/>
          <w:numId w:val="6"/>
        </w:numPr>
      </w:pPr>
      <w:r w:rsidRPr="007C2207">
        <w:rPr>
          <w:b/>
        </w:rPr>
        <w:t>Strategies for Phasing Implementation:</w:t>
      </w:r>
      <w:r w:rsidRPr="007C2207">
        <w:t xml:space="preserve">  Note that the first phase must be large enough to connect meaningful origins and destinations and dense enough to ensu</w:t>
      </w:r>
      <w:r w:rsidR="00FC08C7">
        <w:t>re convenience and reliability.</w:t>
      </w:r>
      <w:r w:rsidRPr="007C2207">
        <w:t xml:space="preserve"> Small-scale pilot projects have not worked well.</w:t>
      </w: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p>
    <w:p w:rsidR="004C48FB" w:rsidRDefault="004C48FB" w:rsidP="00E70FAF">
      <w:pPr>
        <w:pStyle w:val="Heading4"/>
      </w:pPr>
      <w:r w:rsidRPr="00E70FAF">
        <w:t>Secure</w:t>
      </w:r>
      <w:r w:rsidRPr="00E53B12">
        <w:t xml:space="preserve"> Funding</w:t>
      </w:r>
    </w:p>
    <w:p w:rsidR="007C2207" w:rsidRPr="007C2207" w:rsidRDefault="007C2207" w:rsidP="007C2207">
      <w:pPr>
        <w:pStyle w:val="ListParagraph"/>
      </w:pPr>
    </w:p>
    <w:p w:rsidR="004C48FB" w:rsidRDefault="004C48FB" w:rsidP="00F15F47">
      <w:pPr>
        <w:pStyle w:val="ListParagraph"/>
        <w:numPr>
          <w:ilvl w:val="0"/>
          <w:numId w:val="23"/>
        </w:numPr>
      </w:pPr>
      <w:r w:rsidRPr="007C2207">
        <w:rPr>
          <w:b/>
        </w:rPr>
        <w:t>Grant Applications and /or Programming of Local Funds</w:t>
      </w:r>
      <w:r w:rsidRPr="00860857">
        <w:t>:  Develop information needed for future grant applications for capital funding.</w:t>
      </w:r>
    </w:p>
    <w:p w:rsidR="00C57D9F" w:rsidRPr="00DD2672" w:rsidRDefault="004C48FB" w:rsidP="00C57D9F">
      <w:pPr>
        <w:pStyle w:val="ListParagraph"/>
        <w:numPr>
          <w:ilvl w:val="0"/>
          <w:numId w:val="23"/>
        </w:numPr>
      </w:pPr>
      <w:r w:rsidRPr="007C2207">
        <w:rPr>
          <w:b/>
        </w:rPr>
        <w:t>Advertising and Sponsorship:</w:t>
      </w:r>
      <w:r>
        <w:t xml:space="preserve">  </w:t>
      </w:r>
      <w:r w:rsidRPr="00DD2672">
        <w:t xml:space="preserve">Secure </w:t>
      </w:r>
      <w:r>
        <w:t xml:space="preserve">agreements for </w:t>
      </w:r>
      <w:r w:rsidRPr="00DD2672">
        <w:t>advertising</w:t>
      </w:r>
      <w:r>
        <w:t xml:space="preserve"> and sponsorship.  Advertising can be placed on bikes, stations and kiosks. Stations should be strategically located to hel</w:t>
      </w:r>
      <w:r w:rsidR="0085577A">
        <w:t>p promote private sponsorship.</w:t>
      </w:r>
      <w:r>
        <w:t xml:space="preserve"> As user revenues will not be sufficient to operate most programs, sponsorships or advertising of at least $1,000 per bike per year will be needed to sustain most programs.</w:t>
      </w:r>
    </w:p>
    <w:p w:rsidR="004C48FB" w:rsidRDefault="004C48FB" w:rsidP="004C48FB">
      <w:pPr>
        <w:pStyle w:val="ListParagraph"/>
        <w:widowControl w:val="0"/>
        <w:tabs>
          <w:tab w:val="left" w:pos="940"/>
        </w:tabs>
        <w:autoSpaceDE w:val="0"/>
        <w:autoSpaceDN w:val="0"/>
        <w:adjustRightInd w:val="0"/>
        <w:spacing w:before="10" w:after="0" w:line="240" w:lineRule="auto"/>
        <w:ind w:left="0" w:right="831"/>
        <w:rPr>
          <w:rFonts w:cs="Arial"/>
          <w:b/>
          <w:sz w:val="24"/>
          <w:szCs w:val="24"/>
        </w:rPr>
      </w:pPr>
    </w:p>
    <w:p w:rsidR="004C48FB" w:rsidRDefault="004C48FB" w:rsidP="007C2207">
      <w:pPr>
        <w:pStyle w:val="Heading4"/>
      </w:pPr>
      <w:r w:rsidRPr="00E53B12">
        <w:t>Select Vendor</w:t>
      </w:r>
    </w:p>
    <w:p w:rsidR="007C2207" w:rsidRPr="007C2207" w:rsidRDefault="007C2207" w:rsidP="007C2207">
      <w:pPr>
        <w:pStyle w:val="ListParagraph"/>
      </w:pPr>
    </w:p>
    <w:p w:rsidR="004C48FB" w:rsidRPr="0058071A" w:rsidRDefault="004C48FB" w:rsidP="00F15F47">
      <w:pPr>
        <w:pStyle w:val="ListParagraph"/>
        <w:numPr>
          <w:ilvl w:val="0"/>
          <w:numId w:val="29"/>
        </w:numPr>
      </w:pPr>
      <w:r w:rsidRPr="007C2207">
        <w:rPr>
          <w:b/>
        </w:rPr>
        <w:t>Draft RFP for Vendor:</w:t>
      </w:r>
      <w:r>
        <w:t xml:space="preserve">  A vendor will be needed to </w:t>
      </w:r>
      <w:r w:rsidR="0085577A">
        <w:t xml:space="preserve">operate the bike share system. </w:t>
      </w:r>
      <w:r>
        <w:t>The lead agency should prepare a Request for Propo</w:t>
      </w:r>
      <w:r w:rsidR="0085577A">
        <w:t>sals to seek a vendor/operator.</w:t>
      </w:r>
      <w:r>
        <w:t xml:space="preserve"> In a vendor-operated model, the vendor provides the following services:  maintenance; re-balancing and demand monitoring; equipment installation; customer service and support; payment pla</w:t>
      </w:r>
      <w:r w:rsidR="0085577A">
        <w:t xml:space="preserve">tform; IT systems and website. </w:t>
      </w:r>
      <w:r>
        <w:t>Some cities hire separate vendors for marketing.</w:t>
      </w:r>
    </w:p>
    <w:p w:rsidR="004C48FB" w:rsidRPr="00041AB5" w:rsidRDefault="004C48FB" w:rsidP="00F15F47">
      <w:pPr>
        <w:pStyle w:val="ListParagraph"/>
        <w:numPr>
          <w:ilvl w:val="0"/>
          <w:numId w:val="24"/>
        </w:numPr>
      </w:pPr>
      <w:r w:rsidRPr="007C2207">
        <w:rPr>
          <w:b/>
        </w:rPr>
        <w:t>Vendor Procurement Process:</w:t>
      </w:r>
      <w:r>
        <w:t xml:space="preserve">  Complete the evaluation of vendor proposals and selection of a vendor.</w:t>
      </w:r>
    </w:p>
    <w:p w:rsidR="004C48FB" w:rsidRDefault="004C48FB" w:rsidP="00F15F47">
      <w:pPr>
        <w:pStyle w:val="ListParagraph"/>
        <w:numPr>
          <w:ilvl w:val="0"/>
          <w:numId w:val="24"/>
        </w:numPr>
      </w:pPr>
      <w:r w:rsidRPr="007C2207">
        <w:rPr>
          <w:b/>
        </w:rPr>
        <w:t>Refine Site Selection (if station-based model):</w:t>
      </w:r>
      <w:r>
        <w:t xml:space="preserve">  Identify detailed station locations, including property ownership a</w:t>
      </w:r>
      <w:r w:rsidR="0085577A">
        <w:t xml:space="preserve">nd space availability on-site. </w:t>
      </w:r>
      <w:r>
        <w:t>Station locations can include businesses or institutions, on sidewalks, in public p</w:t>
      </w:r>
      <w:r w:rsidR="0085577A">
        <w:t xml:space="preserve">arks or plazas, on the street. </w:t>
      </w:r>
      <w:r>
        <w:t xml:space="preserve">Key parameters include locating stations for uniform coverage, identifying locations near mass transit, near bike lanes or infrastructure, on corners, in safe locations </w:t>
      </w:r>
      <w:r w:rsidR="0085577A">
        <w:t>and near high-use destinations.</w:t>
      </w:r>
      <w:r>
        <w:t xml:space="preserve"> Access to sunlight for solar powered stations will be an important consideration.</w:t>
      </w:r>
    </w:p>
    <w:p w:rsidR="004C48FB" w:rsidRPr="0058071A" w:rsidRDefault="004C48FB" w:rsidP="004C48FB">
      <w:pPr>
        <w:pStyle w:val="ListParagraph"/>
        <w:widowControl w:val="0"/>
        <w:tabs>
          <w:tab w:val="left" w:pos="940"/>
        </w:tabs>
        <w:autoSpaceDE w:val="0"/>
        <w:autoSpaceDN w:val="0"/>
        <w:adjustRightInd w:val="0"/>
        <w:spacing w:before="10" w:after="0" w:line="240" w:lineRule="auto"/>
        <w:ind w:left="0" w:right="831"/>
        <w:rPr>
          <w:rFonts w:cs="Arial"/>
          <w:b/>
          <w:sz w:val="24"/>
          <w:szCs w:val="24"/>
        </w:rPr>
      </w:pPr>
    </w:p>
    <w:p w:rsidR="004C48FB" w:rsidRDefault="004C48FB" w:rsidP="007C2207">
      <w:pPr>
        <w:pStyle w:val="Heading4"/>
      </w:pPr>
      <w:r w:rsidRPr="00E53B12">
        <w:t>Negotiations and Procurement</w:t>
      </w:r>
    </w:p>
    <w:p w:rsidR="004C48FB" w:rsidRPr="00E53B12" w:rsidRDefault="004C48FB" w:rsidP="004C48FB">
      <w:pPr>
        <w:pStyle w:val="ListParagraph"/>
        <w:widowControl w:val="0"/>
        <w:tabs>
          <w:tab w:val="left" w:pos="940"/>
        </w:tabs>
        <w:autoSpaceDE w:val="0"/>
        <w:autoSpaceDN w:val="0"/>
        <w:adjustRightInd w:val="0"/>
        <w:spacing w:before="10" w:after="0" w:line="240" w:lineRule="auto"/>
        <w:ind w:left="360" w:right="831"/>
        <w:rPr>
          <w:rFonts w:cs="Arial"/>
          <w:b/>
          <w:i/>
          <w:color w:val="1F497D" w:themeColor="text2"/>
          <w:sz w:val="24"/>
          <w:szCs w:val="24"/>
        </w:rPr>
      </w:pPr>
    </w:p>
    <w:p w:rsidR="004C48FB" w:rsidRPr="007C2207" w:rsidRDefault="004C48FB" w:rsidP="00F15F47">
      <w:pPr>
        <w:pStyle w:val="ListParagraph"/>
        <w:numPr>
          <w:ilvl w:val="0"/>
          <w:numId w:val="26"/>
        </w:numPr>
        <w:rPr>
          <w:b/>
        </w:rPr>
      </w:pPr>
      <w:r w:rsidRPr="007C2207">
        <w:rPr>
          <w:b/>
        </w:rPr>
        <w:t xml:space="preserve">Finalize Contract, Agreements/Permits:  </w:t>
      </w:r>
      <w:r>
        <w:t>Negotiate and secure appro</w:t>
      </w:r>
      <w:r w:rsidR="0085577A">
        <w:t>vals for all vendor contracts.</w:t>
      </w:r>
      <w:r>
        <w:t xml:space="preserve"> Complete needed agreements and permits for station locations.</w:t>
      </w:r>
    </w:p>
    <w:p w:rsidR="004C48FB" w:rsidRPr="007C2207" w:rsidRDefault="004C48FB" w:rsidP="00F15F47">
      <w:pPr>
        <w:pStyle w:val="ListParagraph"/>
        <w:numPr>
          <w:ilvl w:val="0"/>
          <w:numId w:val="26"/>
        </w:numPr>
        <w:rPr>
          <w:b/>
        </w:rPr>
      </w:pPr>
      <w:r w:rsidRPr="007C2207">
        <w:rPr>
          <w:b/>
        </w:rPr>
        <w:t xml:space="preserve">Confirm Sponsorships:  </w:t>
      </w:r>
      <w:r>
        <w:t xml:space="preserve">Work with potential corporate sponsors to negotiate and secure formal financial agreements in exchange for naming rights or advertising rights.  </w:t>
      </w:r>
    </w:p>
    <w:p w:rsidR="004C48FB" w:rsidRPr="007C2207" w:rsidRDefault="004C48FB" w:rsidP="00F15F47">
      <w:pPr>
        <w:pStyle w:val="ListParagraph"/>
        <w:numPr>
          <w:ilvl w:val="0"/>
          <w:numId w:val="26"/>
        </w:numPr>
        <w:rPr>
          <w:b/>
        </w:rPr>
      </w:pPr>
      <w:r w:rsidRPr="007C2207">
        <w:rPr>
          <w:b/>
        </w:rPr>
        <w:t xml:space="preserve">Procure Equipment and Prepare Station Designs:  </w:t>
      </w:r>
      <w:r>
        <w:t>Complete the procurement process for all needed bikes, docking stations, computer</w:t>
      </w:r>
      <w:r w:rsidR="0085577A">
        <w:t xml:space="preserve"> equipment and software.</w:t>
      </w:r>
      <w:r>
        <w:t xml:space="preserve"> Prepare detailed site plans and designs for all docking stations.</w:t>
      </w:r>
    </w:p>
    <w:p w:rsidR="004C48FB" w:rsidRDefault="004C48FB" w:rsidP="00F15F47">
      <w:pPr>
        <w:pStyle w:val="ListParagraph"/>
        <w:numPr>
          <w:ilvl w:val="0"/>
          <w:numId w:val="26"/>
        </w:numPr>
      </w:pPr>
      <w:r w:rsidRPr="007C2207">
        <w:rPr>
          <w:b/>
        </w:rPr>
        <w:t xml:space="preserve">Pre-launch Marketing:  </w:t>
      </w:r>
      <w:r>
        <w:t>Marketing can range from printed materials to e</w:t>
      </w:r>
      <w:r w:rsidR="0085577A">
        <w:t>laborate advertising campaigns.</w:t>
      </w:r>
      <w:r>
        <w:t xml:space="preserve"> It can include an interactive website, social media sites, a blog for users, and other technological element to engage users.</w:t>
      </w:r>
    </w:p>
    <w:p w:rsidR="004C48FB" w:rsidRDefault="004C48FB" w:rsidP="00F15F47">
      <w:pPr>
        <w:pStyle w:val="ListParagraph"/>
        <w:numPr>
          <w:ilvl w:val="0"/>
          <w:numId w:val="26"/>
        </w:numPr>
      </w:pPr>
      <w:r w:rsidRPr="007C2207">
        <w:rPr>
          <w:b/>
        </w:rPr>
        <w:t xml:space="preserve">Naming, Branding:  </w:t>
      </w:r>
      <w:r>
        <w:t xml:space="preserve">Develop a unique name for the region’s bike share program (Valley </w:t>
      </w:r>
      <w:proofErr w:type="spellStart"/>
      <w:r>
        <w:t>Bikeshare</w:t>
      </w:r>
      <w:proofErr w:type="spellEnd"/>
      <w:r>
        <w:t>?) and undertake activities to make this brand identifiable to the region’s residents.</w:t>
      </w:r>
    </w:p>
    <w:p w:rsidR="004C48FB" w:rsidRPr="0016532C" w:rsidRDefault="004C48FB" w:rsidP="004C48FB">
      <w:pPr>
        <w:pStyle w:val="ListParagraph"/>
        <w:widowControl w:val="0"/>
        <w:tabs>
          <w:tab w:val="left" w:pos="940"/>
        </w:tabs>
        <w:autoSpaceDE w:val="0"/>
        <w:autoSpaceDN w:val="0"/>
        <w:adjustRightInd w:val="0"/>
        <w:spacing w:before="10" w:after="0" w:line="240" w:lineRule="auto"/>
        <w:ind w:left="0" w:right="831"/>
        <w:rPr>
          <w:rFonts w:cs="Arial"/>
          <w:sz w:val="24"/>
          <w:szCs w:val="24"/>
        </w:rPr>
      </w:pPr>
    </w:p>
    <w:p w:rsidR="004C48FB" w:rsidRPr="00E53B12" w:rsidRDefault="004C48FB" w:rsidP="007C2207">
      <w:pPr>
        <w:pStyle w:val="Heading4"/>
      </w:pPr>
      <w:r w:rsidRPr="00E53B12">
        <w:t>Launch Initial Program Phase</w:t>
      </w:r>
    </w:p>
    <w:p w:rsidR="004C48FB" w:rsidRDefault="004C48FB" w:rsidP="004C48FB">
      <w:pPr>
        <w:pStyle w:val="ListParagraph"/>
        <w:widowControl w:val="0"/>
        <w:tabs>
          <w:tab w:val="left" w:pos="940"/>
        </w:tabs>
        <w:autoSpaceDE w:val="0"/>
        <w:autoSpaceDN w:val="0"/>
        <w:adjustRightInd w:val="0"/>
        <w:spacing w:before="10" w:after="0" w:line="240" w:lineRule="auto"/>
        <w:ind w:left="360" w:right="831"/>
        <w:rPr>
          <w:rFonts w:cs="Arial"/>
          <w:b/>
          <w:sz w:val="24"/>
          <w:szCs w:val="24"/>
        </w:rPr>
      </w:pPr>
    </w:p>
    <w:p w:rsidR="004C48FB" w:rsidRPr="007C2207" w:rsidRDefault="004C48FB" w:rsidP="00F15F47">
      <w:pPr>
        <w:pStyle w:val="ListParagraph"/>
        <w:numPr>
          <w:ilvl w:val="0"/>
          <w:numId w:val="28"/>
        </w:numPr>
        <w:rPr>
          <w:b/>
        </w:rPr>
      </w:pPr>
      <w:r w:rsidRPr="007C2207">
        <w:rPr>
          <w:b/>
        </w:rPr>
        <w:t xml:space="preserve">Install Stations and Begin Operations </w:t>
      </w:r>
    </w:p>
    <w:p w:rsidR="004C48FB" w:rsidRPr="007C2207" w:rsidRDefault="004C48FB" w:rsidP="00F15F47">
      <w:pPr>
        <w:pStyle w:val="ListParagraph"/>
        <w:numPr>
          <w:ilvl w:val="0"/>
          <w:numId w:val="28"/>
        </w:numPr>
        <w:rPr>
          <w:b/>
        </w:rPr>
      </w:pPr>
      <w:r w:rsidRPr="007C2207">
        <w:rPr>
          <w:b/>
        </w:rPr>
        <w:t xml:space="preserve">Monitor Station Demand and Finance  </w:t>
      </w:r>
    </w:p>
    <w:p w:rsidR="004C48FB" w:rsidRPr="007C2207" w:rsidRDefault="004C48FB" w:rsidP="00F15F47">
      <w:pPr>
        <w:pStyle w:val="ListParagraph"/>
        <w:numPr>
          <w:ilvl w:val="0"/>
          <w:numId w:val="28"/>
        </w:numPr>
        <w:rPr>
          <w:b/>
        </w:rPr>
      </w:pPr>
      <w:r w:rsidRPr="007C2207">
        <w:rPr>
          <w:b/>
        </w:rPr>
        <w:t xml:space="preserve">Assess Program for Continuance, Expansion </w:t>
      </w:r>
    </w:p>
    <w:p w:rsidR="007C2207" w:rsidRDefault="007C2207" w:rsidP="004C48FB">
      <w:pPr>
        <w:pStyle w:val="ListParagraph"/>
        <w:widowControl w:val="0"/>
        <w:tabs>
          <w:tab w:val="left" w:pos="940"/>
        </w:tabs>
        <w:autoSpaceDE w:val="0"/>
        <w:autoSpaceDN w:val="0"/>
        <w:adjustRightInd w:val="0"/>
        <w:spacing w:before="10" w:after="0" w:line="240" w:lineRule="auto"/>
        <w:ind w:left="0" w:right="831"/>
        <w:rPr>
          <w:rFonts w:cs="Arial"/>
          <w:b/>
          <w:sz w:val="24"/>
          <w:szCs w:val="24"/>
        </w:rPr>
      </w:pPr>
    </w:p>
    <w:p w:rsidR="004C48FB" w:rsidRPr="00E53B12" w:rsidRDefault="004C48FB" w:rsidP="007C2207">
      <w:pPr>
        <w:pStyle w:val="Heading4"/>
      </w:pPr>
      <w:r w:rsidRPr="00E53B12">
        <w:t>Other Needs</w:t>
      </w:r>
    </w:p>
    <w:p w:rsidR="004C48FB" w:rsidRDefault="004C48FB" w:rsidP="004C48FB">
      <w:pPr>
        <w:pStyle w:val="ListParagraph"/>
        <w:widowControl w:val="0"/>
        <w:tabs>
          <w:tab w:val="left" w:pos="940"/>
        </w:tabs>
        <w:autoSpaceDE w:val="0"/>
        <w:autoSpaceDN w:val="0"/>
        <w:adjustRightInd w:val="0"/>
        <w:spacing w:before="10" w:after="0" w:line="240" w:lineRule="auto"/>
        <w:ind w:right="831"/>
        <w:rPr>
          <w:rFonts w:cs="Arial"/>
          <w:sz w:val="24"/>
          <w:szCs w:val="24"/>
        </w:rPr>
      </w:pPr>
    </w:p>
    <w:p w:rsidR="004C48FB" w:rsidRPr="00E252F8" w:rsidRDefault="004C48FB" w:rsidP="00F15F47">
      <w:pPr>
        <w:pStyle w:val="ListParagraph"/>
        <w:numPr>
          <w:ilvl w:val="0"/>
          <w:numId w:val="27"/>
        </w:numPr>
      </w:pPr>
      <w:r w:rsidRPr="007C2207">
        <w:rPr>
          <w:b/>
        </w:rPr>
        <w:t>Bike Infrastructure</w:t>
      </w:r>
      <w:r>
        <w:t xml:space="preserve">:  </w:t>
      </w:r>
      <w:r w:rsidRPr="00E252F8">
        <w:t xml:space="preserve">Build out </w:t>
      </w:r>
      <w:r>
        <w:t>bike lanes and i</w:t>
      </w:r>
      <w:r w:rsidRPr="00E252F8">
        <w:t>nfrastructure</w:t>
      </w:r>
      <w:r>
        <w:t xml:space="preserve"> linking key destinations, which are very important to the successful operation of a bike share program.</w:t>
      </w:r>
    </w:p>
    <w:p w:rsidR="00C57D9F" w:rsidRDefault="00C57D9F" w:rsidP="00E70FAF">
      <w:pPr>
        <w:pStyle w:val="Heading3"/>
      </w:pPr>
      <w:bookmarkStart w:id="58" w:name="_Toc406057595"/>
    </w:p>
    <w:p w:rsidR="00292679" w:rsidRDefault="00292679" w:rsidP="00E70FAF">
      <w:pPr>
        <w:pStyle w:val="Heading3"/>
      </w:pPr>
      <w:bookmarkStart w:id="59" w:name="_Toc412542197"/>
      <w:r w:rsidRPr="00E70FAF">
        <w:t>Options</w:t>
      </w:r>
      <w:r>
        <w:t xml:space="preserve"> for Funding the Advanced Feasibility Analysis</w:t>
      </w:r>
      <w:bookmarkEnd w:id="58"/>
      <w:bookmarkEnd w:id="59"/>
    </w:p>
    <w:p w:rsidR="00292679" w:rsidRPr="0072569B" w:rsidRDefault="00292679" w:rsidP="00292679">
      <w:r w:rsidRPr="0072569B">
        <w:t>There are a number of potential options for funding these next steps. These include:</w:t>
      </w:r>
    </w:p>
    <w:p w:rsidR="00292679" w:rsidRPr="0072569B" w:rsidRDefault="00292679" w:rsidP="00F15F47">
      <w:pPr>
        <w:pStyle w:val="ListParagraph"/>
        <w:numPr>
          <w:ilvl w:val="0"/>
          <w:numId w:val="21"/>
        </w:numPr>
      </w:pPr>
      <w:r w:rsidRPr="0072569B">
        <w:t xml:space="preserve">PVPC has applied for a </w:t>
      </w:r>
      <w:r>
        <w:t xml:space="preserve">MA </w:t>
      </w:r>
      <w:r w:rsidRPr="0072569B">
        <w:t>C</w:t>
      </w:r>
      <w:r>
        <w:t xml:space="preserve">lean </w:t>
      </w:r>
      <w:r w:rsidRPr="0072569B">
        <w:t>E</w:t>
      </w:r>
      <w:r>
        <w:t xml:space="preserve">nergy </w:t>
      </w:r>
      <w:r w:rsidRPr="0072569B">
        <w:t>C</w:t>
      </w:r>
      <w:r>
        <w:t>enter</w:t>
      </w:r>
      <w:r w:rsidRPr="0072569B">
        <w:t xml:space="preserve"> grant, which can support consultant s</w:t>
      </w:r>
      <w:r w:rsidR="0085577A">
        <w:t>ervices for the Phase II</w:t>
      </w:r>
      <w:r>
        <w:t xml:space="preserve"> program</w:t>
      </w:r>
    </w:p>
    <w:p w:rsidR="00292679" w:rsidRPr="0072569B" w:rsidRDefault="00292679" w:rsidP="00F15F47">
      <w:pPr>
        <w:pStyle w:val="ListParagraph"/>
        <w:numPr>
          <w:ilvl w:val="0"/>
          <w:numId w:val="21"/>
        </w:numPr>
      </w:pPr>
      <w:r w:rsidRPr="0072569B">
        <w:t>A second phase of District Local Technical Assistance funding could be sought by participating communities</w:t>
      </w:r>
    </w:p>
    <w:p w:rsidR="00292679" w:rsidRPr="0072569B" w:rsidRDefault="00292679" w:rsidP="00F15F47">
      <w:pPr>
        <w:pStyle w:val="ListParagraph"/>
        <w:numPr>
          <w:ilvl w:val="0"/>
          <w:numId w:val="21"/>
        </w:numPr>
      </w:pPr>
      <w:r w:rsidRPr="0072569B">
        <w:t>Municipal matching contributions</w:t>
      </w:r>
      <w:r>
        <w:t xml:space="preserve"> could help support the two above options</w:t>
      </w:r>
    </w:p>
    <w:p w:rsidR="00C57D9F" w:rsidRDefault="00C57D9F" w:rsidP="00E70FAF">
      <w:pPr>
        <w:pStyle w:val="Heading3"/>
      </w:pPr>
    </w:p>
    <w:p w:rsidR="00292679" w:rsidRPr="00625F0F" w:rsidRDefault="00292679" w:rsidP="00E70FAF">
      <w:pPr>
        <w:pStyle w:val="Heading3"/>
      </w:pPr>
      <w:bookmarkStart w:id="60" w:name="_Toc412542198"/>
      <w:r w:rsidRPr="00625F0F">
        <w:t>Recommended Next Steps</w:t>
      </w:r>
      <w:bookmarkEnd w:id="60"/>
    </w:p>
    <w:p w:rsidR="00292679" w:rsidRDefault="00292679" w:rsidP="00292679">
      <w:r>
        <w:t>There are several key next steps that should be taken by participants, including:</w:t>
      </w:r>
    </w:p>
    <w:p w:rsidR="00292679" w:rsidRDefault="00292679" w:rsidP="00F15F47">
      <w:pPr>
        <w:pStyle w:val="ListParagraph"/>
        <w:numPr>
          <w:ilvl w:val="0"/>
          <w:numId w:val="46"/>
        </w:numPr>
      </w:pPr>
      <w:r w:rsidRPr="00C163BE">
        <w:rPr>
          <w:b/>
        </w:rPr>
        <w:t>Secure Funding for Advanced Feasibility Analysis</w:t>
      </w:r>
      <w:r>
        <w:t xml:space="preserve">:  Seek funding through the District Local Technical Assistance program, along with municipal matching funds, and funds from a MA </w:t>
      </w:r>
      <w:r w:rsidRPr="0072569B">
        <w:t>C</w:t>
      </w:r>
      <w:r>
        <w:t xml:space="preserve">lean </w:t>
      </w:r>
      <w:r w:rsidRPr="0072569B">
        <w:t>E</w:t>
      </w:r>
      <w:r>
        <w:t xml:space="preserve">nergy </w:t>
      </w:r>
      <w:r w:rsidRPr="0072569B">
        <w:t>C</w:t>
      </w:r>
      <w:r>
        <w:t>enter</w:t>
      </w:r>
      <w:r w:rsidRPr="0072569B">
        <w:t xml:space="preserve"> grant</w:t>
      </w:r>
      <w:r>
        <w:t>.</w:t>
      </w:r>
    </w:p>
    <w:p w:rsidR="00292679" w:rsidRDefault="00292679" w:rsidP="00292679">
      <w:pPr>
        <w:pStyle w:val="ListParagraph"/>
      </w:pPr>
    </w:p>
    <w:p w:rsidR="00292679" w:rsidRDefault="00292679" w:rsidP="00F15F47">
      <w:pPr>
        <w:pStyle w:val="ListParagraph"/>
        <w:numPr>
          <w:ilvl w:val="0"/>
          <w:numId w:val="46"/>
        </w:numPr>
      </w:pPr>
      <w:r w:rsidRPr="00C163BE">
        <w:rPr>
          <w:b/>
        </w:rPr>
        <w:t>Designate a Lead Community</w:t>
      </w:r>
      <w:r>
        <w:t>:  The Committee should identify a lead community or lead communities to act on their behalf in advancing the project and grant applications.</w:t>
      </w:r>
      <w:r w:rsidR="00E22FA8">
        <w:t xml:space="preserve"> Meetings and detailed presentations may be needed to sell this concept.</w:t>
      </w:r>
    </w:p>
    <w:p w:rsidR="00292679" w:rsidRDefault="00292679" w:rsidP="00292679">
      <w:pPr>
        <w:pStyle w:val="ListParagraph"/>
      </w:pPr>
    </w:p>
    <w:p w:rsidR="00292679" w:rsidRPr="00C163BE" w:rsidRDefault="00292679" w:rsidP="00F15F47">
      <w:pPr>
        <w:pStyle w:val="ListParagraph"/>
        <w:numPr>
          <w:ilvl w:val="0"/>
          <w:numId w:val="46"/>
        </w:numPr>
      </w:pPr>
      <w:r>
        <w:rPr>
          <w:b/>
        </w:rPr>
        <w:t xml:space="preserve">Community </w:t>
      </w:r>
      <w:r w:rsidR="00F75049">
        <w:rPr>
          <w:b/>
        </w:rPr>
        <w:t xml:space="preserve"> and College </w:t>
      </w:r>
      <w:r>
        <w:rPr>
          <w:b/>
        </w:rPr>
        <w:t xml:space="preserve">Commitments to Proceed:  </w:t>
      </w:r>
      <w:r>
        <w:t xml:space="preserve">Communities that are ready to proceed with a Bike Share program should seek formal commitments from chief elected officials to agree to be responsible for ownership and maintenance of the bike share equipment. </w:t>
      </w:r>
      <w:r w:rsidR="00F75049">
        <w:t xml:space="preserve"> Formal commitments should also be solicited from potential college and university participants in the program.</w:t>
      </w:r>
    </w:p>
    <w:p w:rsidR="00292679" w:rsidRPr="00C163BE" w:rsidRDefault="00292679" w:rsidP="00292679">
      <w:pPr>
        <w:pStyle w:val="ListParagraph"/>
        <w:rPr>
          <w:b/>
        </w:rPr>
      </w:pPr>
    </w:p>
    <w:p w:rsidR="00292679" w:rsidRDefault="00292679" w:rsidP="00F15F47">
      <w:pPr>
        <w:pStyle w:val="ListParagraph"/>
        <w:numPr>
          <w:ilvl w:val="0"/>
          <w:numId w:val="46"/>
        </w:numPr>
      </w:pPr>
      <w:r w:rsidRPr="00C163BE">
        <w:rPr>
          <w:b/>
        </w:rPr>
        <w:t>Apply for CMAQ Funding</w:t>
      </w:r>
      <w:r>
        <w:t>:  CMAQ appears to be the most viable funding option for the cost of initial capital costs for</w:t>
      </w:r>
      <w:r w:rsidR="0085577A">
        <w:t xml:space="preserve"> a regional Bike Share program.</w:t>
      </w:r>
      <w:r>
        <w:t xml:space="preserve"> The Pioneer Valley region has a CMAQ target of approximately $2 million, which is sufficient to meet expected capital needs, and funding could also c</w:t>
      </w:r>
      <w:r w:rsidR="0085577A">
        <w:t xml:space="preserve">ome from the statewide target. </w:t>
      </w:r>
      <w:r>
        <w:t>Funding would be most readily available in the FY17 or FY18 sections of the region’s Transp</w:t>
      </w:r>
      <w:r w:rsidR="0085577A">
        <w:t>ortation Improvement Plan (TIP).</w:t>
      </w:r>
      <w:r>
        <w:t xml:space="preserve"> A request letter should be submitted to PVPC in time for th</w:t>
      </w:r>
      <w:r w:rsidR="0085577A">
        <w:t>e February, 2015 funding round.</w:t>
      </w:r>
      <w:r>
        <w:t xml:space="preserve"> A </w:t>
      </w:r>
      <w:proofErr w:type="spellStart"/>
      <w:r>
        <w:t>MassDOT</w:t>
      </w:r>
      <w:proofErr w:type="spellEnd"/>
      <w:r>
        <w:t xml:space="preserve"> Project Need Form and Project Initiation Form must be prepared and submitted.</w:t>
      </w:r>
    </w:p>
    <w:p w:rsidR="00292679" w:rsidRDefault="00292679" w:rsidP="00292679">
      <w:pPr>
        <w:pStyle w:val="ListParagraph"/>
      </w:pPr>
    </w:p>
    <w:p w:rsidR="00292679" w:rsidRDefault="00292679" w:rsidP="00F15F47">
      <w:pPr>
        <w:pStyle w:val="ListParagraph"/>
        <w:numPr>
          <w:ilvl w:val="0"/>
          <w:numId w:val="46"/>
        </w:numPr>
      </w:pPr>
      <w:r w:rsidRPr="00C163BE">
        <w:rPr>
          <w:b/>
        </w:rPr>
        <w:t>Explore Sponsorship Options</w:t>
      </w:r>
      <w:r>
        <w:t>:  Actively seek to engage and secure one or more large corporate sponsors for the program.</w:t>
      </w:r>
    </w:p>
    <w:p w:rsidR="00E70FAF" w:rsidRDefault="00E70FAF" w:rsidP="00E70FAF">
      <w:pPr>
        <w:pStyle w:val="ListParagraph"/>
      </w:pPr>
    </w:p>
    <w:p w:rsidR="00E00B72" w:rsidRPr="001C6E58" w:rsidRDefault="00E00B72" w:rsidP="00F15F47">
      <w:pPr>
        <w:pStyle w:val="ListParagraph"/>
        <w:numPr>
          <w:ilvl w:val="0"/>
          <w:numId w:val="46"/>
        </w:numPr>
      </w:pPr>
      <w:r>
        <w:rPr>
          <w:b/>
        </w:rPr>
        <w:t xml:space="preserve">Develop an Intergovernmental Compact:  </w:t>
      </w:r>
      <w:r>
        <w:t>PVPC and the participating communities should develop and approve an intergovernmental compact (Memorandum of Agreement) that clearly lays out the roles of each participant, including the roles of individual municipal departments.</w:t>
      </w:r>
    </w:p>
    <w:p w:rsidR="004C48FB" w:rsidRDefault="004C48FB"/>
    <w:sectPr w:rsidR="004C48FB" w:rsidSect="004B6B06">
      <w:pgSz w:w="12240" w:h="15840"/>
      <w:pgMar w:top="1440" w:right="1440" w:bottom="1440" w:left="1440" w:header="720" w:footer="73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A4D" w:rsidRDefault="002D6A4D" w:rsidP="00FE6B17">
      <w:pPr>
        <w:spacing w:after="0" w:line="240" w:lineRule="auto"/>
      </w:pPr>
      <w:r>
        <w:separator/>
      </w:r>
    </w:p>
  </w:endnote>
  <w:endnote w:type="continuationSeparator" w:id="0">
    <w:p w:rsidR="002D6A4D" w:rsidRDefault="002D6A4D" w:rsidP="00FE6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fornianFB-Reg">
    <w:panose1 w:val="00000000000000000000"/>
    <w:charset w:val="00"/>
    <w:family w:val="roman"/>
    <w:notTrueType/>
    <w:pitch w:val="default"/>
    <w:sig w:usb0="00000003" w:usb1="00000000" w:usb2="00000000" w:usb3="00000000" w:csb0="00000001" w:csb1="00000000"/>
  </w:font>
  <w:font w:name="CalifornianFB">
    <w:panose1 w:val="00000000000000000000"/>
    <w:charset w:val="00"/>
    <w:family w:val="roman"/>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Berkeley-Medium">
    <w:panose1 w:val="00000000000000000000"/>
    <w:charset w:val="00"/>
    <w:family w:val="roman"/>
    <w:notTrueType/>
    <w:pitch w:val="default"/>
    <w:sig w:usb0="00000003" w:usb1="00000000" w:usb2="00000000" w:usb3="00000000" w:csb0="00000001" w:csb1="00000000"/>
  </w:font>
  <w:font w:name="Berkeley-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A4D" w:rsidRDefault="002D6A4D">
    <w:pPr>
      <w:pStyle w:val="Footer"/>
      <w:jc w:val="right"/>
    </w:pPr>
  </w:p>
  <w:p w:rsidR="002D6A4D" w:rsidRDefault="002D6A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4270"/>
      <w:docPartObj>
        <w:docPartGallery w:val="Page Numbers (Bottom of Page)"/>
        <w:docPartUnique/>
      </w:docPartObj>
    </w:sdtPr>
    <w:sdtContent>
      <w:p w:rsidR="002D6A4D" w:rsidRDefault="002120BE">
        <w:pPr>
          <w:pStyle w:val="Footer"/>
          <w:jc w:val="right"/>
        </w:pPr>
      </w:p>
    </w:sdtContent>
  </w:sdt>
  <w:p w:rsidR="002D6A4D" w:rsidRDefault="002D6A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4274"/>
      <w:docPartObj>
        <w:docPartGallery w:val="Page Numbers (Bottom of Page)"/>
        <w:docPartUnique/>
      </w:docPartObj>
    </w:sdtPr>
    <w:sdtContent>
      <w:p w:rsidR="002D6A4D" w:rsidRDefault="002120BE">
        <w:pPr>
          <w:pStyle w:val="Footer"/>
          <w:jc w:val="right"/>
        </w:pPr>
        <w:fldSimple w:instr=" PAGE   \* MERGEFORMAT ">
          <w:r w:rsidR="00531645">
            <w:rPr>
              <w:noProof/>
            </w:rPr>
            <w:t>115</w:t>
          </w:r>
        </w:fldSimple>
      </w:p>
    </w:sdtContent>
  </w:sdt>
  <w:p w:rsidR="002D6A4D" w:rsidRDefault="002D6A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A4D" w:rsidRDefault="002D6A4D" w:rsidP="00FE6B17">
      <w:pPr>
        <w:spacing w:after="0" w:line="240" w:lineRule="auto"/>
      </w:pPr>
      <w:r>
        <w:separator/>
      </w:r>
    </w:p>
  </w:footnote>
  <w:footnote w:type="continuationSeparator" w:id="0">
    <w:p w:rsidR="002D6A4D" w:rsidRDefault="002D6A4D" w:rsidP="00FE6B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A4D" w:rsidRDefault="002D6A4D">
    <w:pPr>
      <w:pStyle w:val="Header"/>
    </w:pPr>
  </w:p>
  <w:p w:rsidR="002D6A4D" w:rsidRDefault="002D6A4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4E4E"/>
    <w:multiLevelType w:val="hybridMultilevel"/>
    <w:tmpl w:val="BC48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5058A"/>
    <w:multiLevelType w:val="hybridMultilevel"/>
    <w:tmpl w:val="797624B2"/>
    <w:lvl w:ilvl="0" w:tplc="1680A392">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30F3B"/>
    <w:multiLevelType w:val="hybridMultilevel"/>
    <w:tmpl w:val="0CC2DBC6"/>
    <w:lvl w:ilvl="0" w:tplc="04090001">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C1AA5"/>
    <w:multiLevelType w:val="hybridMultilevel"/>
    <w:tmpl w:val="ABD49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E6728D"/>
    <w:multiLevelType w:val="hybridMultilevel"/>
    <w:tmpl w:val="B5DA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1589C"/>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nsid w:val="0C5962D8"/>
    <w:multiLevelType w:val="hybridMultilevel"/>
    <w:tmpl w:val="ACD6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F3E32"/>
    <w:multiLevelType w:val="hybridMultilevel"/>
    <w:tmpl w:val="AEA69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766670"/>
    <w:multiLevelType w:val="hybridMultilevel"/>
    <w:tmpl w:val="360E2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18324A"/>
    <w:multiLevelType w:val="multilevel"/>
    <w:tmpl w:val="63B6A0C6"/>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nsid w:val="13BF4273"/>
    <w:multiLevelType w:val="hybridMultilevel"/>
    <w:tmpl w:val="DCB0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E113A7"/>
    <w:multiLevelType w:val="multilevel"/>
    <w:tmpl w:val="63B6A0C6"/>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1A0603B5"/>
    <w:multiLevelType w:val="hybridMultilevel"/>
    <w:tmpl w:val="E8FC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861CD"/>
    <w:multiLevelType w:val="hybridMultilevel"/>
    <w:tmpl w:val="912E3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4E4E75"/>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nsid w:val="205340B1"/>
    <w:multiLevelType w:val="hybridMultilevel"/>
    <w:tmpl w:val="1B12E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767AB8"/>
    <w:multiLevelType w:val="hybridMultilevel"/>
    <w:tmpl w:val="51B2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FA477A"/>
    <w:multiLevelType w:val="hybridMultilevel"/>
    <w:tmpl w:val="0B10A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125C84"/>
    <w:multiLevelType w:val="hybridMultilevel"/>
    <w:tmpl w:val="1D8E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275351"/>
    <w:multiLevelType w:val="hybridMultilevel"/>
    <w:tmpl w:val="F00CC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36A4AD6"/>
    <w:multiLevelType w:val="hybridMultilevel"/>
    <w:tmpl w:val="5540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934DD3"/>
    <w:multiLevelType w:val="multilevel"/>
    <w:tmpl w:val="63B6A0C6"/>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nsid w:val="24F61C15"/>
    <w:multiLevelType w:val="hybridMultilevel"/>
    <w:tmpl w:val="1F06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A40646"/>
    <w:multiLevelType w:val="hybridMultilevel"/>
    <w:tmpl w:val="AB9C2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82B4656"/>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nsid w:val="2AB35F0A"/>
    <w:multiLevelType w:val="hybridMultilevel"/>
    <w:tmpl w:val="481CD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C3F25A2"/>
    <w:multiLevelType w:val="hybridMultilevel"/>
    <w:tmpl w:val="C7A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B93AF7"/>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nsid w:val="313B5404"/>
    <w:multiLevelType w:val="hybridMultilevel"/>
    <w:tmpl w:val="B282D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21224CB"/>
    <w:multiLevelType w:val="hybridMultilevel"/>
    <w:tmpl w:val="6454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42320E"/>
    <w:multiLevelType w:val="hybridMultilevel"/>
    <w:tmpl w:val="E882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096B56"/>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nsid w:val="342A5BE7"/>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nsid w:val="34474B3A"/>
    <w:multiLevelType w:val="hybridMultilevel"/>
    <w:tmpl w:val="467A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7E76E2"/>
    <w:multiLevelType w:val="hybridMultilevel"/>
    <w:tmpl w:val="1E36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557808"/>
    <w:multiLevelType w:val="hybridMultilevel"/>
    <w:tmpl w:val="51E0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7C57DA"/>
    <w:multiLevelType w:val="hybridMultilevel"/>
    <w:tmpl w:val="2DAA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F01047"/>
    <w:multiLevelType w:val="hybridMultilevel"/>
    <w:tmpl w:val="9A08A3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536873"/>
    <w:multiLevelType w:val="hybridMultilevel"/>
    <w:tmpl w:val="85B28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2217D1"/>
    <w:multiLevelType w:val="hybridMultilevel"/>
    <w:tmpl w:val="BAAA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0714E8"/>
    <w:multiLevelType w:val="hybridMultilevel"/>
    <w:tmpl w:val="43CEA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09B306C"/>
    <w:multiLevelType w:val="hybridMultilevel"/>
    <w:tmpl w:val="A970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281C7F"/>
    <w:multiLevelType w:val="multilevel"/>
    <w:tmpl w:val="63B6A0C6"/>
    <w:lvl w:ilvl="0">
      <w:start w:val="1"/>
      <w:numFmt w:val="bullet"/>
      <w:lvlText w:val=""/>
      <w:lvlJc w:val="left"/>
      <w:pPr>
        <w:ind w:left="360" w:hanging="360"/>
      </w:pPr>
      <w:rPr>
        <w:rFonts w:ascii="Symbol" w:hAnsi="Symbol" w:hint="default"/>
        <w:w w:val="131"/>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6654C5B"/>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nsid w:val="4C93566D"/>
    <w:multiLevelType w:val="hybridMultilevel"/>
    <w:tmpl w:val="BF080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D5462D0"/>
    <w:multiLevelType w:val="hybridMultilevel"/>
    <w:tmpl w:val="19E4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351210"/>
    <w:multiLevelType w:val="hybridMultilevel"/>
    <w:tmpl w:val="4FE6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1C806F5"/>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8">
    <w:nsid w:val="668141CC"/>
    <w:multiLevelType w:val="hybridMultilevel"/>
    <w:tmpl w:val="E1A6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75346D"/>
    <w:multiLevelType w:val="multilevel"/>
    <w:tmpl w:val="59661222"/>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nsid w:val="6D8A0C95"/>
    <w:multiLevelType w:val="multilevel"/>
    <w:tmpl w:val="63B6A0C6"/>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1">
    <w:nsid w:val="70972119"/>
    <w:multiLevelType w:val="hybridMultilevel"/>
    <w:tmpl w:val="F97A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7848CA"/>
    <w:multiLevelType w:val="hybridMultilevel"/>
    <w:tmpl w:val="86B8B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8D4293A"/>
    <w:multiLevelType w:val="hybridMultilevel"/>
    <w:tmpl w:val="A3B4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171F53"/>
    <w:multiLevelType w:val="hybridMultilevel"/>
    <w:tmpl w:val="6E287654"/>
    <w:lvl w:ilvl="0" w:tplc="04090001">
      <w:start w:val="1"/>
      <w:numFmt w:val="bullet"/>
      <w:lvlText w:val=""/>
      <w:lvlJc w:val="left"/>
      <w:pPr>
        <w:ind w:left="360" w:hanging="360"/>
      </w:pPr>
      <w:rPr>
        <w:rFonts w:ascii="Symbol" w:hAnsi="Symbol" w:hint="default"/>
      </w:rPr>
    </w:lvl>
    <w:lvl w:ilvl="1" w:tplc="ECFC3828">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BE01427"/>
    <w:multiLevelType w:val="multilevel"/>
    <w:tmpl w:val="63B6A0C6"/>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6">
    <w:nsid w:val="7E850C91"/>
    <w:multiLevelType w:val="multilevel"/>
    <w:tmpl w:val="63B6A0C6"/>
    <w:lvl w:ilvl="0">
      <w:start w:val="1"/>
      <w:numFmt w:val="bullet"/>
      <w:lvlText w:val=""/>
      <w:lvlJc w:val="left"/>
      <w:pPr>
        <w:ind w:left="720" w:hanging="360"/>
      </w:pPr>
      <w:rPr>
        <w:rFonts w:ascii="Symbol" w:hAnsi="Symbol" w:hint="default"/>
        <w:w w:val="131"/>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7">
    <w:nsid w:val="7E93113F"/>
    <w:multiLevelType w:val="hybridMultilevel"/>
    <w:tmpl w:val="AE30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13"/>
  </w:num>
  <w:num w:numId="4">
    <w:abstractNumId w:val="3"/>
  </w:num>
  <w:num w:numId="5">
    <w:abstractNumId w:val="19"/>
  </w:num>
  <w:num w:numId="6">
    <w:abstractNumId w:val="5"/>
  </w:num>
  <w:num w:numId="7">
    <w:abstractNumId w:val="25"/>
  </w:num>
  <w:num w:numId="8">
    <w:abstractNumId w:val="16"/>
  </w:num>
  <w:num w:numId="9">
    <w:abstractNumId w:val="1"/>
  </w:num>
  <w:num w:numId="10">
    <w:abstractNumId w:val="4"/>
  </w:num>
  <w:num w:numId="11">
    <w:abstractNumId w:val="33"/>
  </w:num>
  <w:num w:numId="12">
    <w:abstractNumId w:val="12"/>
  </w:num>
  <w:num w:numId="13">
    <w:abstractNumId w:val="38"/>
  </w:num>
  <w:num w:numId="14">
    <w:abstractNumId w:val="15"/>
  </w:num>
  <w:num w:numId="15">
    <w:abstractNumId w:val="21"/>
  </w:num>
  <w:num w:numId="16">
    <w:abstractNumId w:val="56"/>
  </w:num>
  <w:num w:numId="17">
    <w:abstractNumId w:val="50"/>
  </w:num>
  <w:num w:numId="18">
    <w:abstractNumId w:val="42"/>
  </w:num>
  <w:num w:numId="19">
    <w:abstractNumId w:val="11"/>
  </w:num>
  <w:num w:numId="20">
    <w:abstractNumId w:val="55"/>
  </w:num>
  <w:num w:numId="21">
    <w:abstractNumId w:val="9"/>
  </w:num>
  <w:num w:numId="22">
    <w:abstractNumId w:val="49"/>
  </w:num>
  <w:num w:numId="23">
    <w:abstractNumId w:val="31"/>
  </w:num>
  <w:num w:numId="24">
    <w:abstractNumId w:val="47"/>
  </w:num>
  <w:num w:numId="25">
    <w:abstractNumId w:val="27"/>
  </w:num>
  <w:num w:numId="26">
    <w:abstractNumId w:val="24"/>
  </w:num>
  <w:num w:numId="27">
    <w:abstractNumId w:val="14"/>
  </w:num>
  <w:num w:numId="28">
    <w:abstractNumId w:val="43"/>
  </w:num>
  <w:num w:numId="29">
    <w:abstractNumId w:val="32"/>
  </w:num>
  <w:num w:numId="30">
    <w:abstractNumId w:val="36"/>
  </w:num>
  <w:num w:numId="31">
    <w:abstractNumId w:val="18"/>
  </w:num>
  <w:num w:numId="32">
    <w:abstractNumId w:val="20"/>
  </w:num>
  <w:num w:numId="33">
    <w:abstractNumId w:val="53"/>
  </w:num>
  <w:num w:numId="34">
    <w:abstractNumId w:val="45"/>
  </w:num>
  <w:num w:numId="35">
    <w:abstractNumId w:val="30"/>
  </w:num>
  <w:num w:numId="36">
    <w:abstractNumId w:val="2"/>
  </w:num>
  <w:num w:numId="37">
    <w:abstractNumId w:val="22"/>
  </w:num>
  <w:num w:numId="38">
    <w:abstractNumId w:val="40"/>
  </w:num>
  <w:num w:numId="39">
    <w:abstractNumId w:val="7"/>
  </w:num>
  <w:num w:numId="40">
    <w:abstractNumId w:val="8"/>
  </w:num>
  <w:num w:numId="41">
    <w:abstractNumId w:val="52"/>
  </w:num>
  <w:num w:numId="42">
    <w:abstractNumId w:val="10"/>
  </w:num>
  <w:num w:numId="43">
    <w:abstractNumId w:val="48"/>
  </w:num>
  <w:num w:numId="44">
    <w:abstractNumId w:val="34"/>
  </w:num>
  <w:num w:numId="45">
    <w:abstractNumId w:val="46"/>
  </w:num>
  <w:num w:numId="46">
    <w:abstractNumId w:val="37"/>
  </w:num>
  <w:num w:numId="47">
    <w:abstractNumId w:val="51"/>
  </w:num>
  <w:num w:numId="48">
    <w:abstractNumId w:val="0"/>
  </w:num>
  <w:num w:numId="49">
    <w:abstractNumId w:val="17"/>
  </w:num>
  <w:num w:numId="50">
    <w:abstractNumId w:val="26"/>
  </w:num>
  <w:num w:numId="51">
    <w:abstractNumId w:val="29"/>
  </w:num>
  <w:num w:numId="52">
    <w:abstractNumId w:val="57"/>
  </w:num>
  <w:num w:numId="53">
    <w:abstractNumId w:val="39"/>
  </w:num>
  <w:num w:numId="54">
    <w:abstractNumId w:val="41"/>
  </w:num>
  <w:num w:numId="55">
    <w:abstractNumId w:val="44"/>
  </w:num>
  <w:num w:numId="56">
    <w:abstractNumId w:val="54"/>
  </w:num>
  <w:num w:numId="57">
    <w:abstractNumId w:val="35"/>
  </w:num>
  <w:num w:numId="58">
    <w:abstractNumId w:val="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A4779"/>
    <w:rsid w:val="00000AF6"/>
    <w:rsid w:val="00002F01"/>
    <w:rsid w:val="000101B1"/>
    <w:rsid w:val="000164E0"/>
    <w:rsid w:val="0002688C"/>
    <w:rsid w:val="00036C61"/>
    <w:rsid w:val="000427B6"/>
    <w:rsid w:val="00055AD8"/>
    <w:rsid w:val="00056645"/>
    <w:rsid w:val="000620BC"/>
    <w:rsid w:val="00062737"/>
    <w:rsid w:val="00063BBF"/>
    <w:rsid w:val="0009393A"/>
    <w:rsid w:val="000A3444"/>
    <w:rsid w:val="000B477D"/>
    <w:rsid w:val="000B7C7E"/>
    <w:rsid w:val="000C1FEF"/>
    <w:rsid w:val="000C7F7A"/>
    <w:rsid w:val="000D0F4D"/>
    <w:rsid w:val="000D61F5"/>
    <w:rsid w:val="000E0BCE"/>
    <w:rsid w:val="000F0778"/>
    <w:rsid w:val="000F10C5"/>
    <w:rsid w:val="0010787F"/>
    <w:rsid w:val="0011068F"/>
    <w:rsid w:val="001109DA"/>
    <w:rsid w:val="001140BB"/>
    <w:rsid w:val="00130227"/>
    <w:rsid w:val="001310A8"/>
    <w:rsid w:val="001343EA"/>
    <w:rsid w:val="00145B5F"/>
    <w:rsid w:val="0015144F"/>
    <w:rsid w:val="001540DC"/>
    <w:rsid w:val="0017026C"/>
    <w:rsid w:val="001737AE"/>
    <w:rsid w:val="0017508A"/>
    <w:rsid w:val="00183043"/>
    <w:rsid w:val="00186691"/>
    <w:rsid w:val="001870E8"/>
    <w:rsid w:val="001877FC"/>
    <w:rsid w:val="001953CA"/>
    <w:rsid w:val="00195501"/>
    <w:rsid w:val="001955C4"/>
    <w:rsid w:val="001A782B"/>
    <w:rsid w:val="001B3264"/>
    <w:rsid w:val="001B4311"/>
    <w:rsid w:val="001B66E5"/>
    <w:rsid w:val="001C5253"/>
    <w:rsid w:val="001D28ED"/>
    <w:rsid w:val="001E2440"/>
    <w:rsid w:val="001E2684"/>
    <w:rsid w:val="001F3AB5"/>
    <w:rsid w:val="002042F6"/>
    <w:rsid w:val="00206EE4"/>
    <w:rsid w:val="00210D45"/>
    <w:rsid w:val="00211E47"/>
    <w:rsid w:val="002120BE"/>
    <w:rsid w:val="00220F38"/>
    <w:rsid w:val="002232E8"/>
    <w:rsid w:val="002246A5"/>
    <w:rsid w:val="00226D1F"/>
    <w:rsid w:val="00234C2B"/>
    <w:rsid w:val="002425D0"/>
    <w:rsid w:val="0024665F"/>
    <w:rsid w:val="00252751"/>
    <w:rsid w:val="00255000"/>
    <w:rsid w:val="00260777"/>
    <w:rsid w:val="00265D9C"/>
    <w:rsid w:val="00270141"/>
    <w:rsid w:val="00272651"/>
    <w:rsid w:val="0027410E"/>
    <w:rsid w:val="00282F05"/>
    <w:rsid w:val="00290680"/>
    <w:rsid w:val="00292679"/>
    <w:rsid w:val="002A0F5C"/>
    <w:rsid w:val="002D6A4D"/>
    <w:rsid w:val="002E360D"/>
    <w:rsid w:val="002E6166"/>
    <w:rsid w:val="003136C2"/>
    <w:rsid w:val="00327504"/>
    <w:rsid w:val="00335F49"/>
    <w:rsid w:val="003371BE"/>
    <w:rsid w:val="0034595F"/>
    <w:rsid w:val="0035465E"/>
    <w:rsid w:val="00357370"/>
    <w:rsid w:val="00363F99"/>
    <w:rsid w:val="0038210A"/>
    <w:rsid w:val="00384CC0"/>
    <w:rsid w:val="00391D9D"/>
    <w:rsid w:val="00393D11"/>
    <w:rsid w:val="00394CC7"/>
    <w:rsid w:val="003A068D"/>
    <w:rsid w:val="003A2417"/>
    <w:rsid w:val="003A4C8C"/>
    <w:rsid w:val="003A7D90"/>
    <w:rsid w:val="003B6BDD"/>
    <w:rsid w:val="003C3EF8"/>
    <w:rsid w:val="003C66C6"/>
    <w:rsid w:val="003C7766"/>
    <w:rsid w:val="003C7AEC"/>
    <w:rsid w:val="003E6D91"/>
    <w:rsid w:val="003F05FB"/>
    <w:rsid w:val="003F7677"/>
    <w:rsid w:val="00406598"/>
    <w:rsid w:val="004128A0"/>
    <w:rsid w:val="00423D90"/>
    <w:rsid w:val="00430CFA"/>
    <w:rsid w:val="004321D4"/>
    <w:rsid w:val="00434606"/>
    <w:rsid w:val="00457191"/>
    <w:rsid w:val="00457C9C"/>
    <w:rsid w:val="00457F5F"/>
    <w:rsid w:val="004600C1"/>
    <w:rsid w:val="0046279C"/>
    <w:rsid w:val="00464797"/>
    <w:rsid w:val="00465268"/>
    <w:rsid w:val="0047709E"/>
    <w:rsid w:val="00485ECF"/>
    <w:rsid w:val="00490F5A"/>
    <w:rsid w:val="0049666D"/>
    <w:rsid w:val="004B03AA"/>
    <w:rsid w:val="004B3A75"/>
    <w:rsid w:val="004B6B06"/>
    <w:rsid w:val="004C3620"/>
    <w:rsid w:val="004C48FB"/>
    <w:rsid w:val="004C5419"/>
    <w:rsid w:val="004C7D26"/>
    <w:rsid w:val="004D2044"/>
    <w:rsid w:val="004D5B0D"/>
    <w:rsid w:val="004D7594"/>
    <w:rsid w:val="004E31E2"/>
    <w:rsid w:val="004E66D0"/>
    <w:rsid w:val="004F556A"/>
    <w:rsid w:val="00500686"/>
    <w:rsid w:val="0050306E"/>
    <w:rsid w:val="00504678"/>
    <w:rsid w:val="00505636"/>
    <w:rsid w:val="00505CD4"/>
    <w:rsid w:val="005108D6"/>
    <w:rsid w:val="005115ED"/>
    <w:rsid w:val="00531645"/>
    <w:rsid w:val="00535368"/>
    <w:rsid w:val="00544C18"/>
    <w:rsid w:val="00550CF3"/>
    <w:rsid w:val="00556BA7"/>
    <w:rsid w:val="00574B47"/>
    <w:rsid w:val="005914C3"/>
    <w:rsid w:val="0059427C"/>
    <w:rsid w:val="00594696"/>
    <w:rsid w:val="0059545D"/>
    <w:rsid w:val="005A1432"/>
    <w:rsid w:val="005A30DD"/>
    <w:rsid w:val="005A3D4C"/>
    <w:rsid w:val="005C0601"/>
    <w:rsid w:val="005C273F"/>
    <w:rsid w:val="005C323E"/>
    <w:rsid w:val="005C4305"/>
    <w:rsid w:val="005E2D62"/>
    <w:rsid w:val="005E463E"/>
    <w:rsid w:val="005E4812"/>
    <w:rsid w:val="005E5B7A"/>
    <w:rsid w:val="005F5DC6"/>
    <w:rsid w:val="005F75DB"/>
    <w:rsid w:val="00620A4E"/>
    <w:rsid w:val="00633A99"/>
    <w:rsid w:val="006403CB"/>
    <w:rsid w:val="00646BFB"/>
    <w:rsid w:val="00651C29"/>
    <w:rsid w:val="0066222F"/>
    <w:rsid w:val="0066261F"/>
    <w:rsid w:val="00666247"/>
    <w:rsid w:val="0066776D"/>
    <w:rsid w:val="0067475B"/>
    <w:rsid w:val="006758C2"/>
    <w:rsid w:val="006765C4"/>
    <w:rsid w:val="00676B74"/>
    <w:rsid w:val="0068008A"/>
    <w:rsid w:val="00685D57"/>
    <w:rsid w:val="006914E5"/>
    <w:rsid w:val="00694140"/>
    <w:rsid w:val="006A2BB8"/>
    <w:rsid w:val="006A72EA"/>
    <w:rsid w:val="006B365A"/>
    <w:rsid w:val="006B396B"/>
    <w:rsid w:val="006C2848"/>
    <w:rsid w:val="006C73A1"/>
    <w:rsid w:val="006E5F14"/>
    <w:rsid w:val="006F6759"/>
    <w:rsid w:val="006F6875"/>
    <w:rsid w:val="007043EE"/>
    <w:rsid w:val="00710D5C"/>
    <w:rsid w:val="00726817"/>
    <w:rsid w:val="00730A6C"/>
    <w:rsid w:val="00732BB9"/>
    <w:rsid w:val="0073368C"/>
    <w:rsid w:val="007337BC"/>
    <w:rsid w:val="00734498"/>
    <w:rsid w:val="0073585B"/>
    <w:rsid w:val="00736E36"/>
    <w:rsid w:val="0074264C"/>
    <w:rsid w:val="00742C0A"/>
    <w:rsid w:val="007439F7"/>
    <w:rsid w:val="00744751"/>
    <w:rsid w:val="00755477"/>
    <w:rsid w:val="0076634B"/>
    <w:rsid w:val="007709D2"/>
    <w:rsid w:val="0077379C"/>
    <w:rsid w:val="00775882"/>
    <w:rsid w:val="00782676"/>
    <w:rsid w:val="00783123"/>
    <w:rsid w:val="00785953"/>
    <w:rsid w:val="0078675D"/>
    <w:rsid w:val="0079058C"/>
    <w:rsid w:val="007A1461"/>
    <w:rsid w:val="007B406B"/>
    <w:rsid w:val="007B789C"/>
    <w:rsid w:val="007C2207"/>
    <w:rsid w:val="007C73B4"/>
    <w:rsid w:val="007E1407"/>
    <w:rsid w:val="007E63F6"/>
    <w:rsid w:val="007F0B8C"/>
    <w:rsid w:val="007F5398"/>
    <w:rsid w:val="00807460"/>
    <w:rsid w:val="00822ACD"/>
    <w:rsid w:val="00833397"/>
    <w:rsid w:val="00833BE1"/>
    <w:rsid w:val="00843FD4"/>
    <w:rsid w:val="00854C39"/>
    <w:rsid w:val="0085577A"/>
    <w:rsid w:val="00856E55"/>
    <w:rsid w:val="00866E16"/>
    <w:rsid w:val="00876A34"/>
    <w:rsid w:val="0087769A"/>
    <w:rsid w:val="00880236"/>
    <w:rsid w:val="00893EE9"/>
    <w:rsid w:val="00894341"/>
    <w:rsid w:val="0089529A"/>
    <w:rsid w:val="00896C66"/>
    <w:rsid w:val="008A4F5F"/>
    <w:rsid w:val="008B1ED6"/>
    <w:rsid w:val="008C03EA"/>
    <w:rsid w:val="008C2561"/>
    <w:rsid w:val="008C60BD"/>
    <w:rsid w:val="008E1E09"/>
    <w:rsid w:val="008E632A"/>
    <w:rsid w:val="008F0705"/>
    <w:rsid w:val="008F74E6"/>
    <w:rsid w:val="009013BB"/>
    <w:rsid w:val="00907E62"/>
    <w:rsid w:val="00912C0F"/>
    <w:rsid w:val="0091682E"/>
    <w:rsid w:val="00916FBB"/>
    <w:rsid w:val="00921D63"/>
    <w:rsid w:val="009375A8"/>
    <w:rsid w:val="0095501D"/>
    <w:rsid w:val="00955731"/>
    <w:rsid w:val="00955847"/>
    <w:rsid w:val="00957961"/>
    <w:rsid w:val="009634CD"/>
    <w:rsid w:val="009639D1"/>
    <w:rsid w:val="0097493F"/>
    <w:rsid w:val="00980B43"/>
    <w:rsid w:val="009815BC"/>
    <w:rsid w:val="00981D60"/>
    <w:rsid w:val="009835D4"/>
    <w:rsid w:val="00992264"/>
    <w:rsid w:val="00995342"/>
    <w:rsid w:val="009A24F7"/>
    <w:rsid w:val="009A4779"/>
    <w:rsid w:val="009C428D"/>
    <w:rsid w:val="009C43DB"/>
    <w:rsid w:val="009E40A8"/>
    <w:rsid w:val="009E517C"/>
    <w:rsid w:val="009E58AC"/>
    <w:rsid w:val="009F0047"/>
    <w:rsid w:val="009F0E38"/>
    <w:rsid w:val="009F4535"/>
    <w:rsid w:val="009F75F1"/>
    <w:rsid w:val="00A0171D"/>
    <w:rsid w:val="00A0537B"/>
    <w:rsid w:val="00A100FC"/>
    <w:rsid w:val="00A11F7C"/>
    <w:rsid w:val="00A13EE8"/>
    <w:rsid w:val="00A15A99"/>
    <w:rsid w:val="00A200BB"/>
    <w:rsid w:val="00A20EB2"/>
    <w:rsid w:val="00A4754A"/>
    <w:rsid w:val="00A5369B"/>
    <w:rsid w:val="00A56E1D"/>
    <w:rsid w:val="00A639AD"/>
    <w:rsid w:val="00A67372"/>
    <w:rsid w:val="00A7318C"/>
    <w:rsid w:val="00A83A20"/>
    <w:rsid w:val="00A9190B"/>
    <w:rsid w:val="00AA03ED"/>
    <w:rsid w:val="00AA73CC"/>
    <w:rsid w:val="00AB3670"/>
    <w:rsid w:val="00AB42F6"/>
    <w:rsid w:val="00AB7858"/>
    <w:rsid w:val="00AC4DF3"/>
    <w:rsid w:val="00AD0EE3"/>
    <w:rsid w:val="00AE4E90"/>
    <w:rsid w:val="00AF0A4B"/>
    <w:rsid w:val="00B00190"/>
    <w:rsid w:val="00B003A7"/>
    <w:rsid w:val="00B13A8C"/>
    <w:rsid w:val="00B2029A"/>
    <w:rsid w:val="00B22910"/>
    <w:rsid w:val="00B268E9"/>
    <w:rsid w:val="00B32EB9"/>
    <w:rsid w:val="00B426BA"/>
    <w:rsid w:val="00B4763E"/>
    <w:rsid w:val="00B47E80"/>
    <w:rsid w:val="00B73A73"/>
    <w:rsid w:val="00B73F85"/>
    <w:rsid w:val="00B75FDF"/>
    <w:rsid w:val="00B76CFF"/>
    <w:rsid w:val="00B92D4B"/>
    <w:rsid w:val="00B96B93"/>
    <w:rsid w:val="00BA14BC"/>
    <w:rsid w:val="00BC28C6"/>
    <w:rsid w:val="00BD0477"/>
    <w:rsid w:val="00BD1B57"/>
    <w:rsid w:val="00BD2AEB"/>
    <w:rsid w:val="00BF2B9C"/>
    <w:rsid w:val="00C1291E"/>
    <w:rsid w:val="00C20AE4"/>
    <w:rsid w:val="00C31DDD"/>
    <w:rsid w:val="00C32455"/>
    <w:rsid w:val="00C33559"/>
    <w:rsid w:val="00C34147"/>
    <w:rsid w:val="00C3488E"/>
    <w:rsid w:val="00C36CBB"/>
    <w:rsid w:val="00C373FA"/>
    <w:rsid w:val="00C37909"/>
    <w:rsid w:val="00C40D74"/>
    <w:rsid w:val="00C41E78"/>
    <w:rsid w:val="00C433CF"/>
    <w:rsid w:val="00C46417"/>
    <w:rsid w:val="00C52122"/>
    <w:rsid w:val="00C57D9F"/>
    <w:rsid w:val="00C63542"/>
    <w:rsid w:val="00C665DD"/>
    <w:rsid w:val="00C667BB"/>
    <w:rsid w:val="00C66A9A"/>
    <w:rsid w:val="00C700FC"/>
    <w:rsid w:val="00C8555E"/>
    <w:rsid w:val="00C87892"/>
    <w:rsid w:val="00C925B7"/>
    <w:rsid w:val="00C93066"/>
    <w:rsid w:val="00C95F48"/>
    <w:rsid w:val="00C975E7"/>
    <w:rsid w:val="00CA48B4"/>
    <w:rsid w:val="00CA5E36"/>
    <w:rsid w:val="00CA6E21"/>
    <w:rsid w:val="00CB56E3"/>
    <w:rsid w:val="00CB6923"/>
    <w:rsid w:val="00CD052A"/>
    <w:rsid w:val="00CE17C5"/>
    <w:rsid w:val="00CE1F2E"/>
    <w:rsid w:val="00CE24FA"/>
    <w:rsid w:val="00CE31C7"/>
    <w:rsid w:val="00CF1B04"/>
    <w:rsid w:val="00CF3EA8"/>
    <w:rsid w:val="00CF5364"/>
    <w:rsid w:val="00CF620C"/>
    <w:rsid w:val="00CF7056"/>
    <w:rsid w:val="00D00CE9"/>
    <w:rsid w:val="00D06A07"/>
    <w:rsid w:val="00D14DF2"/>
    <w:rsid w:val="00D23FDD"/>
    <w:rsid w:val="00D252ED"/>
    <w:rsid w:val="00D26715"/>
    <w:rsid w:val="00D26CC5"/>
    <w:rsid w:val="00D34114"/>
    <w:rsid w:val="00D41600"/>
    <w:rsid w:val="00D46114"/>
    <w:rsid w:val="00D52F5E"/>
    <w:rsid w:val="00D61236"/>
    <w:rsid w:val="00D63160"/>
    <w:rsid w:val="00D668CB"/>
    <w:rsid w:val="00D73C1C"/>
    <w:rsid w:val="00D8320D"/>
    <w:rsid w:val="00D85611"/>
    <w:rsid w:val="00D90A17"/>
    <w:rsid w:val="00D9791B"/>
    <w:rsid w:val="00DA0069"/>
    <w:rsid w:val="00DB124B"/>
    <w:rsid w:val="00DB13D9"/>
    <w:rsid w:val="00DB2DEE"/>
    <w:rsid w:val="00DC03B9"/>
    <w:rsid w:val="00DC096C"/>
    <w:rsid w:val="00DD3FB8"/>
    <w:rsid w:val="00DD415C"/>
    <w:rsid w:val="00DD4B4C"/>
    <w:rsid w:val="00DE0541"/>
    <w:rsid w:val="00DF0D60"/>
    <w:rsid w:val="00DF74A3"/>
    <w:rsid w:val="00E00B72"/>
    <w:rsid w:val="00E028A0"/>
    <w:rsid w:val="00E1152E"/>
    <w:rsid w:val="00E129B9"/>
    <w:rsid w:val="00E1340B"/>
    <w:rsid w:val="00E13412"/>
    <w:rsid w:val="00E21081"/>
    <w:rsid w:val="00E22FA8"/>
    <w:rsid w:val="00E2546D"/>
    <w:rsid w:val="00E25FFA"/>
    <w:rsid w:val="00E46107"/>
    <w:rsid w:val="00E471B5"/>
    <w:rsid w:val="00E47575"/>
    <w:rsid w:val="00E544BC"/>
    <w:rsid w:val="00E5610C"/>
    <w:rsid w:val="00E561B8"/>
    <w:rsid w:val="00E668C1"/>
    <w:rsid w:val="00E70FAF"/>
    <w:rsid w:val="00E7354D"/>
    <w:rsid w:val="00E73726"/>
    <w:rsid w:val="00E768C1"/>
    <w:rsid w:val="00E77D4F"/>
    <w:rsid w:val="00E87BF0"/>
    <w:rsid w:val="00E97A30"/>
    <w:rsid w:val="00EA1F4A"/>
    <w:rsid w:val="00EA25B1"/>
    <w:rsid w:val="00EA3649"/>
    <w:rsid w:val="00EB2DAB"/>
    <w:rsid w:val="00EB417E"/>
    <w:rsid w:val="00EB4412"/>
    <w:rsid w:val="00EC274A"/>
    <w:rsid w:val="00ED10C6"/>
    <w:rsid w:val="00ED1C1D"/>
    <w:rsid w:val="00ED6780"/>
    <w:rsid w:val="00ED70B0"/>
    <w:rsid w:val="00EE427F"/>
    <w:rsid w:val="00EF192A"/>
    <w:rsid w:val="00F10BBD"/>
    <w:rsid w:val="00F1171F"/>
    <w:rsid w:val="00F15F47"/>
    <w:rsid w:val="00F1725D"/>
    <w:rsid w:val="00F20935"/>
    <w:rsid w:val="00F21786"/>
    <w:rsid w:val="00F23059"/>
    <w:rsid w:val="00F40650"/>
    <w:rsid w:val="00F5148D"/>
    <w:rsid w:val="00F75049"/>
    <w:rsid w:val="00F76402"/>
    <w:rsid w:val="00F82E02"/>
    <w:rsid w:val="00F9014B"/>
    <w:rsid w:val="00F90568"/>
    <w:rsid w:val="00F94541"/>
    <w:rsid w:val="00FB08BD"/>
    <w:rsid w:val="00FC08C7"/>
    <w:rsid w:val="00FC7C1D"/>
    <w:rsid w:val="00FD6CAB"/>
    <w:rsid w:val="00FE5C24"/>
    <w:rsid w:val="00FE6B17"/>
    <w:rsid w:val="00FF347D"/>
    <w:rsid w:val="00FF545A"/>
    <w:rsid w:val="00FF6133"/>
    <w:rsid w:val="00FF7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52E"/>
    <w:pPr>
      <w:spacing w:line="264" w:lineRule="auto"/>
    </w:pPr>
  </w:style>
  <w:style w:type="paragraph" w:styleId="Heading1">
    <w:name w:val="heading 1"/>
    <w:basedOn w:val="Normal"/>
    <w:next w:val="Normal"/>
    <w:link w:val="Heading1Char"/>
    <w:uiPriority w:val="9"/>
    <w:qFormat/>
    <w:rsid w:val="00995342"/>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4C48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9013BB"/>
    <w:pPr>
      <w:widowControl w:val="0"/>
      <w:tabs>
        <w:tab w:val="left" w:pos="940"/>
      </w:tabs>
      <w:autoSpaceDE w:val="0"/>
      <w:autoSpaceDN w:val="0"/>
      <w:adjustRightInd w:val="0"/>
      <w:spacing w:before="10" w:after="0" w:line="360" w:lineRule="auto"/>
      <w:ind w:left="0" w:right="835"/>
      <w:outlineLvl w:val="2"/>
    </w:pPr>
    <w:rPr>
      <w:rFonts w:cs="Arial"/>
      <w:b/>
      <w:sz w:val="26"/>
      <w:szCs w:val="24"/>
    </w:rPr>
  </w:style>
  <w:style w:type="paragraph" w:styleId="Heading4">
    <w:name w:val="heading 4"/>
    <w:basedOn w:val="Normal"/>
    <w:next w:val="Normal"/>
    <w:link w:val="Heading4Char"/>
    <w:uiPriority w:val="9"/>
    <w:unhideWhenUsed/>
    <w:qFormat/>
    <w:rsid w:val="009013BB"/>
    <w:pPr>
      <w:widowControl w:val="0"/>
      <w:tabs>
        <w:tab w:val="left" w:pos="940"/>
      </w:tabs>
      <w:autoSpaceDE w:val="0"/>
      <w:autoSpaceDN w:val="0"/>
      <w:adjustRightInd w:val="0"/>
      <w:spacing w:before="10" w:after="0"/>
      <w:ind w:right="835"/>
      <w:outlineLvl w:val="3"/>
    </w:pPr>
    <w:rPr>
      <w:rFonts w:cs="Arial"/>
      <w:i/>
      <w:sz w:val="24"/>
      <w:szCs w:val="24"/>
      <w:u w:val="single"/>
    </w:rPr>
  </w:style>
  <w:style w:type="paragraph" w:styleId="Heading5">
    <w:name w:val="heading 5"/>
    <w:basedOn w:val="Normal"/>
    <w:next w:val="Normal"/>
    <w:link w:val="Heading5Char"/>
    <w:uiPriority w:val="9"/>
    <w:unhideWhenUsed/>
    <w:qFormat/>
    <w:rsid w:val="00056645"/>
    <w:pPr>
      <w:keepNext/>
      <w:keepLines/>
      <w:spacing w:before="200" w:after="0" w:line="360" w:lineRule="auto"/>
      <w:jc w:val="center"/>
      <w:outlineLvl w:val="4"/>
    </w:pPr>
    <w:rPr>
      <w:rFonts w:eastAsiaTheme="majorEastAsia" w:cstheme="majorBidi"/>
      <w:b/>
    </w:rPr>
  </w:style>
  <w:style w:type="paragraph" w:styleId="Heading6">
    <w:name w:val="heading 6"/>
    <w:basedOn w:val="Normal"/>
    <w:next w:val="Normal"/>
    <w:link w:val="Heading6Char"/>
    <w:uiPriority w:val="9"/>
    <w:unhideWhenUsed/>
    <w:qFormat/>
    <w:rsid w:val="00866E1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48F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C48FB"/>
    <w:pPr>
      <w:ind w:left="720"/>
      <w:contextualSpacing/>
    </w:pPr>
  </w:style>
  <w:style w:type="table" w:styleId="TableGrid">
    <w:name w:val="Table Grid"/>
    <w:basedOn w:val="TableNormal"/>
    <w:uiPriority w:val="59"/>
    <w:rsid w:val="004C48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4C48F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995342"/>
    <w:rPr>
      <w:rFonts w:asciiTheme="majorHAnsi" w:eastAsiaTheme="majorEastAsia" w:hAnsiTheme="majorHAnsi" w:cstheme="majorBidi"/>
      <w:b/>
      <w:bCs/>
      <w:color w:val="365F91" w:themeColor="accent1" w:themeShade="BF"/>
      <w:sz w:val="36"/>
      <w:szCs w:val="28"/>
    </w:rPr>
  </w:style>
  <w:style w:type="paragraph" w:customStyle="1" w:styleId="hg-daily">
    <w:name w:val="hg-daily"/>
    <w:basedOn w:val="Normal"/>
    <w:rsid w:val="004C48F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8FB"/>
    <w:rPr>
      <w:rFonts w:ascii="Tahoma" w:hAnsi="Tahoma" w:cs="Tahoma"/>
      <w:sz w:val="16"/>
      <w:szCs w:val="16"/>
    </w:rPr>
  </w:style>
  <w:style w:type="character" w:styleId="Strong">
    <w:name w:val="Strong"/>
    <w:basedOn w:val="DefaultParagraphFont"/>
    <w:uiPriority w:val="22"/>
    <w:qFormat/>
    <w:rsid w:val="004C48FB"/>
    <w:rPr>
      <w:b/>
      <w:bCs/>
    </w:rPr>
  </w:style>
  <w:style w:type="character" w:customStyle="1" w:styleId="apple-converted-space">
    <w:name w:val="apple-converted-space"/>
    <w:basedOn w:val="DefaultParagraphFont"/>
    <w:rsid w:val="004C48FB"/>
  </w:style>
  <w:style w:type="character" w:styleId="Hyperlink">
    <w:name w:val="Hyperlink"/>
    <w:basedOn w:val="DefaultParagraphFont"/>
    <w:uiPriority w:val="99"/>
    <w:unhideWhenUsed/>
    <w:rsid w:val="004C48FB"/>
    <w:rPr>
      <w:color w:val="0000FF"/>
      <w:u w:val="single"/>
    </w:rPr>
  </w:style>
  <w:style w:type="table" w:customStyle="1" w:styleId="LightList-Accent11">
    <w:name w:val="Light List - Accent 11"/>
    <w:basedOn w:val="TableNormal"/>
    <w:uiPriority w:val="61"/>
    <w:rsid w:val="004C48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4C48F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4C48F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Pa20">
    <w:name w:val="Pa20"/>
    <w:basedOn w:val="Normal"/>
    <w:next w:val="Normal"/>
    <w:uiPriority w:val="99"/>
    <w:rsid w:val="004C48FB"/>
    <w:pPr>
      <w:autoSpaceDE w:val="0"/>
      <w:autoSpaceDN w:val="0"/>
      <w:adjustRightInd w:val="0"/>
      <w:spacing w:after="0" w:line="261" w:lineRule="atLeast"/>
    </w:pPr>
    <w:rPr>
      <w:rFonts w:ascii="Arial" w:hAnsi="Arial" w:cs="Arial"/>
      <w:sz w:val="24"/>
      <w:szCs w:val="24"/>
    </w:rPr>
  </w:style>
  <w:style w:type="paragraph" w:customStyle="1" w:styleId="Pa15">
    <w:name w:val="Pa15"/>
    <w:basedOn w:val="Normal"/>
    <w:next w:val="Normal"/>
    <w:uiPriority w:val="99"/>
    <w:rsid w:val="004C48FB"/>
    <w:pPr>
      <w:autoSpaceDE w:val="0"/>
      <w:autoSpaceDN w:val="0"/>
      <w:adjustRightInd w:val="0"/>
      <w:spacing w:after="0" w:line="241" w:lineRule="atLeast"/>
    </w:pPr>
    <w:rPr>
      <w:rFonts w:ascii="Arial" w:hAnsi="Arial" w:cs="Arial"/>
      <w:sz w:val="24"/>
      <w:szCs w:val="24"/>
    </w:rPr>
  </w:style>
  <w:style w:type="table" w:customStyle="1" w:styleId="LightList-Accent12">
    <w:name w:val="Light List - Accent 12"/>
    <w:basedOn w:val="TableNormal"/>
    <w:uiPriority w:val="61"/>
    <w:rsid w:val="004C48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4C4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013BB"/>
    <w:rPr>
      <w:rFonts w:cs="Arial"/>
      <w:b/>
      <w:sz w:val="26"/>
      <w:szCs w:val="24"/>
    </w:rPr>
  </w:style>
  <w:style w:type="paragraph" w:styleId="NoSpacing">
    <w:name w:val="No Spacing"/>
    <w:link w:val="NoSpacingChar"/>
    <w:uiPriority w:val="1"/>
    <w:qFormat/>
    <w:rsid w:val="004C48FB"/>
    <w:pPr>
      <w:spacing w:after="0" w:line="240" w:lineRule="auto"/>
    </w:pPr>
  </w:style>
  <w:style w:type="paragraph" w:styleId="Footer">
    <w:name w:val="footer"/>
    <w:basedOn w:val="Normal"/>
    <w:link w:val="FooterChar"/>
    <w:uiPriority w:val="99"/>
    <w:unhideWhenUsed/>
    <w:rsid w:val="004C4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8FB"/>
  </w:style>
  <w:style w:type="character" w:customStyle="1" w:styleId="A9">
    <w:name w:val="A9"/>
    <w:uiPriority w:val="99"/>
    <w:rsid w:val="004C48FB"/>
    <w:rPr>
      <w:rFonts w:ascii="Myriad Pro Light" w:hAnsi="Myriad Pro Light" w:cs="Myriad Pro Light"/>
      <w:b/>
      <w:bCs/>
      <w:color w:val="000000"/>
      <w:sz w:val="30"/>
      <w:szCs w:val="30"/>
    </w:rPr>
  </w:style>
  <w:style w:type="character" w:styleId="SubtleEmphasis">
    <w:name w:val="Subtle Emphasis"/>
    <w:basedOn w:val="DefaultParagraphFont"/>
    <w:uiPriority w:val="19"/>
    <w:qFormat/>
    <w:rsid w:val="004C48FB"/>
    <w:rPr>
      <w:i/>
      <w:iCs/>
      <w:color w:val="808080" w:themeColor="text1" w:themeTint="7F"/>
    </w:rPr>
  </w:style>
  <w:style w:type="table" w:customStyle="1" w:styleId="MediumShading2-Accent11">
    <w:name w:val="Medium Shading 2 - Accent 11"/>
    <w:basedOn w:val="TableNormal"/>
    <w:uiPriority w:val="64"/>
    <w:rsid w:val="004C48F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tenseQuote">
    <w:name w:val="Intense Quote"/>
    <w:basedOn w:val="Normal"/>
    <w:next w:val="Normal"/>
    <w:link w:val="IntenseQuoteChar"/>
    <w:uiPriority w:val="30"/>
    <w:qFormat/>
    <w:rsid w:val="004C48FB"/>
    <w:pPr>
      <w:pBdr>
        <w:bottom w:val="single" w:sz="4" w:space="4" w:color="4F81BD" w:themeColor="accent1"/>
      </w:pBdr>
      <w:spacing w:before="200" w:after="280"/>
      <w:ind w:right="936"/>
    </w:pPr>
    <w:rPr>
      <w:rFonts w:eastAsiaTheme="minorEastAsia"/>
      <w:b/>
      <w:bCs/>
      <w:i/>
      <w:iCs/>
      <w:color w:val="4F81BD" w:themeColor="accent1"/>
      <w:sz w:val="26"/>
      <w:szCs w:val="26"/>
    </w:rPr>
  </w:style>
  <w:style w:type="character" w:customStyle="1" w:styleId="IntenseQuoteChar">
    <w:name w:val="Intense Quote Char"/>
    <w:basedOn w:val="DefaultParagraphFont"/>
    <w:link w:val="IntenseQuote"/>
    <w:uiPriority w:val="30"/>
    <w:rsid w:val="004C48FB"/>
    <w:rPr>
      <w:rFonts w:eastAsiaTheme="minorEastAsia"/>
      <w:b/>
      <w:bCs/>
      <w:i/>
      <w:iCs/>
      <w:color w:val="4F81BD" w:themeColor="accent1"/>
      <w:sz w:val="26"/>
      <w:szCs w:val="26"/>
    </w:rPr>
  </w:style>
  <w:style w:type="character" w:styleId="IntenseEmphasis">
    <w:name w:val="Intense Emphasis"/>
    <w:basedOn w:val="DefaultParagraphFont"/>
    <w:uiPriority w:val="21"/>
    <w:qFormat/>
    <w:rsid w:val="004C48FB"/>
    <w:rPr>
      <w:b/>
      <w:bCs/>
      <w:i/>
      <w:iCs/>
      <w:color w:val="4F81BD" w:themeColor="accent1"/>
    </w:rPr>
  </w:style>
  <w:style w:type="character" w:customStyle="1" w:styleId="Heading4Char">
    <w:name w:val="Heading 4 Char"/>
    <w:basedOn w:val="DefaultParagraphFont"/>
    <w:link w:val="Heading4"/>
    <w:uiPriority w:val="9"/>
    <w:rsid w:val="009013BB"/>
    <w:rPr>
      <w:rFonts w:cs="Arial"/>
      <w:i/>
      <w:sz w:val="24"/>
      <w:szCs w:val="24"/>
      <w:u w:val="single"/>
    </w:rPr>
  </w:style>
  <w:style w:type="table" w:customStyle="1" w:styleId="LightShading-Accent11">
    <w:name w:val="Light Shading - Accent 11"/>
    <w:basedOn w:val="TableNormal"/>
    <w:uiPriority w:val="60"/>
    <w:rsid w:val="009013B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FE6B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6B17"/>
  </w:style>
  <w:style w:type="paragraph" w:styleId="TOCHeading">
    <w:name w:val="TOC Heading"/>
    <w:basedOn w:val="Heading1"/>
    <w:next w:val="Normal"/>
    <w:uiPriority w:val="39"/>
    <w:semiHidden/>
    <w:unhideWhenUsed/>
    <w:qFormat/>
    <w:rsid w:val="00056645"/>
    <w:pPr>
      <w:spacing w:line="276" w:lineRule="auto"/>
      <w:outlineLvl w:val="9"/>
    </w:pPr>
    <w:rPr>
      <w:sz w:val="28"/>
    </w:rPr>
  </w:style>
  <w:style w:type="paragraph" w:styleId="TOC1">
    <w:name w:val="toc 1"/>
    <w:basedOn w:val="Normal"/>
    <w:next w:val="Normal"/>
    <w:autoRedefine/>
    <w:uiPriority w:val="39"/>
    <w:unhideWhenUsed/>
    <w:rsid w:val="00056645"/>
    <w:pPr>
      <w:spacing w:after="100"/>
    </w:pPr>
  </w:style>
  <w:style w:type="paragraph" w:styleId="TOC3">
    <w:name w:val="toc 3"/>
    <w:basedOn w:val="Normal"/>
    <w:next w:val="Normal"/>
    <w:autoRedefine/>
    <w:uiPriority w:val="39"/>
    <w:unhideWhenUsed/>
    <w:rsid w:val="00056645"/>
    <w:pPr>
      <w:spacing w:after="100"/>
      <w:ind w:left="440"/>
    </w:pPr>
  </w:style>
  <w:style w:type="character" w:customStyle="1" w:styleId="Heading5Char">
    <w:name w:val="Heading 5 Char"/>
    <w:basedOn w:val="DefaultParagraphFont"/>
    <w:link w:val="Heading5"/>
    <w:uiPriority w:val="9"/>
    <w:rsid w:val="00056645"/>
    <w:rPr>
      <w:rFonts w:eastAsiaTheme="majorEastAsia" w:cstheme="majorBidi"/>
      <w:b/>
    </w:rPr>
  </w:style>
  <w:style w:type="character" w:customStyle="1" w:styleId="Heading6Char">
    <w:name w:val="Heading 6 Char"/>
    <w:basedOn w:val="DefaultParagraphFont"/>
    <w:link w:val="Heading6"/>
    <w:uiPriority w:val="9"/>
    <w:rsid w:val="00866E16"/>
    <w:rPr>
      <w:rFonts w:asciiTheme="majorHAnsi" w:eastAsiaTheme="majorEastAsia" w:hAnsiTheme="majorHAnsi" w:cstheme="majorBidi"/>
      <w:i/>
      <w:iCs/>
      <w:color w:val="243F60" w:themeColor="accent1" w:themeShade="7F"/>
    </w:rPr>
  </w:style>
  <w:style w:type="character" w:customStyle="1" w:styleId="NoSpacingChar">
    <w:name w:val="No Spacing Char"/>
    <w:basedOn w:val="DefaultParagraphFont"/>
    <w:link w:val="NoSpacing"/>
    <w:uiPriority w:val="1"/>
    <w:rsid w:val="00500686"/>
  </w:style>
  <w:style w:type="paragraph" w:styleId="Title">
    <w:name w:val="Title"/>
    <w:basedOn w:val="Normal"/>
    <w:next w:val="Normal"/>
    <w:link w:val="TitleChar"/>
    <w:uiPriority w:val="10"/>
    <w:qFormat/>
    <w:rsid w:val="00500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0686"/>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500686"/>
    <w:pPr>
      <w:autoSpaceDE w:val="0"/>
      <w:autoSpaceDN w:val="0"/>
      <w:adjustRightInd w:val="0"/>
      <w:spacing w:after="0" w:line="240" w:lineRule="auto"/>
    </w:pPr>
    <w:rPr>
      <w:rFonts w:ascii="Corbel" w:eastAsiaTheme="minorEastAsia" w:hAnsi="Corbel" w:cs="Corbel"/>
      <w:color w:val="000000"/>
      <w:sz w:val="24"/>
      <w:szCs w:val="24"/>
    </w:rPr>
  </w:style>
  <w:style w:type="paragraph" w:styleId="FootnoteText">
    <w:name w:val="footnote text"/>
    <w:basedOn w:val="Normal"/>
    <w:link w:val="FootnoteTextChar"/>
    <w:uiPriority w:val="99"/>
    <w:semiHidden/>
    <w:unhideWhenUsed/>
    <w:rsid w:val="00D668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8CB"/>
    <w:rPr>
      <w:sz w:val="20"/>
      <w:szCs w:val="20"/>
    </w:rPr>
  </w:style>
  <w:style w:type="character" w:styleId="FootnoteReference">
    <w:name w:val="footnote reference"/>
    <w:basedOn w:val="DefaultParagraphFont"/>
    <w:uiPriority w:val="99"/>
    <w:semiHidden/>
    <w:unhideWhenUsed/>
    <w:rsid w:val="00D668CB"/>
    <w:rPr>
      <w:vertAlign w:val="superscript"/>
    </w:rPr>
  </w:style>
</w:styles>
</file>

<file path=word/webSettings.xml><?xml version="1.0" encoding="utf-8"?>
<w:webSettings xmlns:r="http://schemas.openxmlformats.org/officeDocument/2006/relationships" xmlns:w="http://schemas.openxmlformats.org/wordprocessingml/2006/main">
  <w:divs>
    <w:div w:id="38167503">
      <w:bodyDiv w:val="1"/>
      <w:marLeft w:val="0"/>
      <w:marRight w:val="0"/>
      <w:marTop w:val="0"/>
      <w:marBottom w:val="0"/>
      <w:divBdr>
        <w:top w:val="none" w:sz="0" w:space="0" w:color="auto"/>
        <w:left w:val="none" w:sz="0" w:space="0" w:color="auto"/>
        <w:bottom w:val="none" w:sz="0" w:space="0" w:color="auto"/>
        <w:right w:val="none" w:sz="0" w:space="0" w:color="auto"/>
      </w:divBdr>
    </w:div>
    <w:div w:id="123158551">
      <w:bodyDiv w:val="1"/>
      <w:marLeft w:val="0"/>
      <w:marRight w:val="0"/>
      <w:marTop w:val="0"/>
      <w:marBottom w:val="0"/>
      <w:divBdr>
        <w:top w:val="none" w:sz="0" w:space="0" w:color="auto"/>
        <w:left w:val="none" w:sz="0" w:space="0" w:color="auto"/>
        <w:bottom w:val="none" w:sz="0" w:space="0" w:color="auto"/>
        <w:right w:val="none" w:sz="0" w:space="0" w:color="auto"/>
      </w:divBdr>
    </w:div>
    <w:div w:id="150491618">
      <w:bodyDiv w:val="1"/>
      <w:marLeft w:val="0"/>
      <w:marRight w:val="0"/>
      <w:marTop w:val="0"/>
      <w:marBottom w:val="0"/>
      <w:divBdr>
        <w:top w:val="none" w:sz="0" w:space="0" w:color="auto"/>
        <w:left w:val="none" w:sz="0" w:space="0" w:color="auto"/>
        <w:bottom w:val="none" w:sz="0" w:space="0" w:color="auto"/>
        <w:right w:val="none" w:sz="0" w:space="0" w:color="auto"/>
      </w:divBdr>
      <w:divsChild>
        <w:div w:id="804389038">
          <w:marLeft w:val="0"/>
          <w:marRight w:val="0"/>
          <w:marTop w:val="0"/>
          <w:marBottom w:val="0"/>
          <w:divBdr>
            <w:top w:val="none" w:sz="0" w:space="0" w:color="auto"/>
            <w:left w:val="none" w:sz="0" w:space="0" w:color="auto"/>
            <w:bottom w:val="none" w:sz="0" w:space="0" w:color="auto"/>
            <w:right w:val="none" w:sz="0" w:space="0" w:color="auto"/>
          </w:divBdr>
        </w:div>
        <w:div w:id="508064218">
          <w:marLeft w:val="0"/>
          <w:marRight w:val="0"/>
          <w:marTop w:val="0"/>
          <w:marBottom w:val="0"/>
          <w:divBdr>
            <w:top w:val="none" w:sz="0" w:space="0" w:color="auto"/>
            <w:left w:val="none" w:sz="0" w:space="0" w:color="auto"/>
            <w:bottom w:val="none" w:sz="0" w:space="0" w:color="auto"/>
            <w:right w:val="none" w:sz="0" w:space="0" w:color="auto"/>
          </w:divBdr>
        </w:div>
        <w:div w:id="1426195583">
          <w:marLeft w:val="0"/>
          <w:marRight w:val="0"/>
          <w:marTop w:val="0"/>
          <w:marBottom w:val="0"/>
          <w:divBdr>
            <w:top w:val="none" w:sz="0" w:space="0" w:color="auto"/>
            <w:left w:val="none" w:sz="0" w:space="0" w:color="auto"/>
            <w:bottom w:val="none" w:sz="0" w:space="0" w:color="auto"/>
            <w:right w:val="none" w:sz="0" w:space="0" w:color="auto"/>
          </w:divBdr>
        </w:div>
        <w:div w:id="189417771">
          <w:marLeft w:val="0"/>
          <w:marRight w:val="0"/>
          <w:marTop w:val="0"/>
          <w:marBottom w:val="0"/>
          <w:divBdr>
            <w:top w:val="none" w:sz="0" w:space="0" w:color="auto"/>
            <w:left w:val="none" w:sz="0" w:space="0" w:color="auto"/>
            <w:bottom w:val="none" w:sz="0" w:space="0" w:color="auto"/>
            <w:right w:val="none" w:sz="0" w:space="0" w:color="auto"/>
          </w:divBdr>
        </w:div>
        <w:div w:id="315305238">
          <w:marLeft w:val="0"/>
          <w:marRight w:val="0"/>
          <w:marTop w:val="0"/>
          <w:marBottom w:val="0"/>
          <w:divBdr>
            <w:top w:val="none" w:sz="0" w:space="0" w:color="auto"/>
            <w:left w:val="none" w:sz="0" w:space="0" w:color="auto"/>
            <w:bottom w:val="none" w:sz="0" w:space="0" w:color="auto"/>
            <w:right w:val="none" w:sz="0" w:space="0" w:color="auto"/>
          </w:divBdr>
        </w:div>
        <w:div w:id="980771793">
          <w:marLeft w:val="0"/>
          <w:marRight w:val="0"/>
          <w:marTop w:val="0"/>
          <w:marBottom w:val="0"/>
          <w:divBdr>
            <w:top w:val="none" w:sz="0" w:space="0" w:color="auto"/>
            <w:left w:val="none" w:sz="0" w:space="0" w:color="auto"/>
            <w:bottom w:val="none" w:sz="0" w:space="0" w:color="auto"/>
            <w:right w:val="none" w:sz="0" w:space="0" w:color="auto"/>
          </w:divBdr>
        </w:div>
        <w:div w:id="1889494287">
          <w:marLeft w:val="0"/>
          <w:marRight w:val="0"/>
          <w:marTop w:val="0"/>
          <w:marBottom w:val="0"/>
          <w:divBdr>
            <w:top w:val="none" w:sz="0" w:space="0" w:color="auto"/>
            <w:left w:val="none" w:sz="0" w:space="0" w:color="auto"/>
            <w:bottom w:val="none" w:sz="0" w:space="0" w:color="auto"/>
            <w:right w:val="none" w:sz="0" w:space="0" w:color="auto"/>
          </w:divBdr>
        </w:div>
        <w:div w:id="695236218">
          <w:marLeft w:val="0"/>
          <w:marRight w:val="0"/>
          <w:marTop w:val="0"/>
          <w:marBottom w:val="0"/>
          <w:divBdr>
            <w:top w:val="none" w:sz="0" w:space="0" w:color="auto"/>
            <w:left w:val="none" w:sz="0" w:space="0" w:color="auto"/>
            <w:bottom w:val="none" w:sz="0" w:space="0" w:color="auto"/>
            <w:right w:val="none" w:sz="0" w:space="0" w:color="auto"/>
          </w:divBdr>
        </w:div>
        <w:div w:id="1435789591">
          <w:marLeft w:val="0"/>
          <w:marRight w:val="0"/>
          <w:marTop w:val="0"/>
          <w:marBottom w:val="0"/>
          <w:divBdr>
            <w:top w:val="none" w:sz="0" w:space="0" w:color="auto"/>
            <w:left w:val="none" w:sz="0" w:space="0" w:color="auto"/>
            <w:bottom w:val="none" w:sz="0" w:space="0" w:color="auto"/>
            <w:right w:val="none" w:sz="0" w:space="0" w:color="auto"/>
          </w:divBdr>
        </w:div>
        <w:div w:id="808716139">
          <w:marLeft w:val="0"/>
          <w:marRight w:val="0"/>
          <w:marTop w:val="0"/>
          <w:marBottom w:val="0"/>
          <w:divBdr>
            <w:top w:val="none" w:sz="0" w:space="0" w:color="auto"/>
            <w:left w:val="none" w:sz="0" w:space="0" w:color="auto"/>
            <w:bottom w:val="none" w:sz="0" w:space="0" w:color="auto"/>
            <w:right w:val="none" w:sz="0" w:space="0" w:color="auto"/>
          </w:divBdr>
        </w:div>
        <w:div w:id="609122227">
          <w:marLeft w:val="0"/>
          <w:marRight w:val="0"/>
          <w:marTop w:val="0"/>
          <w:marBottom w:val="0"/>
          <w:divBdr>
            <w:top w:val="none" w:sz="0" w:space="0" w:color="auto"/>
            <w:left w:val="none" w:sz="0" w:space="0" w:color="auto"/>
            <w:bottom w:val="none" w:sz="0" w:space="0" w:color="auto"/>
            <w:right w:val="none" w:sz="0" w:space="0" w:color="auto"/>
          </w:divBdr>
        </w:div>
        <w:div w:id="946084038">
          <w:marLeft w:val="0"/>
          <w:marRight w:val="0"/>
          <w:marTop w:val="0"/>
          <w:marBottom w:val="0"/>
          <w:divBdr>
            <w:top w:val="none" w:sz="0" w:space="0" w:color="auto"/>
            <w:left w:val="none" w:sz="0" w:space="0" w:color="auto"/>
            <w:bottom w:val="none" w:sz="0" w:space="0" w:color="auto"/>
            <w:right w:val="none" w:sz="0" w:space="0" w:color="auto"/>
          </w:divBdr>
        </w:div>
        <w:div w:id="1630892731">
          <w:marLeft w:val="0"/>
          <w:marRight w:val="0"/>
          <w:marTop w:val="0"/>
          <w:marBottom w:val="0"/>
          <w:divBdr>
            <w:top w:val="none" w:sz="0" w:space="0" w:color="auto"/>
            <w:left w:val="none" w:sz="0" w:space="0" w:color="auto"/>
            <w:bottom w:val="none" w:sz="0" w:space="0" w:color="auto"/>
            <w:right w:val="none" w:sz="0" w:space="0" w:color="auto"/>
          </w:divBdr>
        </w:div>
        <w:div w:id="448359330">
          <w:marLeft w:val="0"/>
          <w:marRight w:val="0"/>
          <w:marTop w:val="0"/>
          <w:marBottom w:val="0"/>
          <w:divBdr>
            <w:top w:val="none" w:sz="0" w:space="0" w:color="auto"/>
            <w:left w:val="none" w:sz="0" w:space="0" w:color="auto"/>
            <w:bottom w:val="none" w:sz="0" w:space="0" w:color="auto"/>
            <w:right w:val="none" w:sz="0" w:space="0" w:color="auto"/>
          </w:divBdr>
        </w:div>
        <w:div w:id="1585140868">
          <w:marLeft w:val="0"/>
          <w:marRight w:val="0"/>
          <w:marTop w:val="0"/>
          <w:marBottom w:val="0"/>
          <w:divBdr>
            <w:top w:val="none" w:sz="0" w:space="0" w:color="auto"/>
            <w:left w:val="none" w:sz="0" w:space="0" w:color="auto"/>
            <w:bottom w:val="none" w:sz="0" w:space="0" w:color="auto"/>
            <w:right w:val="none" w:sz="0" w:space="0" w:color="auto"/>
          </w:divBdr>
        </w:div>
        <w:div w:id="1951430468">
          <w:marLeft w:val="0"/>
          <w:marRight w:val="0"/>
          <w:marTop w:val="0"/>
          <w:marBottom w:val="0"/>
          <w:divBdr>
            <w:top w:val="none" w:sz="0" w:space="0" w:color="auto"/>
            <w:left w:val="none" w:sz="0" w:space="0" w:color="auto"/>
            <w:bottom w:val="none" w:sz="0" w:space="0" w:color="auto"/>
            <w:right w:val="none" w:sz="0" w:space="0" w:color="auto"/>
          </w:divBdr>
        </w:div>
        <w:div w:id="506141551">
          <w:marLeft w:val="0"/>
          <w:marRight w:val="0"/>
          <w:marTop w:val="0"/>
          <w:marBottom w:val="0"/>
          <w:divBdr>
            <w:top w:val="none" w:sz="0" w:space="0" w:color="auto"/>
            <w:left w:val="none" w:sz="0" w:space="0" w:color="auto"/>
            <w:bottom w:val="none" w:sz="0" w:space="0" w:color="auto"/>
            <w:right w:val="none" w:sz="0" w:space="0" w:color="auto"/>
          </w:divBdr>
        </w:div>
        <w:div w:id="151870570">
          <w:marLeft w:val="0"/>
          <w:marRight w:val="0"/>
          <w:marTop w:val="0"/>
          <w:marBottom w:val="0"/>
          <w:divBdr>
            <w:top w:val="none" w:sz="0" w:space="0" w:color="auto"/>
            <w:left w:val="none" w:sz="0" w:space="0" w:color="auto"/>
            <w:bottom w:val="none" w:sz="0" w:space="0" w:color="auto"/>
            <w:right w:val="none" w:sz="0" w:space="0" w:color="auto"/>
          </w:divBdr>
        </w:div>
        <w:div w:id="1691252464">
          <w:marLeft w:val="0"/>
          <w:marRight w:val="0"/>
          <w:marTop w:val="0"/>
          <w:marBottom w:val="0"/>
          <w:divBdr>
            <w:top w:val="none" w:sz="0" w:space="0" w:color="auto"/>
            <w:left w:val="none" w:sz="0" w:space="0" w:color="auto"/>
            <w:bottom w:val="none" w:sz="0" w:space="0" w:color="auto"/>
            <w:right w:val="none" w:sz="0" w:space="0" w:color="auto"/>
          </w:divBdr>
        </w:div>
        <w:div w:id="332295052">
          <w:marLeft w:val="0"/>
          <w:marRight w:val="0"/>
          <w:marTop w:val="0"/>
          <w:marBottom w:val="0"/>
          <w:divBdr>
            <w:top w:val="none" w:sz="0" w:space="0" w:color="auto"/>
            <w:left w:val="none" w:sz="0" w:space="0" w:color="auto"/>
            <w:bottom w:val="none" w:sz="0" w:space="0" w:color="auto"/>
            <w:right w:val="none" w:sz="0" w:space="0" w:color="auto"/>
          </w:divBdr>
        </w:div>
        <w:div w:id="20474006">
          <w:marLeft w:val="0"/>
          <w:marRight w:val="0"/>
          <w:marTop w:val="0"/>
          <w:marBottom w:val="0"/>
          <w:divBdr>
            <w:top w:val="none" w:sz="0" w:space="0" w:color="auto"/>
            <w:left w:val="none" w:sz="0" w:space="0" w:color="auto"/>
            <w:bottom w:val="none" w:sz="0" w:space="0" w:color="auto"/>
            <w:right w:val="none" w:sz="0" w:space="0" w:color="auto"/>
          </w:divBdr>
        </w:div>
        <w:div w:id="1941721790">
          <w:marLeft w:val="0"/>
          <w:marRight w:val="0"/>
          <w:marTop w:val="0"/>
          <w:marBottom w:val="0"/>
          <w:divBdr>
            <w:top w:val="none" w:sz="0" w:space="0" w:color="auto"/>
            <w:left w:val="none" w:sz="0" w:space="0" w:color="auto"/>
            <w:bottom w:val="none" w:sz="0" w:space="0" w:color="auto"/>
            <w:right w:val="none" w:sz="0" w:space="0" w:color="auto"/>
          </w:divBdr>
        </w:div>
        <w:div w:id="1466388262">
          <w:marLeft w:val="0"/>
          <w:marRight w:val="0"/>
          <w:marTop w:val="0"/>
          <w:marBottom w:val="0"/>
          <w:divBdr>
            <w:top w:val="none" w:sz="0" w:space="0" w:color="auto"/>
            <w:left w:val="none" w:sz="0" w:space="0" w:color="auto"/>
            <w:bottom w:val="none" w:sz="0" w:space="0" w:color="auto"/>
            <w:right w:val="none" w:sz="0" w:space="0" w:color="auto"/>
          </w:divBdr>
        </w:div>
      </w:divsChild>
    </w:div>
    <w:div w:id="175778730">
      <w:bodyDiv w:val="1"/>
      <w:marLeft w:val="0"/>
      <w:marRight w:val="0"/>
      <w:marTop w:val="0"/>
      <w:marBottom w:val="0"/>
      <w:divBdr>
        <w:top w:val="none" w:sz="0" w:space="0" w:color="auto"/>
        <w:left w:val="none" w:sz="0" w:space="0" w:color="auto"/>
        <w:bottom w:val="none" w:sz="0" w:space="0" w:color="auto"/>
        <w:right w:val="none" w:sz="0" w:space="0" w:color="auto"/>
      </w:divBdr>
    </w:div>
    <w:div w:id="208416270">
      <w:bodyDiv w:val="1"/>
      <w:marLeft w:val="0"/>
      <w:marRight w:val="0"/>
      <w:marTop w:val="0"/>
      <w:marBottom w:val="0"/>
      <w:divBdr>
        <w:top w:val="none" w:sz="0" w:space="0" w:color="auto"/>
        <w:left w:val="none" w:sz="0" w:space="0" w:color="auto"/>
        <w:bottom w:val="none" w:sz="0" w:space="0" w:color="auto"/>
        <w:right w:val="none" w:sz="0" w:space="0" w:color="auto"/>
      </w:divBdr>
    </w:div>
    <w:div w:id="210577970">
      <w:bodyDiv w:val="1"/>
      <w:marLeft w:val="0"/>
      <w:marRight w:val="0"/>
      <w:marTop w:val="0"/>
      <w:marBottom w:val="0"/>
      <w:divBdr>
        <w:top w:val="none" w:sz="0" w:space="0" w:color="auto"/>
        <w:left w:val="none" w:sz="0" w:space="0" w:color="auto"/>
        <w:bottom w:val="none" w:sz="0" w:space="0" w:color="auto"/>
        <w:right w:val="none" w:sz="0" w:space="0" w:color="auto"/>
      </w:divBdr>
    </w:div>
    <w:div w:id="261690089">
      <w:bodyDiv w:val="1"/>
      <w:marLeft w:val="0"/>
      <w:marRight w:val="0"/>
      <w:marTop w:val="0"/>
      <w:marBottom w:val="0"/>
      <w:divBdr>
        <w:top w:val="none" w:sz="0" w:space="0" w:color="auto"/>
        <w:left w:val="none" w:sz="0" w:space="0" w:color="auto"/>
        <w:bottom w:val="none" w:sz="0" w:space="0" w:color="auto"/>
        <w:right w:val="none" w:sz="0" w:space="0" w:color="auto"/>
      </w:divBdr>
    </w:div>
    <w:div w:id="278799908">
      <w:bodyDiv w:val="1"/>
      <w:marLeft w:val="0"/>
      <w:marRight w:val="0"/>
      <w:marTop w:val="0"/>
      <w:marBottom w:val="0"/>
      <w:divBdr>
        <w:top w:val="none" w:sz="0" w:space="0" w:color="auto"/>
        <w:left w:val="none" w:sz="0" w:space="0" w:color="auto"/>
        <w:bottom w:val="none" w:sz="0" w:space="0" w:color="auto"/>
        <w:right w:val="none" w:sz="0" w:space="0" w:color="auto"/>
      </w:divBdr>
      <w:divsChild>
        <w:div w:id="1176074269">
          <w:marLeft w:val="0"/>
          <w:marRight w:val="0"/>
          <w:marTop w:val="0"/>
          <w:marBottom w:val="0"/>
          <w:divBdr>
            <w:top w:val="none" w:sz="0" w:space="0" w:color="auto"/>
            <w:left w:val="none" w:sz="0" w:space="0" w:color="auto"/>
            <w:bottom w:val="none" w:sz="0" w:space="0" w:color="auto"/>
            <w:right w:val="none" w:sz="0" w:space="0" w:color="auto"/>
          </w:divBdr>
          <w:divsChild>
            <w:div w:id="2035961406">
              <w:marLeft w:val="0"/>
              <w:marRight w:val="0"/>
              <w:marTop w:val="0"/>
              <w:marBottom w:val="0"/>
              <w:divBdr>
                <w:top w:val="none" w:sz="0" w:space="0" w:color="auto"/>
                <w:left w:val="none" w:sz="0" w:space="0" w:color="auto"/>
                <w:bottom w:val="none" w:sz="0" w:space="0" w:color="auto"/>
                <w:right w:val="none" w:sz="0" w:space="0" w:color="auto"/>
              </w:divBdr>
              <w:divsChild>
                <w:div w:id="674381229">
                  <w:marLeft w:val="0"/>
                  <w:marRight w:val="0"/>
                  <w:marTop w:val="0"/>
                  <w:marBottom w:val="0"/>
                  <w:divBdr>
                    <w:top w:val="none" w:sz="0" w:space="0" w:color="auto"/>
                    <w:left w:val="none" w:sz="0" w:space="0" w:color="auto"/>
                    <w:bottom w:val="none" w:sz="0" w:space="0" w:color="auto"/>
                    <w:right w:val="none" w:sz="0" w:space="0" w:color="auto"/>
                  </w:divBdr>
                </w:div>
                <w:div w:id="1013723845">
                  <w:marLeft w:val="0"/>
                  <w:marRight w:val="0"/>
                  <w:marTop w:val="0"/>
                  <w:marBottom w:val="0"/>
                  <w:divBdr>
                    <w:top w:val="none" w:sz="0" w:space="0" w:color="auto"/>
                    <w:left w:val="none" w:sz="0" w:space="0" w:color="auto"/>
                    <w:bottom w:val="none" w:sz="0" w:space="0" w:color="auto"/>
                    <w:right w:val="none" w:sz="0" w:space="0" w:color="auto"/>
                  </w:divBdr>
                </w:div>
                <w:div w:id="943070516">
                  <w:marLeft w:val="0"/>
                  <w:marRight w:val="0"/>
                  <w:marTop w:val="0"/>
                  <w:marBottom w:val="0"/>
                  <w:divBdr>
                    <w:top w:val="none" w:sz="0" w:space="0" w:color="auto"/>
                    <w:left w:val="none" w:sz="0" w:space="0" w:color="auto"/>
                    <w:bottom w:val="none" w:sz="0" w:space="0" w:color="auto"/>
                    <w:right w:val="none" w:sz="0" w:space="0" w:color="auto"/>
                  </w:divBdr>
                </w:div>
                <w:div w:id="1406873537">
                  <w:marLeft w:val="0"/>
                  <w:marRight w:val="0"/>
                  <w:marTop w:val="0"/>
                  <w:marBottom w:val="0"/>
                  <w:divBdr>
                    <w:top w:val="none" w:sz="0" w:space="0" w:color="auto"/>
                    <w:left w:val="none" w:sz="0" w:space="0" w:color="auto"/>
                    <w:bottom w:val="none" w:sz="0" w:space="0" w:color="auto"/>
                    <w:right w:val="none" w:sz="0" w:space="0" w:color="auto"/>
                  </w:divBdr>
                </w:div>
                <w:div w:id="292950549">
                  <w:marLeft w:val="0"/>
                  <w:marRight w:val="0"/>
                  <w:marTop w:val="0"/>
                  <w:marBottom w:val="0"/>
                  <w:divBdr>
                    <w:top w:val="none" w:sz="0" w:space="0" w:color="auto"/>
                    <w:left w:val="none" w:sz="0" w:space="0" w:color="auto"/>
                    <w:bottom w:val="none" w:sz="0" w:space="0" w:color="auto"/>
                    <w:right w:val="none" w:sz="0" w:space="0" w:color="auto"/>
                  </w:divBdr>
                </w:div>
                <w:div w:id="1274288648">
                  <w:marLeft w:val="0"/>
                  <w:marRight w:val="0"/>
                  <w:marTop w:val="0"/>
                  <w:marBottom w:val="0"/>
                  <w:divBdr>
                    <w:top w:val="none" w:sz="0" w:space="0" w:color="auto"/>
                    <w:left w:val="none" w:sz="0" w:space="0" w:color="auto"/>
                    <w:bottom w:val="none" w:sz="0" w:space="0" w:color="auto"/>
                    <w:right w:val="none" w:sz="0" w:space="0" w:color="auto"/>
                  </w:divBdr>
                </w:div>
                <w:div w:id="869340033">
                  <w:marLeft w:val="0"/>
                  <w:marRight w:val="0"/>
                  <w:marTop w:val="0"/>
                  <w:marBottom w:val="0"/>
                  <w:divBdr>
                    <w:top w:val="none" w:sz="0" w:space="0" w:color="auto"/>
                    <w:left w:val="none" w:sz="0" w:space="0" w:color="auto"/>
                    <w:bottom w:val="none" w:sz="0" w:space="0" w:color="auto"/>
                    <w:right w:val="none" w:sz="0" w:space="0" w:color="auto"/>
                  </w:divBdr>
                </w:div>
                <w:div w:id="951596142">
                  <w:marLeft w:val="0"/>
                  <w:marRight w:val="0"/>
                  <w:marTop w:val="0"/>
                  <w:marBottom w:val="0"/>
                  <w:divBdr>
                    <w:top w:val="none" w:sz="0" w:space="0" w:color="auto"/>
                    <w:left w:val="none" w:sz="0" w:space="0" w:color="auto"/>
                    <w:bottom w:val="none" w:sz="0" w:space="0" w:color="auto"/>
                    <w:right w:val="none" w:sz="0" w:space="0" w:color="auto"/>
                  </w:divBdr>
                </w:div>
                <w:div w:id="1959487633">
                  <w:marLeft w:val="0"/>
                  <w:marRight w:val="0"/>
                  <w:marTop w:val="0"/>
                  <w:marBottom w:val="0"/>
                  <w:divBdr>
                    <w:top w:val="none" w:sz="0" w:space="0" w:color="auto"/>
                    <w:left w:val="none" w:sz="0" w:space="0" w:color="auto"/>
                    <w:bottom w:val="none" w:sz="0" w:space="0" w:color="auto"/>
                    <w:right w:val="none" w:sz="0" w:space="0" w:color="auto"/>
                  </w:divBdr>
                </w:div>
                <w:div w:id="977035567">
                  <w:marLeft w:val="0"/>
                  <w:marRight w:val="0"/>
                  <w:marTop w:val="0"/>
                  <w:marBottom w:val="0"/>
                  <w:divBdr>
                    <w:top w:val="none" w:sz="0" w:space="0" w:color="auto"/>
                    <w:left w:val="none" w:sz="0" w:space="0" w:color="auto"/>
                    <w:bottom w:val="none" w:sz="0" w:space="0" w:color="auto"/>
                    <w:right w:val="none" w:sz="0" w:space="0" w:color="auto"/>
                  </w:divBdr>
                </w:div>
                <w:div w:id="2051952941">
                  <w:marLeft w:val="0"/>
                  <w:marRight w:val="0"/>
                  <w:marTop w:val="0"/>
                  <w:marBottom w:val="0"/>
                  <w:divBdr>
                    <w:top w:val="none" w:sz="0" w:space="0" w:color="auto"/>
                    <w:left w:val="none" w:sz="0" w:space="0" w:color="auto"/>
                    <w:bottom w:val="none" w:sz="0" w:space="0" w:color="auto"/>
                    <w:right w:val="none" w:sz="0" w:space="0" w:color="auto"/>
                  </w:divBdr>
                </w:div>
                <w:div w:id="1005132209">
                  <w:marLeft w:val="0"/>
                  <w:marRight w:val="0"/>
                  <w:marTop w:val="0"/>
                  <w:marBottom w:val="0"/>
                  <w:divBdr>
                    <w:top w:val="none" w:sz="0" w:space="0" w:color="auto"/>
                    <w:left w:val="none" w:sz="0" w:space="0" w:color="auto"/>
                    <w:bottom w:val="none" w:sz="0" w:space="0" w:color="auto"/>
                    <w:right w:val="none" w:sz="0" w:space="0" w:color="auto"/>
                  </w:divBdr>
                </w:div>
                <w:div w:id="426538944">
                  <w:marLeft w:val="0"/>
                  <w:marRight w:val="0"/>
                  <w:marTop w:val="0"/>
                  <w:marBottom w:val="0"/>
                  <w:divBdr>
                    <w:top w:val="none" w:sz="0" w:space="0" w:color="auto"/>
                    <w:left w:val="none" w:sz="0" w:space="0" w:color="auto"/>
                    <w:bottom w:val="none" w:sz="0" w:space="0" w:color="auto"/>
                    <w:right w:val="none" w:sz="0" w:space="0" w:color="auto"/>
                  </w:divBdr>
                </w:div>
                <w:div w:id="455761869">
                  <w:marLeft w:val="0"/>
                  <w:marRight w:val="0"/>
                  <w:marTop w:val="0"/>
                  <w:marBottom w:val="0"/>
                  <w:divBdr>
                    <w:top w:val="none" w:sz="0" w:space="0" w:color="auto"/>
                    <w:left w:val="none" w:sz="0" w:space="0" w:color="auto"/>
                    <w:bottom w:val="none" w:sz="0" w:space="0" w:color="auto"/>
                    <w:right w:val="none" w:sz="0" w:space="0" w:color="auto"/>
                  </w:divBdr>
                </w:div>
                <w:div w:id="17981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2534">
          <w:marLeft w:val="0"/>
          <w:marRight w:val="0"/>
          <w:marTop w:val="0"/>
          <w:marBottom w:val="0"/>
          <w:divBdr>
            <w:top w:val="none" w:sz="0" w:space="0" w:color="auto"/>
            <w:left w:val="none" w:sz="0" w:space="0" w:color="auto"/>
            <w:bottom w:val="none" w:sz="0" w:space="0" w:color="auto"/>
            <w:right w:val="none" w:sz="0" w:space="0" w:color="auto"/>
          </w:divBdr>
          <w:divsChild>
            <w:div w:id="360396968">
              <w:marLeft w:val="0"/>
              <w:marRight w:val="0"/>
              <w:marTop w:val="0"/>
              <w:marBottom w:val="0"/>
              <w:divBdr>
                <w:top w:val="none" w:sz="0" w:space="0" w:color="auto"/>
                <w:left w:val="none" w:sz="0" w:space="0" w:color="auto"/>
                <w:bottom w:val="none" w:sz="0" w:space="0" w:color="auto"/>
                <w:right w:val="none" w:sz="0" w:space="0" w:color="auto"/>
              </w:divBdr>
              <w:divsChild>
                <w:div w:id="595136836">
                  <w:marLeft w:val="0"/>
                  <w:marRight w:val="0"/>
                  <w:marTop w:val="0"/>
                  <w:marBottom w:val="0"/>
                  <w:divBdr>
                    <w:top w:val="none" w:sz="0" w:space="0" w:color="auto"/>
                    <w:left w:val="none" w:sz="0" w:space="0" w:color="auto"/>
                    <w:bottom w:val="none" w:sz="0" w:space="0" w:color="auto"/>
                    <w:right w:val="none" w:sz="0" w:space="0" w:color="auto"/>
                  </w:divBdr>
                </w:div>
                <w:div w:id="1759129536">
                  <w:marLeft w:val="0"/>
                  <w:marRight w:val="0"/>
                  <w:marTop w:val="0"/>
                  <w:marBottom w:val="0"/>
                  <w:divBdr>
                    <w:top w:val="none" w:sz="0" w:space="0" w:color="auto"/>
                    <w:left w:val="none" w:sz="0" w:space="0" w:color="auto"/>
                    <w:bottom w:val="none" w:sz="0" w:space="0" w:color="auto"/>
                    <w:right w:val="none" w:sz="0" w:space="0" w:color="auto"/>
                  </w:divBdr>
                </w:div>
                <w:div w:id="1625773668">
                  <w:marLeft w:val="0"/>
                  <w:marRight w:val="0"/>
                  <w:marTop w:val="0"/>
                  <w:marBottom w:val="0"/>
                  <w:divBdr>
                    <w:top w:val="none" w:sz="0" w:space="0" w:color="auto"/>
                    <w:left w:val="none" w:sz="0" w:space="0" w:color="auto"/>
                    <w:bottom w:val="none" w:sz="0" w:space="0" w:color="auto"/>
                    <w:right w:val="none" w:sz="0" w:space="0" w:color="auto"/>
                  </w:divBdr>
                </w:div>
                <w:div w:id="1329286979">
                  <w:marLeft w:val="0"/>
                  <w:marRight w:val="0"/>
                  <w:marTop w:val="0"/>
                  <w:marBottom w:val="0"/>
                  <w:divBdr>
                    <w:top w:val="none" w:sz="0" w:space="0" w:color="auto"/>
                    <w:left w:val="none" w:sz="0" w:space="0" w:color="auto"/>
                    <w:bottom w:val="none" w:sz="0" w:space="0" w:color="auto"/>
                    <w:right w:val="none" w:sz="0" w:space="0" w:color="auto"/>
                  </w:divBdr>
                </w:div>
                <w:div w:id="1370255584">
                  <w:marLeft w:val="0"/>
                  <w:marRight w:val="0"/>
                  <w:marTop w:val="0"/>
                  <w:marBottom w:val="0"/>
                  <w:divBdr>
                    <w:top w:val="none" w:sz="0" w:space="0" w:color="auto"/>
                    <w:left w:val="none" w:sz="0" w:space="0" w:color="auto"/>
                    <w:bottom w:val="none" w:sz="0" w:space="0" w:color="auto"/>
                    <w:right w:val="none" w:sz="0" w:space="0" w:color="auto"/>
                  </w:divBdr>
                </w:div>
                <w:div w:id="1489395138">
                  <w:marLeft w:val="0"/>
                  <w:marRight w:val="0"/>
                  <w:marTop w:val="0"/>
                  <w:marBottom w:val="0"/>
                  <w:divBdr>
                    <w:top w:val="none" w:sz="0" w:space="0" w:color="auto"/>
                    <w:left w:val="none" w:sz="0" w:space="0" w:color="auto"/>
                    <w:bottom w:val="none" w:sz="0" w:space="0" w:color="auto"/>
                    <w:right w:val="none" w:sz="0" w:space="0" w:color="auto"/>
                  </w:divBdr>
                </w:div>
                <w:div w:id="1929775015">
                  <w:marLeft w:val="0"/>
                  <w:marRight w:val="0"/>
                  <w:marTop w:val="0"/>
                  <w:marBottom w:val="0"/>
                  <w:divBdr>
                    <w:top w:val="none" w:sz="0" w:space="0" w:color="auto"/>
                    <w:left w:val="none" w:sz="0" w:space="0" w:color="auto"/>
                    <w:bottom w:val="none" w:sz="0" w:space="0" w:color="auto"/>
                    <w:right w:val="none" w:sz="0" w:space="0" w:color="auto"/>
                  </w:divBdr>
                </w:div>
                <w:div w:id="494301493">
                  <w:marLeft w:val="0"/>
                  <w:marRight w:val="0"/>
                  <w:marTop w:val="0"/>
                  <w:marBottom w:val="0"/>
                  <w:divBdr>
                    <w:top w:val="none" w:sz="0" w:space="0" w:color="auto"/>
                    <w:left w:val="none" w:sz="0" w:space="0" w:color="auto"/>
                    <w:bottom w:val="none" w:sz="0" w:space="0" w:color="auto"/>
                    <w:right w:val="none" w:sz="0" w:space="0" w:color="auto"/>
                  </w:divBdr>
                </w:div>
                <w:div w:id="577594848">
                  <w:marLeft w:val="0"/>
                  <w:marRight w:val="0"/>
                  <w:marTop w:val="0"/>
                  <w:marBottom w:val="0"/>
                  <w:divBdr>
                    <w:top w:val="none" w:sz="0" w:space="0" w:color="auto"/>
                    <w:left w:val="none" w:sz="0" w:space="0" w:color="auto"/>
                    <w:bottom w:val="none" w:sz="0" w:space="0" w:color="auto"/>
                    <w:right w:val="none" w:sz="0" w:space="0" w:color="auto"/>
                  </w:divBdr>
                </w:div>
                <w:div w:id="1689065791">
                  <w:marLeft w:val="0"/>
                  <w:marRight w:val="0"/>
                  <w:marTop w:val="0"/>
                  <w:marBottom w:val="0"/>
                  <w:divBdr>
                    <w:top w:val="none" w:sz="0" w:space="0" w:color="auto"/>
                    <w:left w:val="none" w:sz="0" w:space="0" w:color="auto"/>
                    <w:bottom w:val="none" w:sz="0" w:space="0" w:color="auto"/>
                    <w:right w:val="none" w:sz="0" w:space="0" w:color="auto"/>
                  </w:divBdr>
                </w:div>
                <w:div w:id="250435664">
                  <w:marLeft w:val="0"/>
                  <w:marRight w:val="0"/>
                  <w:marTop w:val="0"/>
                  <w:marBottom w:val="0"/>
                  <w:divBdr>
                    <w:top w:val="none" w:sz="0" w:space="0" w:color="auto"/>
                    <w:left w:val="none" w:sz="0" w:space="0" w:color="auto"/>
                    <w:bottom w:val="none" w:sz="0" w:space="0" w:color="auto"/>
                    <w:right w:val="none" w:sz="0" w:space="0" w:color="auto"/>
                  </w:divBdr>
                </w:div>
                <w:div w:id="572929505">
                  <w:marLeft w:val="0"/>
                  <w:marRight w:val="0"/>
                  <w:marTop w:val="0"/>
                  <w:marBottom w:val="0"/>
                  <w:divBdr>
                    <w:top w:val="none" w:sz="0" w:space="0" w:color="auto"/>
                    <w:left w:val="none" w:sz="0" w:space="0" w:color="auto"/>
                    <w:bottom w:val="none" w:sz="0" w:space="0" w:color="auto"/>
                    <w:right w:val="none" w:sz="0" w:space="0" w:color="auto"/>
                  </w:divBdr>
                </w:div>
                <w:div w:id="101345153">
                  <w:marLeft w:val="0"/>
                  <w:marRight w:val="0"/>
                  <w:marTop w:val="0"/>
                  <w:marBottom w:val="0"/>
                  <w:divBdr>
                    <w:top w:val="none" w:sz="0" w:space="0" w:color="auto"/>
                    <w:left w:val="none" w:sz="0" w:space="0" w:color="auto"/>
                    <w:bottom w:val="none" w:sz="0" w:space="0" w:color="auto"/>
                    <w:right w:val="none" w:sz="0" w:space="0" w:color="auto"/>
                  </w:divBdr>
                </w:div>
                <w:div w:id="1592658769">
                  <w:marLeft w:val="0"/>
                  <w:marRight w:val="0"/>
                  <w:marTop w:val="0"/>
                  <w:marBottom w:val="0"/>
                  <w:divBdr>
                    <w:top w:val="none" w:sz="0" w:space="0" w:color="auto"/>
                    <w:left w:val="none" w:sz="0" w:space="0" w:color="auto"/>
                    <w:bottom w:val="none" w:sz="0" w:space="0" w:color="auto"/>
                    <w:right w:val="none" w:sz="0" w:space="0" w:color="auto"/>
                  </w:divBdr>
                </w:div>
                <w:div w:id="1020932699">
                  <w:marLeft w:val="0"/>
                  <w:marRight w:val="0"/>
                  <w:marTop w:val="0"/>
                  <w:marBottom w:val="0"/>
                  <w:divBdr>
                    <w:top w:val="none" w:sz="0" w:space="0" w:color="auto"/>
                    <w:left w:val="none" w:sz="0" w:space="0" w:color="auto"/>
                    <w:bottom w:val="none" w:sz="0" w:space="0" w:color="auto"/>
                    <w:right w:val="none" w:sz="0" w:space="0" w:color="auto"/>
                  </w:divBdr>
                </w:div>
                <w:div w:id="1876891072">
                  <w:marLeft w:val="0"/>
                  <w:marRight w:val="0"/>
                  <w:marTop w:val="0"/>
                  <w:marBottom w:val="0"/>
                  <w:divBdr>
                    <w:top w:val="none" w:sz="0" w:space="0" w:color="auto"/>
                    <w:left w:val="none" w:sz="0" w:space="0" w:color="auto"/>
                    <w:bottom w:val="none" w:sz="0" w:space="0" w:color="auto"/>
                    <w:right w:val="none" w:sz="0" w:space="0" w:color="auto"/>
                  </w:divBdr>
                </w:div>
                <w:div w:id="1127866">
                  <w:marLeft w:val="0"/>
                  <w:marRight w:val="0"/>
                  <w:marTop w:val="0"/>
                  <w:marBottom w:val="0"/>
                  <w:divBdr>
                    <w:top w:val="none" w:sz="0" w:space="0" w:color="auto"/>
                    <w:left w:val="none" w:sz="0" w:space="0" w:color="auto"/>
                    <w:bottom w:val="none" w:sz="0" w:space="0" w:color="auto"/>
                    <w:right w:val="none" w:sz="0" w:space="0" w:color="auto"/>
                  </w:divBdr>
                </w:div>
                <w:div w:id="712265016">
                  <w:marLeft w:val="0"/>
                  <w:marRight w:val="0"/>
                  <w:marTop w:val="0"/>
                  <w:marBottom w:val="0"/>
                  <w:divBdr>
                    <w:top w:val="none" w:sz="0" w:space="0" w:color="auto"/>
                    <w:left w:val="none" w:sz="0" w:space="0" w:color="auto"/>
                    <w:bottom w:val="none" w:sz="0" w:space="0" w:color="auto"/>
                    <w:right w:val="none" w:sz="0" w:space="0" w:color="auto"/>
                  </w:divBdr>
                </w:div>
                <w:div w:id="1881093574">
                  <w:marLeft w:val="0"/>
                  <w:marRight w:val="0"/>
                  <w:marTop w:val="0"/>
                  <w:marBottom w:val="0"/>
                  <w:divBdr>
                    <w:top w:val="none" w:sz="0" w:space="0" w:color="auto"/>
                    <w:left w:val="none" w:sz="0" w:space="0" w:color="auto"/>
                    <w:bottom w:val="none" w:sz="0" w:space="0" w:color="auto"/>
                    <w:right w:val="none" w:sz="0" w:space="0" w:color="auto"/>
                  </w:divBdr>
                </w:div>
                <w:div w:id="227764332">
                  <w:marLeft w:val="0"/>
                  <w:marRight w:val="0"/>
                  <w:marTop w:val="0"/>
                  <w:marBottom w:val="0"/>
                  <w:divBdr>
                    <w:top w:val="none" w:sz="0" w:space="0" w:color="auto"/>
                    <w:left w:val="none" w:sz="0" w:space="0" w:color="auto"/>
                    <w:bottom w:val="none" w:sz="0" w:space="0" w:color="auto"/>
                    <w:right w:val="none" w:sz="0" w:space="0" w:color="auto"/>
                  </w:divBdr>
                </w:div>
                <w:div w:id="245039702">
                  <w:marLeft w:val="0"/>
                  <w:marRight w:val="0"/>
                  <w:marTop w:val="0"/>
                  <w:marBottom w:val="0"/>
                  <w:divBdr>
                    <w:top w:val="none" w:sz="0" w:space="0" w:color="auto"/>
                    <w:left w:val="none" w:sz="0" w:space="0" w:color="auto"/>
                    <w:bottom w:val="none" w:sz="0" w:space="0" w:color="auto"/>
                    <w:right w:val="none" w:sz="0" w:space="0" w:color="auto"/>
                  </w:divBdr>
                </w:div>
                <w:div w:id="762143600">
                  <w:marLeft w:val="0"/>
                  <w:marRight w:val="0"/>
                  <w:marTop w:val="0"/>
                  <w:marBottom w:val="0"/>
                  <w:divBdr>
                    <w:top w:val="none" w:sz="0" w:space="0" w:color="auto"/>
                    <w:left w:val="none" w:sz="0" w:space="0" w:color="auto"/>
                    <w:bottom w:val="none" w:sz="0" w:space="0" w:color="auto"/>
                    <w:right w:val="none" w:sz="0" w:space="0" w:color="auto"/>
                  </w:divBdr>
                </w:div>
                <w:div w:id="1632707135">
                  <w:marLeft w:val="0"/>
                  <w:marRight w:val="0"/>
                  <w:marTop w:val="0"/>
                  <w:marBottom w:val="0"/>
                  <w:divBdr>
                    <w:top w:val="none" w:sz="0" w:space="0" w:color="auto"/>
                    <w:left w:val="none" w:sz="0" w:space="0" w:color="auto"/>
                    <w:bottom w:val="none" w:sz="0" w:space="0" w:color="auto"/>
                    <w:right w:val="none" w:sz="0" w:space="0" w:color="auto"/>
                  </w:divBdr>
                </w:div>
                <w:div w:id="1496187431">
                  <w:marLeft w:val="0"/>
                  <w:marRight w:val="0"/>
                  <w:marTop w:val="0"/>
                  <w:marBottom w:val="0"/>
                  <w:divBdr>
                    <w:top w:val="none" w:sz="0" w:space="0" w:color="auto"/>
                    <w:left w:val="none" w:sz="0" w:space="0" w:color="auto"/>
                    <w:bottom w:val="none" w:sz="0" w:space="0" w:color="auto"/>
                    <w:right w:val="none" w:sz="0" w:space="0" w:color="auto"/>
                  </w:divBdr>
                </w:div>
                <w:div w:id="627592677">
                  <w:marLeft w:val="0"/>
                  <w:marRight w:val="0"/>
                  <w:marTop w:val="0"/>
                  <w:marBottom w:val="0"/>
                  <w:divBdr>
                    <w:top w:val="none" w:sz="0" w:space="0" w:color="auto"/>
                    <w:left w:val="none" w:sz="0" w:space="0" w:color="auto"/>
                    <w:bottom w:val="none" w:sz="0" w:space="0" w:color="auto"/>
                    <w:right w:val="none" w:sz="0" w:space="0" w:color="auto"/>
                  </w:divBdr>
                </w:div>
                <w:div w:id="2017731042">
                  <w:marLeft w:val="0"/>
                  <w:marRight w:val="0"/>
                  <w:marTop w:val="0"/>
                  <w:marBottom w:val="0"/>
                  <w:divBdr>
                    <w:top w:val="none" w:sz="0" w:space="0" w:color="auto"/>
                    <w:left w:val="none" w:sz="0" w:space="0" w:color="auto"/>
                    <w:bottom w:val="none" w:sz="0" w:space="0" w:color="auto"/>
                    <w:right w:val="none" w:sz="0" w:space="0" w:color="auto"/>
                  </w:divBdr>
                </w:div>
                <w:div w:id="1641423174">
                  <w:marLeft w:val="0"/>
                  <w:marRight w:val="0"/>
                  <w:marTop w:val="0"/>
                  <w:marBottom w:val="0"/>
                  <w:divBdr>
                    <w:top w:val="none" w:sz="0" w:space="0" w:color="auto"/>
                    <w:left w:val="none" w:sz="0" w:space="0" w:color="auto"/>
                    <w:bottom w:val="none" w:sz="0" w:space="0" w:color="auto"/>
                    <w:right w:val="none" w:sz="0" w:space="0" w:color="auto"/>
                  </w:divBdr>
                </w:div>
                <w:div w:id="372196978">
                  <w:marLeft w:val="0"/>
                  <w:marRight w:val="0"/>
                  <w:marTop w:val="0"/>
                  <w:marBottom w:val="0"/>
                  <w:divBdr>
                    <w:top w:val="none" w:sz="0" w:space="0" w:color="auto"/>
                    <w:left w:val="none" w:sz="0" w:space="0" w:color="auto"/>
                    <w:bottom w:val="none" w:sz="0" w:space="0" w:color="auto"/>
                    <w:right w:val="none" w:sz="0" w:space="0" w:color="auto"/>
                  </w:divBdr>
                </w:div>
                <w:div w:id="600920108">
                  <w:marLeft w:val="0"/>
                  <w:marRight w:val="0"/>
                  <w:marTop w:val="0"/>
                  <w:marBottom w:val="0"/>
                  <w:divBdr>
                    <w:top w:val="none" w:sz="0" w:space="0" w:color="auto"/>
                    <w:left w:val="none" w:sz="0" w:space="0" w:color="auto"/>
                    <w:bottom w:val="none" w:sz="0" w:space="0" w:color="auto"/>
                    <w:right w:val="none" w:sz="0" w:space="0" w:color="auto"/>
                  </w:divBdr>
                </w:div>
                <w:div w:id="1453399501">
                  <w:marLeft w:val="0"/>
                  <w:marRight w:val="0"/>
                  <w:marTop w:val="0"/>
                  <w:marBottom w:val="0"/>
                  <w:divBdr>
                    <w:top w:val="none" w:sz="0" w:space="0" w:color="auto"/>
                    <w:left w:val="none" w:sz="0" w:space="0" w:color="auto"/>
                    <w:bottom w:val="none" w:sz="0" w:space="0" w:color="auto"/>
                    <w:right w:val="none" w:sz="0" w:space="0" w:color="auto"/>
                  </w:divBdr>
                </w:div>
                <w:div w:id="1319916097">
                  <w:marLeft w:val="0"/>
                  <w:marRight w:val="0"/>
                  <w:marTop w:val="0"/>
                  <w:marBottom w:val="0"/>
                  <w:divBdr>
                    <w:top w:val="none" w:sz="0" w:space="0" w:color="auto"/>
                    <w:left w:val="none" w:sz="0" w:space="0" w:color="auto"/>
                    <w:bottom w:val="none" w:sz="0" w:space="0" w:color="auto"/>
                    <w:right w:val="none" w:sz="0" w:space="0" w:color="auto"/>
                  </w:divBdr>
                </w:div>
                <w:div w:id="446509688">
                  <w:marLeft w:val="0"/>
                  <w:marRight w:val="0"/>
                  <w:marTop w:val="0"/>
                  <w:marBottom w:val="0"/>
                  <w:divBdr>
                    <w:top w:val="none" w:sz="0" w:space="0" w:color="auto"/>
                    <w:left w:val="none" w:sz="0" w:space="0" w:color="auto"/>
                    <w:bottom w:val="none" w:sz="0" w:space="0" w:color="auto"/>
                    <w:right w:val="none" w:sz="0" w:space="0" w:color="auto"/>
                  </w:divBdr>
                </w:div>
                <w:div w:id="1259749865">
                  <w:marLeft w:val="0"/>
                  <w:marRight w:val="0"/>
                  <w:marTop w:val="0"/>
                  <w:marBottom w:val="0"/>
                  <w:divBdr>
                    <w:top w:val="none" w:sz="0" w:space="0" w:color="auto"/>
                    <w:left w:val="none" w:sz="0" w:space="0" w:color="auto"/>
                    <w:bottom w:val="none" w:sz="0" w:space="0" w:color="auto"/>
                    <w:right w:val="none" w:sz="0" w:space="0" w:color="auto"/>
                  </w:divBdr>
                </w:div>
                <w:div w:id="758140014">
                  <w:marLeft w:val="0"/>
                  <w:marRight w:val="0"/>
                  <w:marTop w:val="0"/>
                  <w:marBottom w:val="0"/>
                  <w:divBdr>
                    <w:top w:val="none" w:sz="0" w:space="0" w:color="auto"/>
                    <w:left w:val="none" w:sz="0" w:space="0" w:color="auto"/>
                    <w:bottom w:val="none" w:sz="0" w:space="0" w:color="auto"/>
                    <w:right w:val="none" w:sz="0" w:space="0" w:color="auto"/>
                  </w:divBdr>
                </w:div>
                <w:div w:id="912083703">
                  <w:marLeft w:val="0"/>
                  <w:marRight w:val="0"/>
                  <w:marTop w:val="0"/>
                  <w:marBottom w:val="0"/>
                  <w:divBdr>
                    <w:top w:val="none" w:sz="0" w:space="0" w:color="auto"/>
                    <w:left w:val="none" w:sz="0" w:space="0" w:color="auto"/>
                    <w:bottom w:val="none" w:sz="0" w:space="0" w:color="auto"/>
                    <w:right w:val="none" w:sz="0" w:space="0" w:color="auto"/>
                  </w:divBdr>
                </w:div>
                <w:div w:id="124667190">
                  <w:marLeft w:val="0"/>
                  <w:marRight w:val="0"/>
                  <w:marTop w:val="0"/>
                  <w:marBottom w:val="0"/>
                  <w:divBdr>
                    <w:top w:val="none" w:sz="0" w:space="0" w:color="auto"/>
                    <w:left w:val="none" w:sz="0" w:space="0" w:color="auto"/>
                    <w:bottom w:val="none" w:sz="0" w:space="0" w:color="auto"/>
                    <w:right w:val="none" w:sz="0" w:space="0" w:color="auto"/>
                  </w:divBdr>
                </w:div>
                <w:div w:id="1222249818">
                  <w:marLeft w:val="0"/>
                  <w:marRight w:val="0"/>
                  <w:marTop w:val="0"/>
                  <w:marBottom w:val="0"/>
                  <w:divBdr>
                    <w:top w:val="none" w:sz="0" w:space="0" w:color="auto"/>
                    <w:left w:val="none" w:sz="0" w:space="0" w:color="auto"/>
                    <w:bottom w:val="none" w:sz="0" w:space="0" w:color="auto"/>
                    <w:right w:val="none" w:sz="0" w:space="0" w:color="auto"/>
                  </w:divBdr>
                </w:div>
                <w:div w:id="915552600">
                  <w:marLeft w:val="0"/>
                  <w:marRight w:val="0"/>
                  <w:marTop w:val="0"/>
                  <w:marBottom w:val="0"/>
                  <w:divBdr>
                    <w:top w:val="none" w:sz="0" w:space="0" w:color="auto"/>
                    <w:left w:val="none" w:sz="0" w:space="0" w:color="auto"/>
                    <w:bottom w:val="none" w:sz="0" w:space="0" w:color="auto"/>
                    <w:right w:val="none" w:sz="0" w:space="0" w:color="auto"/>
                  </w:divBdr>
                </w:div>
                <w:div w:id="226452375">
                  <w:marLeft w:val="0"/>
                  <w:marRight w:val="0"/>
                  <w:marTop w:val="0"/>
                  <w:marBottom w:val="0"/>
                  <w:divBdr>
                    <w:top w:val="none" w:sz="0" w:space="0" w:color="auto"/>
                    <w:left w:val="none" w:sz="0" w:space="0" w:color="auto"/>
                    <w:bottom w:val="none" w:sz="0" w:space="0" w:color="auto"/>
                    <w:right w:val="none" w:sz="0" w:space="0" w:color="auto"/>
                  </w:divBdr>
                </w:div>
                <w:div w:id="1237520499">
                  <w:marLeft w:val="0"/>
                  <w:marRight w:val="0"/>
                  <w:marTop w:val="0"/>
                  <w:marBottom w:val="0"/>
                  <w:divBdr>
                    <w:top w:val="none" w:sz="0" w:space="0" w:color="auto"/>
                    <w:left w:val="none" w:sz="0" w:space="0" w:color="auto"/>
                    <w:bottom w:val="none" w:sz="0" w:space="0" w:color="auto"/>
                    <w:right w:val="none" w:sz="0" w:space="0" w:color="auto"/>
                  </w:divBdr>
                </w:div>
                <w:div w:id="693000313">
                  <w:marLeft w:val="0"/>
                  <w:marRight w:val="0"/>
                  <w:marTop w:val="0"/>
                  <w:marBottom w:val="0"/>
                  <w:divBdr>
                    <w:top w:val="none" w:sz="0" w:space="0" w:color="auto"/>
                    <w:left w:val="none" w:sz="0" w:space="0" w:color="auto"/>
                    <w:bottom w:val="none" w:sz="0" w:space="0" w:color="auto"/>
                    <w:right w:val="none" w:sz="0" w:space="0" w:color="auto"/>
                  </w:divBdr>
                </w:div>
                <w:div w:id="907568617">
                  <w:marLeft w:val="0"/>
                  <w:marRight w:val="0"/>
                  <w:marTop w:val="0"/>
                  <w:marBottom w:val="0"/>
                  <w:divBdr>
                    <w:top w:val="none" w:sz="0" w:space="0" w:color="auto"/>
                    <w:left w:val="none" w:sz="0" w:space="0" w:color="auto"/>
                    <w:bottom w:val="none" w:sz="0" w:space="0" w:color="auto"/>
                    <w:right w:val="none" w:sz="0" w:space="0" w:color="auto"/>
                  </w:divBdr>
                </w:div>
                <w:div w:id="1001276630">
                  <w:marLeft w:val="0"/>
                  <w:marRight w:val="0"/>
                  <w:marTop w:val="0"/>
                  <w:marBottom w:val="0"/>
                  <w:divBdr>
                    <w:top w:val="none" w:sz="0" w:space="0" w:color="auto"/>
                    <w:left w:val="none" w:sz="0" w:space="0" w:color="auto"/>
                    <w:bottom w:val="none" w:sz="0" w:space="0" w:color="auto"/>
                    <w:right w:val="none" w:sz="0" w:space="0" w:color="auto"/>
                  </w:divBdr>
                </w:div>
                <w:div w:id="1921404602">
                  <w:marLeft w:val="0"/>
                  <w:marRight w:val="0"/>
                  <w:marTop w:val="0"/>
                  <w:marBottom w:val="0"/>
                  <w:divBdr>
                    <w:top w:val="none" w:sz="0" w:space="0" w:color="auto"/>
                    <w:left w:val="none" w:sz="0" w:space="0" w:color="auto"/>
                    <w:bottom w:val="none" w:sz="0" w:space="0" w:color="auto"/>
                    <w:right w:val="none" w:sz="0" w:space="0" w:color="auto"/>
                  </w:divBdr>
                </w:div>
                <w:div w:id="1150365244">
                  <w:marLeft w:val="0"/>
                  <w:marRight w:val="0"/>
                  <w:marTop w:val="0"/>
                  <w:marBottom w:val="0"/>
                  <w:divBdr>
                    <w:top w:val="none" w:sz="0" w:space="0" w:color="auto"/>
                    <w:left w:val="none" w:sz="0" w:space="0" w:color="auto"/>
                    <w:bottom w:val="none" w:sz="0" w:space="0" w:color="auto"/>
                    <w:right w:val="none" w:sz="0" w:space="0" w:color="auto"/>
                  </w:divBdr>
                </w:div>
                <w:div w:id="1253273011">
                  <w:marLeft w:val="0"/>
                  <w:marRight w:val="0"/>
                  <w:marTop w:val="0"/>
                  <w:marBottom w:val="0"/>
                  <w:divBdr>
                    <w:top w:val="none" w:sz="0" w:space="0" w:color="auto"/>
                    <w:left w:val="none" w:sz="0" w:space="0" w:color="auto"/>
                    <w:bottom w:val="none" w:sz="0" w:space="0" w:color="auto"/>
                    <w:right w:val="none" w:sz="0" w:space="0" w:color="auto"/>
                  </w:divBdr>
                </w:div>
                <w:div w:id="464466075">
                  <w:marLeft w:val="0"/>
                  <w:marRight w:val="0"/>
                  <w:marTop w:val="0"/>
                  <w:marBottom w:val="0"/>
                  <w:divBdr>
                    <w:top w:val="none" w:sz="0" w:space="0" w:color="auto"/>
                    <w:left w:val="none" w:sz="0" w:space="0" w:color="auto"/>
                    <w:bottom w:val="none" w:sz="0" w:space="0" w:color="auto"/>
                    <w:right w:val="none" w:sz="0" w:space="0" w:color="auto"/>
                  </w:divBdr>
                </w:div>
                <w:div w:id="780028956">
                  <w:marLeft w:val="0"/>
                  <w:marRight w:val="0"/>
                  <w:marTop w:val="0"/>
                  <w:marBottom w:val="0"/>
                  <w:divBdr>
                    <w:top w:val="none" w:sz="0" w:space="0" w:color="auto"/>
                    <w:left w:val="none" w:sz="0" w:space="0" w:color="auto"/>
                    <w:bottom w:val="none" w:sz="0" w:space="0" w:color="auto"/>
                    <w:right w:val="none" w:sz="0" w:space="0" w:color="auto"/>
                  </w:divBdr>
                </w:div>
                <w:div w:id="2136483726">
                  <w:marLeft w:val="0"/>
                  <w:marRight w:val="0"/>
                  <w:marTop w:val="0"/>
                  <w:marBottom w:val="0"/>
                  <w:divBdr>
                    <w:top w:val="none" w:sz="0" w:space="0" w:color="auto"/>
                    <w:left w:val="none" w:sz="0" w:space="0" w:color="auto"/>
                    <w:bottom w:val="none" w:sz="0" w:space="0" w:color="auto"/>
                    <w:right w:val="none" w:sz="0" w:space="0" w:color="auto"/>
                  </w:divBdr>
                </w:div>
                <w:div w:id="2111000170">
                  <w:marLeft w:val="0"/>
                  <w:marRight w:val="0"/>
                  <w:marTop w:val="0"/>
                  <w:marBottom w:val="0"/>
                  <w:divBdr>
                    <w:top w:val="none" w:sz="0" w:space="0" w:color="auto"/>
                    <w:left w:val="none" w:sz="0" w:space="0" w:color="auto"/>
                    <w:bottom w:val="none" w:sz="0" w:space="0" w:color="auto"/>
                    <w:right w:val="none" w:sz="0" w:space="0" w:color="auto"/>
                  </w:divBdr>
                </w:div>
                <w:div w:id="1385981951">
                  <w:marLeft w:val="0"/>
                  <w:marRight w:val="0"/>
                  <w:marTop w:val="0"/>
                  <w:marBottom w:val="0"/>
                  <w:divBdr>
                    <w:top w:val="none" w:sz="0" w:space="0" w:color="auto"/>
                    <w:left w:val="none" w:sz="0" w:space="0" w:color="auto"/>
                    <w:bottom w:val="none" w:sz="0" w:space="0" w:color="auto"/>
                    <w:right w:val="none" w:sz="0" w:space="0" w:color="auto"/>
                  </w:divBdr>
                </w:div>
                <w:div w:id="1331954799">
                  <w:marLeft w:val="0"/>
                  <w:marRight w:val="0"/>
                  <w:marTop w:val="0"/>
                  <w:marBottom w:val="0"/>
                  <w:divBdr>
                    <w:top w:val="none" w:sz="0" w:space="0" w:color="auto"/>
                    <w:left w:val="none" w:sz="0" w:space="0" w:color="auto"/>
                    <w:bottom w:val="none" w:sz="0" w:space="0" w:color="auto"/>
                    <w:right w:val="none" w:sz="0" w:space="0" w:color="auto"/>
                  </w:divBdr>
                </w:div>
                <w:div w:id="625892002">
                  <w:marLeft w:val="0"/>
                  <w:marRight w:val="0"/>
                  <w:marTop w:val="0"/>
                  <w:marBottom w:val="0"/>
                  <w:divBdr>
                    <w:top w:val="none" w:sz="0" w:space="0" w:color="auto"/>
                    <w:left w:val="none" w:sz="0" w:space="0" w:color="auto"/>
                    <w:bottom w:val="none" w:sz="0" w:space="0" w:color="auto"/>
                    <w:right w:val="none" w:sz="0" w:space="0" w:color="auto"/>
                  </w:divBdr>
                </w:div>
                <w:div w:id="383867216">
                  <w:marLeft w:val="0"/>
                  <w:marRight w:val="0"/>
                  <w:marTop w:val="0"/>
                  <w:marBottom w:val="0"/>
                  <w:divBdr>
                    <w:top w:val="none" w:sz="0" w:space="0" w:color="auto"/>
                    <w:left w:val="none" w:sz="0" w:space="0" w:color="auto"/>
                    <w:bottom w:val="none" w:sz="0" w:space="0" w:color="auto"/>
                    <w:right w:val="none" w:sz="0" w:space="0" w:color="auto"/>
                  </w:divBdr>
                </w:div>
                <w:div w:id="2004897122">
                  <w:marLeft w:val="0"/>
                  <w:marRight w:val="0"/>
                  <w:marTop w:val="0"/>
                  <w:marBottom w:val="0"/>
                  <w:divBdr>
                    <w:top w:val="none" w:sz="0" w:space="0" w:color="auto"/>
                    <w:left w:val="none" w:sz="0" w:space="0" w:color="auto"/>
                    <w:bottom w:val="none" w:sz="0" w:space="0" w:color="auto"/>
                    <w:right w:val="none" w:sz="0" w:space="0" w:color="auto"/>
                  </w:divBdr>
                </w:div>
                <w:div w:id="1079985593">
                  <w:marLeft w:val="0"/>
                  <w:marRight w:val="0"/>
                  <w:marTop w:val="0"/>
                  <w:marBottom w:val="0"/>
                  <w:divBdr>
                    <w:top w:val="none" w:sz="0" w:space="0" w:color="auto"/>
                    <w:left w:val="none" w:sz="0" w:space="0" w:color="auto"/>
                    <w:bottom w:val="none" w:sz="0" w:space="0" w:color="auto"/>
                    <w:right w:val="none" w:sz="0" w:space="0" w:color="auto"/>
                  </w:divBdr>
                </w:div>
                <w:div w:id="1616517426">
                  <w:marLeft w:val="0"/>
                  <w:marRight w:val="0"/>
                  <w:marTop w:val="0"/>
                  <w:marBottom w:val="0"/>
                  <w:divBdr>
                    <w:top w:val="none" w:sz="0" w:space="0" w:color="auto"/>
                    <w:left w:val="none" w:sz="0" w:space="0" w:color="auto"/>
                    <w:bottom w:val="none" w:sz="0" w:space="0" w:color="auto"/>
                    <w:right w:val="none" w:sz="0" w:space="0" w:color="auto"/>
                  </w:divBdr>
                </w:div>
                <w:div w:id="265767978">
                  <w:marLeft w:val="0"/>
                  <w:marRight w:val="0"/>
                  <w:marTop w:val="0"/>
                  <w:marBottom w:val="0"/>
                  <w:divBdr>
                    <w:top w:val="none" w:sz="0" w:space="0" w:color="auto"/>
                    <w:left w:val="none" w:sz="0" w:space="0" w:color="auto"/>
                    <w:bottom w:val="none" w:sz="0" w:space="0" w:color="auto"/>
                    <w:right w:val="none" w:sz="0" w:space="0" w:color="auto"/>
                  </w:divBdr>
                </w:div>
                <w:div w:id="1981644757">
                  <w:marLeft w:val="0"/>
                  <w:marRight w:val="0"/>
                  <w:marTop w:val="0"/>
                  <w:marBottom w:val="0"/>
                  <w:divBdr>
                    <w:top w:val="none" w:sz="0" w:space="0" w:color="auto"/>
                    <w:left w:val="none" w:sz="0" w:space="0" w:color="auto"/>
                    <w:bottom w:val="none" w:sz="0" w:space="0" w:color="auto"/>
                    <w:right w:val="none" w:sz="0" w:space="0" w:color="auto"/>
                  </w:divBdr>
                </w:div>
                <w:div w:id="1235319125">
                  <w:marLeft w:val="0"/>
                  <w:marRight w:val="0"/>
                  <w:marTop w:val="0"/>
                  <w:marBottom w:val="0"/>
                  <w:divBdr>
                    <w:top w:val="none" w:sz="0" w:space="0" w:color="auto"/>
                    <w:left w:val="none" w:sz="0" w:space="0" w:color="auto"/>
                    <w:bottom w:val="none" w:sz="0" w:space="0" w:color="auto"/>
                    <w:right w:val="none" w:sz="0" w:space="0" w:color="auto"/>
                  </w:divBdr>
                </w:div>
                <w:div w:id="1405566198">
                  <w:marLeft w:val="0"/>
                  <w:marRight w:val="0"/>
                  <w:marTop w:val="0"/>
                  <w:marBottom w:val="0"/>
                  <w:divBdr>
                    <w:top w:val="none" w:sz="0" w:space="0" w:color="auto"/>
                    <w:left w:val="none" w:sz="0" w:space="0" w:color="auto"/>
                    <w:bottom w:val="none" w:sz="0" w:space="0" w:color="auto"/>
                    <w:right w:val="none" w:sz="0" w:space="0" w:color="auto"/>
                  </w:divBdr>
                </w:div>
                <w:div w:id="981346342">
                  <w:marLeft w:val="0"/>
                  <w:marRight w:val="0"/>
                  <w:marTop w:val="0"/>
                  <w:marBottom w:val="0"/>
                  <w:divBdr>
                    <w:top w:val="none" w:sz="0" w:space="0" w:color="auto"/>
                    <w:left w:val="none" w:sz="0" w:space="0" w:color="auto"/>
                    <w:bottom w:val="none" w:sz="0" w:space="0" w:color="auto"/>
                    <w:right w:val="none" w:sz="0" w:space="0" w:color="auto"/>
                  </w:divBdr>
                </w:div>
                <w:div w:id="1006983872">
                  <w:marLeft w:val="0"/>
                  <w:marRight w:val="0"/>
                  <w:marTop w:val="0"/>
                  <w:marBottom w:val="0"/>
                  <w:divBdr>
                    <w:top w:val="none" w:sz="0" w:space="0" w:color="auto"/>
                    <w:left w:val="none" w:sz="0" w:space="0" w:color="auto"/>
                    <w:bottom w:val="none" w:sz="0" w:space="0" w:color="auto"/>
                    <w:right w:val="none" w:sz="0" w:space="0" w:color="auto"/>
                  </w:divBdr>
                </w:div>
                <w:div w:id="335888624">
                  <w:marLeft w:val="0"/>
                  <w:marRight w:val="0"/>
                  <w:marTop w:val="0"/>
                  <w:marBottom w:val="0"/>
                  <w:divBdr>
                    <w:top w:val="none" w:sz="0" w:space="0" w:color="auto"/>
                    <w:left w:val="none" w:sz="0" w:space="0" w:color="auto"/>
                    <w:bottom w:val="none" w:sz="0" w:space="0" w:color="auto"/>
                    <w:right w:val="none" w:sz="0" w:space="0" w:color="auto"/>
                  </w:divBdr>
                </w:div>
                <w:div w:id="1504853784">
                  <w:marLeft w:val="0"/>
                  <w:marRight w:val="0"/>
                  <w:marTop w:val="0"/>
                  <w:marBottom w:val="0"/>
                  <w:divBdr>
                    <w:top w:val="none" w:sz="0" w:space="0" w:color="auto"/>
                    <w:left w:val="none" w:sz="0" w:space="0" w:color="auto"/>
                    <w:bottom w:val="none" w:sz="0" w:space="0" w:color="auto"/>
                    <w:right w:val="none" w:sz="0" w:space="0" w:color="auto"/>
                  </w:divBdr>
                </w:div>
                <w:div w:id="70586899">
                  <w:marLeft w:val="0"/>
                  <w:marRight w:val="0"/>
                  <w:marTop w:val="0"/>
                  <w:marBottom w:val="0"/>
                  <w:divBdr>
                    <w:top w:val="none" w:sz="0" w:space="0" w:color="auto"/>
                    <w:left w:val="none" w:sz="0" w:space="0" w:color="auto"/>
                    <w:bottom w:val="none" w:sz="0" w:space="0" w:color="auto"/>
                    <w:right w:val="none" w:sz="0" w:space="0" w:color="auto"/>
                  </w:divBdr>
                </w:div>
                <w:div w:id="2028214495">
                  <w:marLeft w:val="0"/>
                  <w:marRight w:val="0"/>
                  <w:marTop w:val="0"/>
                  <w:marBottom w:val="0"/>
                  <w:divBdr>
                    <w:top w:val="none" w:sz="0" w:space="0" w:color="auto"/>
                    <w:left w:val="none" w:sz="0" w:space="0" w:color="auto"/>
                    <w:bottom w:val="none" w:sz="0" w:space="0" w:color="auto"/>
                    <w:right w:val="none" w:sz="0" w:space="0" w:color="auto"/>
                  </w:divBdr>
                </w:div>
                <w:div w:id="863402867">
                  <w:marLeft w:val="0"/>
                  <w:marRight w:val="0"/>
                  <w:marTop w:val="0"/>
                  <w:marBottom w:val="0"/>
                  <w:divBdr>
                    <w:top w:val="none" w:sz="0" w:space="0" w:color="auto"/>
                    <w:left w:val="none" w:sz="0" w:space="0" w:color="auto"/>
                    <w:bottom w:val="none" w:sz="0" w:space="0" w:color="auto"/>
                    <w:right w:val="none" w:sz="0" w:space="0" w:color="auto"/>
                  </w:divBdr>
                </w:div>
                <w:div w:id="4520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0604">
      <w:bodyDiv w:val="1"/>
      <w:marLeft w:val="0"/>
      <w:marRight w:val="0"/>
      <w:marTop w:val="0"/>
      <w:marBottom w:val="0"/>
      <w:divBdr>
        <w:top w:val="none" w:sz="0" w:space="0" w:color="auto"/>
        <w:left w:val="none" w:sz="0" w:space="0" w:color="auto"/>
        <w:bottom w:val="none" w:sz="0" w:space="0" w:color="auto"/>
        <w:right w:val="none" w:sz="0" w:space="0" w:color="auto"/>
      </w:divBdr>
    </w:div>
    <w:div w:id="487290102">
      <w:bodyDiv w:val="1"/>
      <w:marLeft w:val="0"/>
      <w:marRight w:val="0"/>
      <w:marTop w:val="0"/>
      <w:marBottom w:val="0"/>
      <w:divBdr>
        <w:top w:val="none" w:sz="0" w:space="0" w:color="auto"/>
        <w:left w:val="none" w:sz="0" w:space="0" w:color="auto"/>
        <w:bottom w:val="none" w:sz="0" w:space="0" w:color="auto"/>
        <w:right w:val="none" w:sz="0" w:space="0" w:color="auto"/>
      </w:divBdr>
    </w:div>
    <w:div w:id="493379549">
      <w:bodyDiv w:val="1"/>
      <w:marLeft w:val="0"/>
      <w:marRight w:val="0"/>
      <w:marTop w:val="0"/>
      <w:marBottom w:val="0"/>
      <w:divBdr>
        <w:top w:val="none" w:sz="0" w:space="0" w:color="auto"/>
        <w:left w:val="none" w:sz="0" w:space="0" w:color="auto"/>
        <w:bottom w:val="none" w:sz="0" w:space="0" w:color="auto"/>
        <w:right w:val="none" w:sz="0" w:space="0" w:color="auto"/>
      </w:divBdr>
    </w:div>
    <w:div w:id="503513774">
      <w:bodyDiv w:val="1"/>
      <w:marLeft w:val="0"/>
      <w:marRight w:val="0"/>
      <w:marTop w:val="0"/>
      <w:marBottom w:val="0"/>
      <w:divBdr>
        <w:top w:val="none" w:sz="0" w:space="0" w:color="auto"/>
        <w:left w:val="none" w:sz="0" w:space="0" w:color="auto"/>
        <w:bottom w:val="none" w:sz="0" w:space="0" w:color="auto"/>
        <w:right w:val="none" w:sz="0" w:space="0" w:color="auto"/>
      </w:divBdr>
    </w:div>
    <w:div w:id="568273749">
      <w:bodyDiv w:val="1"/>
      <w:marLeft w:val="0"/>
      <w:marRight w:val="0"/>
      <w:marTop w:val="0"/>
      <w:marBottom w:val="0"/>
      <w:divBdr>
        <w:top w:val="none" w:sz="0" w:space="0" w:color="auto"/>
        <w:left w:val="none" w:sz="0" w:space="0" w:color="auto"/>
        <w:bottom w:val="none" w:sz="0" w:space="0" w:color="auto"/>
        <w:right w:val="none" w:sz="0" w:space="0" w:color="auto"/>
      </w:divBdr>
    </w:div>
    <w:div w:id="650905555">
      <w:bodyDiv w:val="1"/>
      <w:marLeft w:val="0"/>
      <w:marRight w:val="0"/>
      <w:marTop w:val="0"/>
      <w:marBottom w:val="0"/>
      <w:divBdr>
        <w:top w:val="none" w:sz="0" w:space="0" w:color="auto"/>
        <w:left w:val="none" w:sz="0" w:space="0" w:color="auto"/>
        <w:bottom w:val="none" w:sz="0" w:space="0" w:color="auto"/>
        <w:right w:val="none" w:sz="0" w:space="0" w:color="auto"/>
      </w:divBdr>
    </w:div>
    <w:div w:id="709840393">
      <w:bodyDiv w:val="1"/>
      <w:marLeft w:val="0"/>
      <w:marRight w:val="0"/>
      <w:marTop w:val="0"/>
      <w:marBottom w:val="0"/>
      <w:divBdr>
        <w:top w:val="none" w:sz="0" w:space="0" w:color="auto"/>
        <w:left w:val="none" w:sz="0" w:space="0" w:color="auto"/>
        <w:bottom w:val="none" w:sz="0" w:space="0" w:color="auto"/>
        <w:right w:val="none" w:sz="0" w:space="0" w:color="auto"/>
      </w:divBdr>
    </w:div>
    <w:div w:id="725491123">
      <w:bodyDiv w:val="1"/>
      <w:marLeft w:val="0"/>
      <w:marRight w:val="0"/>
      <w:marTop w:val="0"/>
      <w:marBottom w:val="0"/>
      <w:divBdr>
        <w:top w:val="none" w:sz="0" w:space="0" w:color="auto"/>
        <w:left w:val="none" w:sz="0" w:space="0" w:color="auto"/>
        <w:bottom w:val="none" w:sz="0" w:space="0" w:color="auto"/>
        <w:right w:val="none" w:sz="0" w:space="0" w:color="auto"/>
      </w:divBdr>
      <w:divsChild>
        <w:div w:id="1211572364">
          <w:marLeft w:val="0"/>
          <w:marRight w:val="0"/>
          <w:marTop w:val="0"/>
          <w:marBottom w:val="0"/>
          <w:divBdr>
            <w:top w:val="none" w:sz="0" w:space="0" w:color="auto"/>
            <w:left w:val="none" w:sz="0" w:space="0" w:color="auto"/>
            <w:bottom w:val="none" w:sz="0" w:space="0" w:color="auto"/>
            <w:right w:val="none" w:sz="0" w:space="0" w:color="auto"/>
          </w:divBdr>
        </w:div>
        <w:div w:id="593979252">
          <w:marLeft w:val="0"/>
          <w:marRight w:val="0"/>
          <w:marTop w:val="0"/>
          <w:marBottom w:val="0"/>
          <w:divBdr>
            <w:top w:val="none" w:sz="0" w:space="0" w:color="auto"/>
            <w:left w:val="none" w:sz="0" w:space="0" w:color="auto"/>
            <w:bottom w:val="none" w:sz="0" w:space="0" w:color="auto"/>
            <w:right w:val="none" w:sz="0" w:space="0" w:color="auto"/>
          </w:divBdr>
        </w:div>
        <w:div w:id="31539996">
          <w:marLeft w:val="0"/>
          <w:marRight w:val="0"/>
          <w:marTop w:val="0"/>
          <w:marBottom w:val="0"/>
          <w:divBdr>
            <w:top w:val="none" w:sz="0" w:space="0" w:color="auto"/>
            <w:left w:val="none" w:sz="0" w:space="0" w:color="auto"/>
            <w:bottom w:val="none" w:sz="0" w:space="0" w:color="auto"/>
            <w:right w:val="none" w:sz="0" w:space="0" w:color="auto"/>
          </w:divBdr>
        </w:div>
        <w:div w:id="831945238">
          <w:marLeft w:val="0"/>
          <w:marRight w:val="0"/>
          <w:marTop w:val="0"/>
          <w:marBottom w:val="0"/>
          <w:divBdr>
            <w:top w:val="none" w:sz="0" w:space="0" w:color="auto"/>
            <w:left w:val="none" w:sz="0" w:space="0" w:color="auto"/>
            <w:bottom w:val="none" w:sz="0" w:space="0" w:color="auto"/>
            <w:right w:val="none" w:sz="0" w:space="0" w:color="auto"/>
          </w:divBdr>
        </w:div>
        <w:div w:id="1287466073">
          <w:marLeft w:val="0"/>
          <w:marRight w:val="0"/>
          <w:marTop w:val="0"/>
          <w:marBottom w:val="0"/>
          <w:divBdr>
            <w:top w:val="none" w:sz="0" w:space="0" w:color="auto"/>
            <w:left w:val="none" w:sz="0" w:space="0" w:color="auto"/>
            <w:bottom w:val="none" w:sz="0" w:space="0" w:color="auto"/>
            <w:right w:val="none" w:sz="0" w:space="0" w:color="auto"/>
          </w:divBdr>
        </w:div>
        <w:div w:id="1810055880">
          <w:marLeft w:val="0"/>
          <w:marRight w:val="0"/>
          <w:marTop w:val="0"/>
          <w:marBottom w:val="0"/>
          <w:divBdr>
            <w:top w:val="none" w:sz="0" w:space="0" w:color="auto"/>
            <w:left w:val="none" w:sz="0" w:space="0" w:color="auto"/>
            <w:bottom w:val="none" w:sz="0" w:space="0" w:color="auto"/>
            <w:right w:val="none" w:sz="0" w:space="0" w:color="auto"/>
          </w:divBdr>
        </w:div>
        <w:div w:id="51512602">
          <w:marLeft w:val="0"/>
          <w:marRight w:val="0"/>
          <w:marTop w:val="0"/>
          <w:marBottom w:val="0"/>
          <w:divBdr>
            <w:top w:val="none" w:sz="0" w:space="0" w:color="auto"/>
            <w:left w:val="none" w:sz="0" w:space="0" w:color="auto"/>
            <w:bottom w:val="none" w:sz="0" w:space="0" w:color="auto"/>
            <w:right w:val="none" w:sz="0" w:space="0" w:color="auto"/>
          </w:divBdr>
        </w:div>
        <w:div w:id="1229147363">
          <w:marLeft w:val="0"/>
          <w:marRight w:val="0"/>
          <w:marTop w:val="0"/>
          <w:marBottom w:val="0"/>
          <w:divBdr>
            <w:top w:val="none" w:sz="0" w:space="0" w:color="auto"/>
            <w:left w:val="none" w:sz="0" w:space="0" w:color="auto"/>
            <w:bottom w:val="none" w:sz="0" w:space="0" w:color="auto"/>
            <w:right w:val="none" w:sz="0" w:space="0" w:color="auto"/>
          </w:divBdr>
        </w:div>
        <w:div w:id="1029911328">
          <w:marLeft w:val="0"/>
          <w:marRight w:val="0"/>
          <w:marTop w:val="0"/>
          <w:marBottom w:val="0"/>
          <w:divBdr>
            <w:top w:val="none" w:sz="0" w:space="0" w:color="auto"/>
            <w:left w:val="none" w:sz="0" w:space="0" w:color="auto"/>
            <w:bottom w:val="none" w:sz="0" w:space="0" w:color="auto"/>
            <w:right w:val="none" w:sz="0" w:space="0" w:color="auto"/>
          </w:divBdr>
        </w:div>
        <w:div w:id="1586693533">
          <w:marLeft w:val="0"/>
          <w:marRight w:val="0"/>
          <w:marTop w:val="0"/>
          <w:marBottom w:val="0"/>
          <w:divBdr>
            <w:top w:val="none" w:sz="0" w:space="0" w:color="auto"/>
            <w:left w:val="none" w:sz="0" w:space="0" w:color="auto"/>
            <w:bottom w:val="none" w:sz="0" w:space="0" w:color="auto"/>
            <w:right w:val="none" w:sz="0" w:space="0" w:color="auto"/>
          </w:divBdr>
        </w:div>
        <w:div w:id="1405757570">
          <w:marLeft w:val="0"/>
          <w:marRight w:val="0"/>
          <w:marTop w:val="0"/>
          <w:marBottom w:val="0"/>
          <w:divBdr>
            <w:top w:val="none" w:sz="0" w:space="0" w:color="auto"/>
            <w:left w:val="none" w:sz="0" w:space="0" w:color="auto"/>
            <w:bottom w:val="none" w:sz="0" w:space="0" w:color="auto"/>
            <w:right w:val="none" w:sz="0" w:space="0" w:color="auto"/>
          </w:divBdr>
        </w:div>
        <w:div w:id="620112763">
          <w:marLeft w:val="0"/>
          <w:marRight w:val="0"/>
          <w:marTop w:val="0"/>
          <w:marBottom w:val="0"/>
          <w:divBdr>
            <w:top w:val="none" w:sz="0" w:space="0" w:color="auto"/>
            <w:left w:val="none" w:sz="0" w:space="0" w:color="auto"/>
            <w:bottom w:val="none" w:sz="0" w:space="0" w:color="auto"/>
            <w:right w:val="none" w:sz="0" w:space="0" w:color="auto"/>
          </w:divBdr>
        </w:div>
        <w:div w:id="787890270">
          <w:marLeft w:val="0"/>
          <w:marRight w:val="0"/>
          <w:marTop w:val="0"/>
          <w:marBottom w:val="0"/>
          <w:divBdr>
            <w:top w:val="none" w:sz="0" w:space="0" w:color="auto"/>
            <w:left w:val="none" w:sz="0" w:space="0" w:color="auto"/>
            <w:bottom w:val="none" w:sz="0" w:space="0" w:color="auto"/>
            <w:right w:val="none" w:sz="0" w:space="0" w:color="auto"/>
          </w:divBdr>
        </w:div>
        <w:div w:id="37247965">
          <w:marLeft w:val="0"/>
          <w:marRight w:val="0"/>
          <w:marTop w:val="0"/>
          <w:marBottom w:val="0"/>
          <w:divBdr>
            <w:top w:val="none" w:sz="0" w:space="0" w:color="auto"/>
            <w:left w:val="none" w:sz="0" w:space="0" w:color="auto"/>
            <w:bottom w:val="none" w:sz="0" w:space="0" w:color="auto"/>
            <w:right w:val="none" w:sz="0" w:space="0" w:color="auto"/>
          </w:divBdr>
        </w:div>
        <w:div w:id="1551725391">
          <w:marLeft w:val="0"/>
          <w:marRight w:val="0"/>
          <w:marTop w:val="0"/>
          <w:marBottom w:val="0"/>
          <w:divBdr>
            <w:top w:val="none" w:sz="0" w:space="0" w:color="auto"/>
            <w:left w:val="none" w:sz="0" w:space="0" w:color="auto"/>
            <w:bottom w:val="none" w:sz="0" w:space="0" w:color="auto"/>
            <w:right w:val="none" w:sz="0" w:space="0" w:color="auto"/>
          </w:divBdr>
        </w:div>
        <w:div w:id="1254631857">
          <w:marLeft w:val="0"/>
          <w:marRight w:val="0"/>
          <w:marTop w:val="0"/>
          <w:marBottom w:val="0"/>
          <w:divBdr>
            <w:top w:val="none" w:sz="0" w:space="0" w:color="auto"/>
            <w:left w:val="none" w:sz="0" w:space="0" w:color="auto"/>
            <w:bottom w:val="none" w:sz="0" w:space="0" w:color="auto"/>
            <w:right w:val="none" w:sz="0" w:space="0" w:color="auto"/>
          </w:divBdr>
        </w:div>
        <w:div w:id="1822842035">
          <w:marLeft w:val="0"/>
          <w:marRight w:val="0"/>
          <w:marTop w:val="0"/>
          <w:marBottom w:val="0"/>
          <w:divBdr>
            <w:top w:val="none" w:sz="0" w:space="0" w:color="auto"/>
            <w:left w:val="none" w:sz="0" w:space="0" w:color="auto"/>
            <w:bottom w:val="none" w:sz="0" w:space="0" w:color="auto"/>
            <w:right w:val="none" w:sz="0" w:space="0" w:color="auto"/>
          </w:divBdr>
        </w:div>
        <w:div w:id="1740901101">
          <w:marLeft w:val="0"/>
          <w:marRight w:val="0"/>
          <w:marTop w:val="0"/>
          <w:marBottom w:val="0"/>
          <w:divBdr>
            <w:top w:val="none" w:sz="0" w:space="0" w:color="auto"/>
            <w:left w:val="none" w:sz="0" w:space="0" w:color="auto"/>
            <w:bottom w:val="none" w:sz="0" w:space="0" w:color="auto"/>
            <w:right w:val="none" w:sz="0" w:space="0" w:color="auto"/>
          </w:divBdr>
        </w:div>
        <w:div w:id="1112550516">
          <w:marLeft w:val="0"/>
          <w:marRight w:val="0"/>
          <w:marTop w:val="0"/>
          <w:marBottom w:val="0"/>
          <w:divBdr>
            <w:top w:val="none" w:sz="0" w:space="0" w:color="auto"/>
            <w:left w:val="none" w:sz="0" w:space="0" w:color="auto"/>
            <w:bottom w:val="none" w:sz="0" w:space="0" w:color="auto"/>
            <w:right w:val="none" w:sz="0" w:space="0" w:color="auto"/>
          </w:divBdr>
        </w:div>
        <w:div w:id="1924535240">
          <w:marLeft w:val="0"/>
          <w:marRight w:val="0"/>
          <w:marTop w:val="0"/>
          <w:marBottom w:val="0"/>
          <w:divBdr>
            <w:top w:val="none" w:sz="0" w:space="0" w:color="auto"/>
            <w:left w:val="none" w:sz="0" w:space="0" w:color="auto"/>
            <w:bottom w:val="none" w:sz="0" w:space="0" w:color="auto"/>
            <w:right w:val="none" w:sz="0" w:space="0" w:color="auto"/>
          </w:divBdr>
        </w:div>
        <w:div w:id="1590237279">
          <w:marLeft w:val="0"/>
          <w:marRight w:val="0"/>
          <w:marTop w:val="0"/>
          <w:marBottom w:val="0"/>
          <w:divBdr>
            <w:top w:val="none" w:sz="0" w:space="0" w:color="auto"/>
            <w:left w:val="none" w:sz="0" w:space="0" w:color="auto"/>
            <w:bottom w:val="none" w:sz="0" w:space="0" w:color="auto"/>
            <w:right w:val="none" w:sz="0" w:space="0" w:color="auto"/>
          </w:divBdr>
        </w:div>
        <w:div w:id="2083136951">
          <w:marLeft w:val="0"/>
          <w:marRight w:val="0"/>
          <w:marTop w:val="0"/>
          <w:marBottom w:val="0"/>
          <w:divBdr>
            <w:top w:val="none" w:sz="0" w:space="0" w:color="auto"/>
            <w:left w:val="none" w:sz="0" w:space="0" w:color="auto"/>
            <w:bottom w:val="none" w:sz="0" w:space="0" w:color="auto"/>
            <w:right w:val="none" w:sz="0" w:space="0" w:color="auto"/>
          </w:divBdr>
        </w:div>
        <w:div w:id="1599213340">
          <w:marLeft w:val="0"/>
          <w:marRight w:val="0"/>
          <w:marTop w:val="0"/>
          <w:marBottom w:val="0"/>
          <w:divBdr>
            <w:top w:val="none" w:sz="0" w:space="0" w:color="auto"/>
            <w:left w:val="none" w:sz="0" w:space="0" w:color="auto"/>
            <w:bottom w:val="none" w:sz="0" w:space="0" w:color="auto"/>
            <w:right w:val="none" w:sz="0" w:space="0" w:color="auto"/>
          </w:divBdr>
        </w:div>
        <w:div w:id="1025836784">
          <w:marLeft w:val="0"/>
          <w:marRight w:val="0"/>
          <w:marTop w:val="0"/>
          <w:marBottom w:val="0"/>
          <w:divBdr>
            <w:top w:val="none" w:sz="0" w:space="0" w:color="auto"/>
            <w:left w:val="none" w:sz="0" w:space="0" w:color="auto"/>
            <w:bottom w:val="none" w:sz="0" w:space="0" w:color="auto"/>
            <w:right w:val="none" w:sz="0" w:space="0" w:color="auto"/>
          </w:divBdr>
        </w:div>
      </w:divsChild>
    </w:div>
    <w:div w:id="755833381">
      <w:bodyDiv w:val="1"/>
      <w:marLeft w:val="0"/>
      <w:marRight w:val="0"/>
      <w:marTop w:val="0"/>
      <w:marBottom w:val="0"/>
      <w:divBdr>
        <w:top w:val="none" w:sz="0" w:space="0" w:color="auto"/>
        <w:left w:val="none" w:sz="0" w:space="0" w:color="auto"/>
        <w:bottom w:val="none" w:sz="0" w:space="0" w:color="auto"/>
        <w:right w:val="none" w:sz="0" w:space="0" w:color="auto"/>
      </w:divBdr>
    </w:div>
    <w:div w:id="945969636">
      <w:bodyDiv w:val="1"/>
      <w:marLeft w:val="0"/>
      <w:marRight w:val="0"/>
      <w:marTop w:val="0"/>
      <w:marBottom w:val="0"/>
      <w:divBdr>
        <w:top w:val="none" w:sz="0" w:space="0" w:color="auto"/>
        <w:left w:val="none" w:sz="0" w:space="0" w:color="auto"/>
        <w:bottom w:val="none" w:sz="0" w:space="0" w:color="auto"/>
        <w:right w:val="none" w:sz="0" w:space="0" w:color="auto"/>
      </w:divBdr>
    </w:div>
    <w:div w:id="958342667">
      <w:bodyDiv w:val="1"/>
      <w:marLeft w:val="0"/>
      <w:marRight w:val="0"/>
      <w:marTop w:val="0"/>
      <w:marBottom w:val="0"/>
      <w:divBdr>
        <w:top w:val="none" w:sz="0" w:space="0" w:color="auto"/>
        <w:left w:val="none" w:sz="0" w:space="0" w:color="auto"/>
        <w:bottom w:val="none" w:sz="0" w:space="0" w:color="auto"/>
        <w:right w:val="none" w:sz="0" w:space="0" w:color="auto"/>
      </w:divBdr>
    </w:div>
    <w:div w:id="966854174">
      <w:bodyDiv w:val="1"/>
      <w:marLeft w:val="0"/>
      <w:marRight w:val="0"/>
      <w:marTop w:val="0"/>
      <w:marBottom w:val="0"/>
      <w:divBdr>
        <w:top w:val="none" w:sz="0" w:space="0" w:color="auto"/>
        <w:left w:val="none" w:sz="0" w:space="0" w:color="auto"/>
        <w:bottom w:val="none" w:sz="0" w:space="0" w:color="auto"/>
        <w:right w:val="none" w:sz="0" w:space="0" w:color="auto"/>
      </w:divBdr>
    </w:div>
    <w:div w:id="978221852">
      <w:bodyDiv w:val="1"/>
      <w:marLeft w:val="0"/>
      <w:marRight w:val="0"/>
      <w:marTop w:val="0"/>
      <w:marBottom w:val="0"/>
      <w:divBdr>
        <w:top w:val="none" w:sz="0" w:space="0" w:color="auto"/>
        <w:left w:val="none" w:sz="0" w:space="0" w:color="auto"/>
        <w:bottom w:val="none" w:sz="0" w:space="0" w:color="auto"/>
        <w:right w:val="none" w:sz="0" w:space="0" w:color="auto"/>
      </w:divBdr>
    </w:div>
    <w:div w:id="987242604">
      <w:bodyDiv w:val="1"/>
      <w:marLeft w:val="0"/>
      <w:marRight w:val="0"/>
      <w:marTop w:val="0"/>
      <w:marBottom w:val="0"/>
      <w:divBdr>
        <w:top w:val="none" w:sz="0" w:space="0" w:color="auto"/>
        <w:left w:val="none" w:sz="0" w:space="0" w:color="auto"/>
        <w:bottom w:val="none" w:sz="0" w:space="0" w:color="auto"/>
        <w:right w:val="none" w:sz="0" w:space="0" w:color="auto"/>
      </w:divBdr>
    </w:div>
    <w:div w:id="1190218883">
      <w:bodyDiv w:val="1"/>
      <w:marLeft w:val="0"/>
      <w:marRight w:val="0"/>
      <w:marTop w:val="0"/>
      <w:marBottom w:val="0"/>
      <w:divBdr>
        <w:top w:val="none" w:sz="0" w:space="0" w:color="auto"/>
        <w:left w:val="none" w:sz="0" w:space="0" w:color="auto"/>
        <w:bottom w:val="none" w:sz="0" w:space="0" w:color="auto"/>
        <w:right w:val="none" w:sz="0" w:space="0" w:color="auto"/>
      </w:divBdr>
    </w:div>
    <w:div w:id="1237982091">
      <w:bodyDiv w:val="1"/>
      <w:marLeft w:val="0"/>
      <w:marRight w:val="0"/>
      <w:marTop w:val="0"/>
      <w:marBottom w:val="0"/>
      <w:divBdr>
        <w:top w:val="none" w:sz="0" w:space="0" w:color="auto"/>
        <w:left w:val="none" w:sz="0" w:space="0" w:color="auto"/>
        <w:bottom w:val="none" w:sz="0" w:space="0" w:color="auto"/>
        <w:right w:val="none" w:sz="0" w:space="0" w:color="auto"/>
      </w:divBdr>
    </w:div>
    <w:div w:id="1241328024">
      <w:bodyDiv w:val="1"/>
      <w:marLeft w:val="0"/>
      <w:marRight w:val="0"/>
      <w:marTop w:val="0"/>
      <w:marBottom w:val="0"/>
      <w:divBdr>
        <w:top w:val="none" w:sz="0" w:space="0" w:color="auto"/>
        <w:left w:val="none" w:sz="0" w:space="0" w:color="auto"/>
        <w:bottom w:val="none" w:sz="0" w:space="0" w:color="auto"/>
        <w:right w:val="none" w:sz="0" w:space="0" w:color="auto"/>
      </w:divBdr>
    </w:div>
    <w:div w:id="1250894930">
      <w:bodyDiv w:val="1"/>
      <w:marLeft w:val="0"/>
      <w:marRight w:val="0"/>
      <w:marTop w:val="0"/>
      <w:marBottom w:val="0"/>
      <w:divBdr>
        <w:top w:val="none" w:sz="0" w:space="0" w:color="auto"/>
        <w:left w:val="none" w:sz="0" w:space="0" w:color="auto"/>
        <w:bottom w:val="none" w:sz="0" w:space="0" w:color="auto"/>
        <w:right w:val="none" w:sz="0" w:space="0" w:color="auto"/>
      </w:divBdr>
    </w:div>
    <w:div w:id="1291352477">
      <w:bodyDiv w:val="1"/>
      <w:marLeft w:val="0"/>
      <w:marRight w:val="0"/>
      <w:marTop w:val="0"/>
      <w:marBottom w:val="0"/>
      <w:divBdr>
        <w:top w:val="none" w:sz="0" w:space="0" w:color="auto"/>
        <w:left w:val="none" w:sz="0" w:space="0" w:color="auto"/>
        <w:bottom w:val="none" w:sz="0" w:space="0" w:color="auto"/>
        <w:right w:val="none" w:sz="0" w:space="0" w:color="auto"/>
      </w:divBdr>
    </w:div>
    <w:div w:id="1308361714">
      <w:bodyDiv w:val="1"/>
      <w:marLeft w:val="0"/>
      <w:marRight w:val="0"/>
      <w:marTop w:val="0"/>
      <w:marBottom w:val="0"/>
      <w:divBdr>
        <w:top w:val="none" w:sz="0" w:space="0" w:color="auto"/>
        <w:left w:val="none" w:sz="0" w:space="0" w:color="auto"/>
        <w:bottom w:val="none" w:sz="0" w:space="0" w:color="auto"/>
        <w:right w:val="none" w:sz="0" w:space="0" w:color="auto"/>
      </w:divBdr>
    </w:div>
    <w:div w:id="1337465792">
      <w:bodyDiv w:val="1"/>
      <w:marLeft w:val="0"/>
      <w:marRight w:val="0"/>
      <w:marTop w:val="0"/>
      <w:marBottom w:val="0"/>
      <w:divBdr>
        <w:top w:val="none" w:sz="0" w:space="0" w:color="auto"/>
        <w:left w:val="none" w:sz="0" w:space="0" w:color="auto"/>
        <w:bottom w:val="none" w:sz="0" w:space="0" w:color="auto"/>
        <w:right w:val="none" w:sz="0" w:space="0" w:color="auto"/>
      </w:divBdr>
    </w:div>
    <w:div w:id="1393384049">
      <w:bodyDiv w:val="1"/>
      <w:marLeft w:val="0"/>
      <w:marRight w:val="0"/>
      <w:marTop w:val="0"/>
      <w:marBottom w:val="0"/>
      <w:divBdr>
        <w:top w:val="none" w:sz="0" w:space="0" w:color="auto"/>
        <w:left w:val="none" w:sz="0" w:space="0" w:color="auto"/>
        <w:bottom w:val="none" w:sz="0" w:space="0" w:color="auto"/>
        <w:right w:val="none" w:sz="0" w:space="0" w:color="auto"/>
      </w:divBdr>
    </w:div>
    <w:div w:id="1459497254">
      <w:bodyDiv w:val="1"/>
      <w:marLeft w:val="0"/>
      <w:marRight w:val="0"/>
      <w:marTop w:val="0"/>
      <w:marBottom w:val="0"/>
      <w:divBdr>
        <w:top w:val="none" w:sz="0" w:space="0" w:color="auto"/>
        <w:left w:val="none" w:sz="0" w:space="0" w:color="auto"/>
        <w:bottom w:val="none" w:sz="0" w:space="0" w:color="auto"/>
        <w:right w:val="none" w:sz="0" w:space="0" w:color="auto"/>
      </w:divBdr>
    </w:div>
    <w:div w:id="1488668751">
      <w:bodyDiv w:val="1"/>
      <w:marLeft w:val="0"/>
      <w:marRight w:val="0"/>
      <w:marTop w:val="0"/>
      <w:marBottom w:val="0"/>
      <w:divBdr>
        <w:top w:val="none" w:sz="0" w:space="0" w:color="auto"/>
        <w:left w:val="none" w:sz="0" w:space="0" w:color="auto"/>
        <w:bottom w:val="none" w:sz="0" w:space="0" w:color="auto"/>
        <w:right w:val="none" w:sz="0" w:space="0" w:color="auto"/>
      </w:divBdr>
    </w:div>
    <w:div w:id="1602447228">
      <w:bodyDiv w:val="1"/>
      <w:marLeft w:val="0"/>
      <w:marRight w:val="0"/>
      <w:marTop w:val="0"/>
      <w:marBottom w:val="0"/>
      <w:divBdr>
        <w:top w:val="none" w:sz="0" w:space="0" w:color="auto"/>
        <w:left w:val="none" w:sz="0" w:space="0" w:color="auto"/>
        <w:bottom w:val="none" w:sz="0" w:space="0" w:color="auto"/>
        <w:right w:val="none" w:sz="0" w:space="0" w:color="auto"/>
      </w:divBdr>
    </w:div>
    <w:div w:id="1625580049">
      <w:bodyDiv w:val="1"/>
      <w:marLeft w:val="0"/>
      <w:marRight w:val="0"/>
      <w:marTop w:val="0"/>
      <w:marBottom w:val="0"/>
      <w:divBdr>
        <w:top w:val="none" w:sz="0" w:space="0" w:color="auto"/>
        <w:left w:val="none" w:sz="0" w:space="0" w:color="auto"/>
        <w:bottom w:val="none" w:sz="0" w:space="0" w:color="auto"/>
        <w:right w:val="none" w:sz="0" w:space="0" w:color="auto"/>
      </w:divBdr>
    </w:div>
    <w:div w:id="1659578819">
      <w:bodyDiv w:val="1"/>
      <w:marLeft w:val="0"/>
      <w:marRight w:val="0"/>
      <w:marTop w:val="0"/>
      <w:marBottom w:val="0"/>
      <w:divBdr>
        <w:top w:val="none" w:sz="0" w:space="0" w:color="auto"/>
        <w:left w:val="none" w:sz="0" w:space="0" w:color="auto"/>
        <w:bottom w:val="none" w:sz="0" w:space="0" w:color="auto"/>
        <w:right w:val="none" w:sz="0" w:space="0" w:color="auto"/>
      </w:divBdr>
    </w:div>
    <w:div w:id="1844277664">
      <w:bodyDiv w:val="1"/>
      <w:marLeft w:val="0"/>
      <w:marRight w:val="0"/>
      <w:marTop w:val="0"/>
      <w:marBottom w:val="0"/>
      <w:divBdr>
        <w:top w:val="none" w:sz="0" w:space="0" w:color="auto"/>
        <w:left w:val="none" w:sz="0" w:space="0" w:color="auto"/>
        <w:bottom w:val="none" w:sz="0" w:space="0" w:color="auto"/>
        <w:right w:val="none" w:sz="0" w:space="0" w:color="auto"/>
      </w:divBdr>
    </w:div>
    <w:div w:id="1891846015">
      <w:bodyDiv w:val="1"/>
      <w:marLeft w:val="0"/>
      <w:marRight w:val="0"/>
      <w:marTop w:val="0"/>
      <w:marBottom w:val="0"/>
      <w:divBdr>
        <w:top w:val="none" w:sz="0" w:space="0" w:color="auto"/>
        <w:left w:val="none" w:sz="0" w:space="0" w:color="auto"/>
        <w:bottom w:val="none" w:sz="0" w:space="0" w:color="auto"/>
        <w:right w:val="none" w:sz="0" w:space="0" w:color="auto"/>
      </w:divBdr>
    </w:div>
    <w:div w:id="1920360345">
      <w:bodyDiv w:val="1"/>
      <w:marLeft w:val="0"/>
      <w:marRight w:val="0"/>
      <w:marTop w:val="0"/>
      <w:marBottom w:val="0"/>
      <w:divBdr>
        <w:top w:val="none" w:sz="0" w:space="0" w:color="auto"/>
        <w:left w:val="none" w:sz="0" w:space="0" w:color="auto"/>
        <w:bottom w:val="none" w:sz="0" w:space="0" w:color="auto"/>
        <w:right w:val="none" w:sz="0" w:space="0" w:color="auto"/>
      </w:divBdr>
    </w:div>
    <w:div w:id="2007005549">
      <w:bodyDiv w:val="1"/>
      <w:marLeft w:val="0"/>
      <w:marRight w:val="0"/>
      <w:marTop w:val="0"/>
      <w:marBottom w:val="0"/>
      <w:divBdr>
        <w:top w:val="none" w:sz="0" w:space="0" w:color="auto"/>
        <w:left w:val="none" w:sz="0" w:space="0" w:color="auto"/>
        <w:bottom w:val="none" w:sz="0" w:space="0" w:color="auto"/>
        <w:right w:val="none" w:sz="0" w:space="0" w:color="auto"/>
      </w:divBdr>
    </w:div>
    <w:div w:id="2090954832">
      <w:bodyDiv w:val="1"/>
      <w:marLeft w:val="0"/>
      <w:marRight w:val="0"/>
      <w:marTop w:val="0"/>
      <w:marBottom w:val="0"/>
      <w:divBdr>
        <w:top w:val="none" w:sz="0" w:space="0" w:color="auto"/>
        <w:left w:val="none" w:sz="0" w:space="0" w:color="auto"/>
        <w:bottom w:val="none" w:sz="0" w:space="0" w:color="auto"/>
        <w:right w:val="none" w:sz="0" w:space="0" w:color="auto"/>
      </w:divBdr>
    </w:div>
    <w:div w:id="214449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en.wikipedia.org/wiki/Somerville,_Massachusetts" TargetMode="External"/><Relationship Id="rId42" Type="http://schemas.openxmlformats.org/officeDocument/2006/relationships/hyperlink" Target="http://en.wikipedia.org/wiki/San_Francisco" TargetMode="External"/><Relationship Id="rId47" Type="http://schemas.openxmlformats.org/officeDocument/2006/relationships/hyperlink" Target="http://en.wikipedia.org/wiki/San_Jose,_California" TargetMode="External"/><Relationship Id="rId50" Type="http://schemas.openxmlformats.org/officeDocument/2006/relationships/diagramQuickStyle" Target="diagrams/quickStyle1.xml"/><Relationship Id="rId55" Type="http://schemas.openxmlformats.org/officeDocument/2006/relationships/diagramQuickStyle" Target="diagrams/quickStyle2.xml"/><Relationship Id="rId63" Type="http://schemas.microsoft.com/office/2007/relationships/diagramDrawing" Target="diagrams/drawing3.xml"/><Relationship Id="rId68" Type="http://schemas.openxmlformats.org/officeDocument/2006/relationships/image" Target="media/image19.jpeg"/><Relationship Id="rId76" Type="http://schemas.openxmlformats.org/officeDocument/2006/relationships/chart" Target="charts/chart3.xml"/><Relationship Id="rId84" Type="http://schemas.openxmlformats.org/officeDocument/2006/relationships/chart" Target="charts/chart8.xml"/><Relationship Id="rId89" Type="http://schemas.openxmlformats.org/officeDocument/2006/relationships/chart" Target="charts/chart13.xml"/><Relationship Id="rId97" Type="http://schemas.openxmlformats.org/officeDocument/2006/relationships/chart" Target="charts/chart21.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hyperlink" Target="file:///Z:\DLTA\FY14%20DLTA\Bike%20Share\Final%20Report\Regional_Bike_Share_Feasibility_Study_2-20-15.docx" TargetMode="External"/><Relationship Id="rId29" Type="http://schemas.openxmlformats.org/officeDocument/2006/relationships/hyperlink" Target="http://en.wikipedia.org/wiki/Boston"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en.wikipedia.org/wiki/Alta_Bicycle_Share" TargetMode="External"/><Relationship Id="rId37" Type="http://schemas.openxmlformats.org/officeDocument/2006/relationships/hyperlink" Target="http://en.wikipedia.org/wiki/Capital_Bikeshare" TargetMode="External"/><Relationship Id="rId40" Type="http://schemas.openxmlformats.org/officeDocument/2006/relationships/hyperlink" Target="http://en.wikipedia.org/wiki/San_Francisco_Bay_Area" TargetMode="External"/><Relationship Id="rId45" Type="http://schemas.openxmlformats.org/officeDocument/2006/relationships/hyperlink" Target="http://en.wikipedia.org/wiki/Palo_Alto" TargetMode="External"/><Relationship Id="rId53" Type="http://schemas.openxmlformats.org/officeDocument/2006/relationships/diagramData" Target="diagrams/data2.xml"/><Relationship Id="rId58" Type="http://schemas.openxmlformats.org/officeDocument/2006/relationships/image" Target="media/image14.png"/><Relationship Id="rId66" Type="http://schemas.openxmlformats.org/officeDocument/2006/relationships/image" Target="media/image17.jpeg"/><Relationship Id="rId74" Type="http://schemas.openxmlformats.org/officeDocument/2006/relationships/chart" Target="charts/chart1.xml"/><Relationship Id="rId79" Type="http://schemas.openxmlformats.org/officeDocument/2006/relationships/image" Target="media/image25.png"/><Relationship Id="rId87" Type="http://schemas.openxmlformats.org/officeDocument/2006/relationships/chart" Target="charts/chart11.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3.xml"/><Relationship Id="rId82" Type="http://schemas.openxmlformats.org/officeDocument/2006/relationships/chart" Target="charts/chart6.xml"/><Relationship Id="rId90" Type="http://schemas.openxmlformats.org/officeDocument/2006/relationships/chart" Target="charts/chart14.xml"/><Relationship Id="rId95" Type="http://schemas.openxmlformats.org/officeDocument/2006/relationships/chart" Target="charts/chart19.xml"/><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www.nejm.org/doi/full/10.1056/NEJM198905253202101" TargetMode="External"/><Relationship Id="rId30" Type="http://schemas.openxmlformats.org/officeDocument/2006/relationships/hyperlink" Target="http://en.wikipedia.org/wiki/Thomas_M._Menino" TargetMode="External"/><Relationship Id="rId35" Type="http://schemas.openxmlformats.org/officeDocument/2006/relationships/hyperlink" Target="http://en.wikipedia.org/wiki/Brookline,_Massachusetts" TargetMode="External"/><Relationship Id="rId43" Type="http://schemas.openxmlformats.org/officeDocument/2006/relationships/hyperlink" Target="http://en.wikipedia.org/wiki/Caltrain" TargetMode="External"/><Relationship Id="rId48" Type="http://schemas.openxmlformats.org/officeDocument/2006/relationships/diagramData" Target="diagrams/data1.xml"/><Relationship Id="rId56" Type="http://schemas.openxmlformats.org/officeDocument/2006/relationships/diagramColors" Target="diagrams/colors2.xml"/><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chart" Target="charts/chart4.xml"/><Relationship Id="rId100" Type="http://schemas.openxmlformats.org/officeDocument/2006/relationships/hyperlink" Target="http://www.mapc.org/" TargetMode="External"/><Relationship Id="rId8" Type="http://schemas.openxmlformats.org/officeDocument/2006/relationships/image" Target="media/image1.jpeg"/><Relationship Id="rId51" Type="http://schemas.openxmlformats.org/officeDocument/2006/relationships/diagramColors" Target="diagrams/colors1.xml"/><Relationship Id="rId72" Type="http://schemas.openxmlformats.org/officeDocument/2006/relationships/image" Target="media/image23.jpeg"/><Relationship Id="rId80" Type="http://schemas.openxmlformats.org/officeDocument/2006/relationships/image" Target="media/image26.jpeg"/><Relationship Id="rId85" Type="http://schemas.openxmlformats.org/officeDocument/2006/relationships/chart" Target="charts/chart9.xml"/><Relationship Id="rId93" Type="http://schemas.openxmlformats.org/officeDocument/2006/relationships/chart" Target="charts/chart17.xml"/><Relationship Id="rId98"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hyperlink" Target="http://en.wikipedia.org/wiki/Cambridge,_Massachusetts" TargetMode="External"/><Relationship Id="rId38" Type="http://schemas.openxmlformats.org/officeDocument/2006/relationships/hyperlink" Target="http://en.wikipedia.org/wiki/List_of_bicycle_sharing_systems" TargetMode="External"/><Relationship Id="rId46" Type="http://schemas.openxmlformats.org/officeDocument/2006/relationships/hyperlink" Target="http://en.wikipedia.org/wiki/Mountain_View,_California" TargetMode="External"/><Relationship Id="rId59" Type="http://schemas.openxmlformats.org/officeDocument/2006/relationships/diagramData" Target="diagrams/data3.xml"/><Relationship Id="rId67" Type="http://schemas.openxmlformats.org/officeDocument/2006/relationships/image" Target="media/image18.jpeg"/><Relationship Id="rId20" Type="http://schemas.openxmlformats.org/officeDocument/2006/relationships/image" Target="media/image7.jpeg"/><Relationship Id="rId41" Type="http://schemas.openxmlformats.org/officeDocument/2006/relationships/hyperlink" Target="http://en.wikipedia.org/wiki/California" TargetMode="External"/><Relationship Id="rId54" Type="http://schemas.openxmlformats.org/officeDocument/2006/relationships/diagramLayout" Target="diagrams/layout2.xml"/><Relationship Id="rId62" Type="http://schemas.openxmlformats.org/officeDocument/2006/relationships/diagramColors" Target="diagrams/colors3.xml"/><Relationship Id="rId70" Type="http://schemas.openxmlformats.org/officeDocument/2006/relationships/image" Target="media/image21.jpeg"/><Relationship Id="rId75" Type="http://schemas.openxmlformats.org/officeDocument/2006/relationships/chart" Target="charts/chart2.xml"/><Relationship Id="rId83" Type="http://schemas.openxmlformats.org/officeDocument/2006/relationships/chart" Target="charts/chart7.xml"/><Relationship Id="rId88" Type="http://schemas.openxmlformats.org/officeDocument/2006/relationships/chart" Target="charts/chart12.xml"/><Relationship Id="rId91" Type="http://schemas.openxmlformats.org/officeDocument/2006/relationships/chart" Target="charts/chart15.xml"/><Relationship Id="rId96"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Z:\DLTA\FY14%20DLTA\Bike%20Share\Final%20Report\Regional_Bike_Share_Feasibility_Study_2-20-15.docx" TargetMode="External"/><Relationship Id="rId23" Type="http://schemas.openxmlformats.org/officeDocument/2006/relationships/image" Target="media/image10.jpeg"/><Relationship Id="rId28" Type="http://schemas.openxmlformats.org/officeDocument/2006/relationships/hyperlink" Target="http://www.nytimes.com/2012/08/18/nyregion/bike-share-program-delayed-until-spring-bloomberg-says.html?_r=0" TargetMode="External"/><Relationship Id="rId36" Type="http://schemas.openxmlformats.org/officeDocument/2006/relationships/hyperlink" Target="http://en.wikipedia.org/wiki/District_of_Columbia" TargetMode="External"/><Relationship Id="rId49" Type="http://schemas.openxmlformats.org/officeDocument/2006/relationships/diagramLayout" Target="diagrams/layout1.xml"/><Relationship Id="rId57" Type="http://schemas.microsoft.com/office/2007/relationships/diagramDrawing" Target="diagrams/drawing2.xml"/><Relationship Id="rId10" Type="http://schemas.openxmlformats.org/officeDocument/2006/relationships/image" Target="media/image3.png"/><Relationship Id="rId31" Type="http://schemas.openxmlformats.org/officeDocument/2006/relationships/hyperlink" Target="http://en.wikipedia.org/wiki/Hubway" TargetMode="External"/><Relationship Id="rId44" Type="http://schemas.openxmlformats.org/officeDocument/2006/relationships/hyperlink" Target="http://en.wikipedia.org/wiki/Redwood_City" TargetMode="External"/><Relationship Id="rId52" Type="http://schemas.microsoft.com/office/2007/relationships/diagramDrawing" Target="diagrams/drawing1.xml"/><Relationship Id="rId60" Type="http://schemas.openxmlformats.org/officeDocument/2006/relationships/diagramLayout" Target="diagrams/layout3.xml"/><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chart" Target="charts/chart5.xml"/><Relationship Id="rId81" Type="http://schemas.openxmlformats.org/officeDocument/2006/relationships/image" Target="media/image27.emf"/><Relationship Id="rId86" Type="http://schemas.openxmlformats.org/officeDocument/2006/relationships/chart" Target="charts/chart10.xml"/><Relationship Id="rId94" Type="http://schemas.openxmlformats.org/officeDocument/2006/relationships/chart" Target="charts/chart18.xml"/><Relationship Id="rId99" Type="http://schemas.openxmlformats.org/officeDocument/2006/relationships/chart" Target="charts/chart2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en.wikipedia.org/wiki/Bay_Area_Bike_Shar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C2\LandUSE\DLTA\FY14%20DLTA\Bike%20Share\Survey\Result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neiderbach.PVPC\Documents\Results.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neiderbach\Desktop\Book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2\LandUSE\DLTA\FY14%20DLTA\Bike%20Share\Survey\Resul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2\LandUSE\DLTA\FY14%20DLTA\Bike%20Share\Survey\Resul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2\LandUSE\DLTA\FY14%20DLTA\Bike%20Share\Survey\Result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C2\LandUSE\DLTA\FY14%20DLTA\Bike%20Share\ALoew\Capital%20&amp;%20Operational%20Budgets%20(2-11-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Figure 5-1:</a:t>
            </a:r>
            <a:r>
              <a:rPr lang="en-US" sz="1200" baseline="0"/>
              <a:t> </a:t>
            </a:r>
            <a:r>
              <a:rPr lang="en-US" sz="1200"/>
              <a:t>Number</a:t>
            </a:r>
            <a:r>
              <a:rPr lang="en-US" sz="1200" baseline="0"/>
              <a:t> of Responses by Community</a:t>
            </a:r>
            <a:endParaRPr lang="en-US" sz="1200"/>
          </a:p>
        </c:rich>
      </c:tx>
    </c:title>
    <c:plotArea>
      <c:layout/>
      <c:barChart>
        <c:barDir val="col"/>
        <c:grouping val="stacked"/>
        <c:ser>
          <c:idx val="0"/>
          <c:order val="0"/>
          <c:dLbls>
            <c:showVal val="1"/>
          </c:dLbls>
          <c:cat>
            <c:strRef>
              <c:f>Summary!$A$5:$A$10</c:f>
              <c:strCache>
                <c:ptCount val="6"/>
                <c:pt idx="0">
                  <c:v>Amherst</c:v>
                </c:pt>
                <c:pt idx="1">
                  <c:v>Holyoke</c:v>
                </c:pt>
                <c:pt idx="2">
                  <c:v>Northampton</c:v>
                </c:pt>
                <c:pt idx="3">
                  <c:v>Springfield</c:v>
                </c:pt>
                <c:pt idx="4">
                  <c:v>Other PV Communities</c:v>
                </c:pt>
                <c:pt idx="5">
                  <c:v>Non-PV Communities</c:v>
                </c:pt>
              </c:strCache>
            </c:strRef>
          </c:cat>
          <c:val>
            <c:numRef>
              <c:f>Summary!$B$5:$B$10</c:f>
              <c:numCache>
                <c:formatCode>General</c:formatCode>
                <c:ptCount val="6"/>
                <c:pt idx="0">
                  <c:v>73</c:v>
                </c:pt>
                <c:pt idx="1">
                  <c:v>45</c:v>
                </c:pt>
                <c:pt idx="2">
                  <c:v>223</c:v>
                </c:pt>
                <c:pt idx="3">
                  <c:v>52</c:v>
                </c:pt>
                <c:pt idx="4">
                  <c:v>69</c:v>
                </c:pt>
                <c:pt idx="5">
                  <c:v>45</c:v>
                </c:pt>
              </c:numCache>
            </c:numRef>
          </c:val>
        </c:ser>
        <c:overlap val="100"/>
        <c:axId val="136890624"/>
        <c:axId val="136892416"/>
      </c:barChart>
      <c:catAx>
        <c:axId val="136890624"/>
        <c:scaling>
          <c:orientation val="minMax"/>
        </c:scaling>
        <c:axPos val="b"/>
        <c:numFmt formatCode="General" sourceLinked="1"/>
        <c:tickLblPos val="nextTo"/>
        <c:crossAx val="136892416"/>
        <c:crosses val="autoZero"/>
        <c:auto val="1"/>
        <c:lblAlgn val="ctr"/>
        <c:lblOffset val="100"/>
      </c:catAx>
      <c:valAx>
        <c:axId val="136892416"/>
        <c:scaling>
          <c:orientation val="minMax"/>
        </c:scaling>
        <c:axPos val="l"/>
        <c:majorGridlines/>
        <c:numFmt formatCode="General" sourceLinked="1"/>
        <c:tickLblPos val="nextTo"/>
        <c:crossAx val="136890624"/>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Graphs'!$A$48</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Graphs'!$B$48:$M$48</c:f>
              <c:numCache>
                <c:formatCode>_("$"* #,##0_);_("$"* \(#,##0\);_("$"* "-"??_);_(@_)</c:formatCode>
                <c:ptCount val="12"/>
                <c:pt idx="0">
                  <c:v>13125</c:v>
                </c:pt>
                <c:pt idx="1">
                  <c:v>129144.75</c:v>
                </c:pt>
                <c:pt idx="2">
                  <c:v>138714.75</c:v>
                </c:pt>
                <c:pt idx="3">
                  <c:v>143964.75</c:v>
                </c:pt>
                <c:pt idx="4">
                  <c:v>143964.75</c:v>
                </c:pt>
                <c:pt idx="5">
                  <c:v>188883.75</c:v>
                </c:pt>
                <c:pt idx="6">
                  <c:v>257082.75</c:v>
                </c:pt>
                <c:pt idx="7">
                  <c:v>282081.75</c:v>
                </c:pt>
                <c:pt idx="8">
                  <c:v>251921.25</c:v>
                </c:pt>
                <c:pt idx="9">
                  <c:v>252461.25</c:v>
                </c:pt>
                <c:pt idx="10">
                  <c:v>317261.25</c:v>
                </c:pt>
                <c:pt idx="11">
                  <c:v>614861.25</c:v>
                </c:pt>
              </c:numCache>
            </c:numRef>
          </c:val>
        </c:ser>
        <c:ser>
          <c:idx val="1"/>
          <c:order val="1"/>
          <c:tx>
            <c:strRef>
              <c:f>'Summary Graphs'!$A$49</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Graphs'!$B$49:$M$49</c:f>
              <c:numCache>
                <c:formatCode>_("$"* #,##0_);_("$"* \(#,##0\);_("$"* "-"??_);_(@_)</c:formatCode>
                <c:ptCount val="12"/>
                <c:pt idx="0">
                  <c:v>13125</c:v>
                </c:pt>
                <c:pt idx="1">
                  <c:v>102548.75</c:v>
                </c:pt>
                <c:pt idx="2">
                  <c:v>113198.75</c:v>
                </c:pt>
                <c:pt idx="3">
                  <c:v>118448.75</c:v>
                </c:pt>
                <c:pt idx="4">
                  <c:v>118448.75</c:v>
                </c:pt>
                <c:pt idx="5">
                  <c:v>156718.75</c:v>
                </c:pt>
                <c:pt idx="6">
                  <c:v>229338.75</c:v>
                </c:pt>
                <c:pt idx="7">
                  <c:v>247958.75</c:v>
                </c:pt>
                <c:pt idx="8">
                  <c:v>203943.75</c:v>
                </c:pt>
                <c:pt idx="9">
                  <c:v>204618.75</c:v>
                </c:pt>
                <c:pt idx="10">
                  <c:v>285618.75</c:v>
                </c:pt>
                <c:pt idx="11">
                  <c:v>323218.75</c:v>
                </c:pt>
              </c:numCache>
            </c:numRef>
          </c:val>
        </c:ser>
        <c:ser>
          <c:idx val="2"/>
          <c:order val="2"/>
          <c:tx>
            <c:strRef>
              <c:f>'Summary Graphs'!$A$50</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Graphs'!$B$50:$M$50</c:f>
              <c:numCache>
                <c:formatCode>_("$"* #,##0_);_("$"* \(#,##0\);_("$"* "-"??_);_(@_)</c:formatCode>
                <c:ptCount val="12"/>
                <c:pt idx="0">
                  <c:v>12500</c:v>
                </c:pt>
                <c:pt idx="1">
                  <c:v>145200</c:v>
                </c:pt>
                <c:pt idx="2">
                  <c:v>150200</c:v>
                </c:pt>
                <c:pt idx="3">
                  <c:v>155200</c:v>
                </c:pt>
                <c:pt idx="4">
                  <c:v>155200</c:v>
                </c:pt>
                <c:pt idx="5">
                  <c:v>204000</c:v>
                </c:pt>
                <c:pt idx="6">
                  <c:v>232800</c:v>
                </c:pt>
                <c:pt idx="7">
                  <c:v>261600</c:v>
                </c:pt>
                <c:pt idx="8">
                  <c:v>276000</c:v>
                </c:pt>
                <c:pt idx="9">
                  <c:v>276000</c:v>
                </c:pt>
                <c:pt idx="10">
                  <c:v>276000</c:v>
                </c:pt>
                <c:pt idx="11">
                  <c:v>276000</c:v>
                </c:pt>
              </c:numCache>
            </c:numRef>
          </c:val>
        </c:ser>
        <c:marker val="1"/>
        <c:axId val="146691200"/>
        <c:axId val="146693120"/>
      </c:lineChart>
      <c:catAx>
        <c:axId val="146691200"/>
        <c:scaling>
          <c:orientation val="minMax"/>
        </c:scaling>
        <c:axPos val="b"/>
        <c:title>
          <c:tx>
            <c:rich>
              <a:bodyPr/>
              <a:lstStyle/>
              <a:p>
                <a:pPr>
                  <a:defRPr/>
                </a:pPr>
                <a:r>
                  <a:rPr lang="en-US"/>
                  <a:t>Year</a:t>
                </a:r>
              </a:p>
            </c:rich>
          </c:tx>
        </c:title>
        <c:numFmt formatCode="General" sourceLinked="1"/>
        <c:tickLblPos val="nextTo"/>
        <c:crossAx val="146693120"/>
        <c:crosses val="autoZero"/>
        <c:auto val="1"/>
        <c:lblAlgn val="ctr"/>
        <c:lblOffset val="100"/>
      </c:catAx>
      <c:valAx>
        <c:axId val="146693120"/>
        <c:scaling>
          <c:orientation val="minMax"/>
          <c:max val="700000"/>
        </c:scaling>
        <c:axPos val="l"/>
        <c:majorGridlines/>
        <c:numFmt formatCode="_(&quot;$&quot;* #,##0_);_(&quot;$&quot;* \(#,##0\);_(&quot;$&quot;* &quot;-&quot;??_);_(@_)" sourceLinked="1"/>
        <c:tickLblPos val="nextTo"/>
        <c:crossAx val="146691200"/>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Graphs'!$A$54</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Graphs'!$B$54:$M$54</c:f>
              <c:numCache>
                <c:formatCode>_("$"* #,##0_);_("$"* \(#,##0\);_("$"* "-"??_);_(@_)</c:formatCode>
                <c:ptCount val="12"/>
                <c:pt idx="0">
                  <c:v>52500</c:v>
                </c:pt>
                <c:pt idx="1">
                  <c:v>420903</c:v>
                </c:pt>
                <c:pt idx="2">
                  <c:v>454863</c:v>
                </c:pt>
                <c:pt idx="3">
                  <c:v>475863</c:v>
                </c:pt>
                <c:pt idx="4">
                  <c:v>475863</c:v>
                </c:pt>
                <c:pt idx="5">
                  <c:v>655539</c:v>
                </c:pt>
                <c:pt idx="6">
                  <c:v>885135</c:v>
                </c:pt>
                <c:pt idx="7">
                  <c:v>973171.5</c:v>
                </c:pt>
                <c:pt idx="8">
                  <c:v>895189.5</c:v>
                </c:pt>
                <c:pt idx="9">
                  <c:v>897349.5</c:v>
                </c:pt>
                <c:pt idx="10">
                  <c:v>1113349.5</c:v>
                </c:pt>
                <c:pt idx="11">
                  <c:v>2006149.5</c:v>
                </c:pt>
              </c:numCache>
            </c:numRef>
          </c:val>
        </c:ser>
        <c:ser>
          <c:idx val="1"/>
          <c:order val="1"/>
          <c:tx>
            <c:strRef>
              <c:f>'Summary Graphs'!$A$55</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Graphs'!$B$55:$M$55</c:f>
              <c:numCache>
                <c:formatCode>_("$"* #,##0_);_("$"* \(#,##0\);_("$"* "-"??_);_(@_)</c:formatCode>
                <c:ptCount val="12"/>
                <c:pt idx="0">
                  <c:v>52500</c:v>
                </c:pt>
                <c:pt idx="1">
                  <c:v>341115</c:v>
                </c:pt>
                <c:pt idx="2">
                  <c:v>378315</c:v>
                </c:pt>
                <c:pt idx="3">
                  <c:v>399315</c:v>
                </c:pt>
                <c:pt idx="4">
                  <c:v>399315</c:v>
                </c:pt>
                <c:pt idx="5">
                  <c:v>552395</c:v>
                </c:pt>
                <c:pt idx="6">
                  <c:v>788875</c:v>
                </c:pt>
                <c:pt idx="7">
                  <c:v>854720</c:v>
                </c:pt>
                <c:pt idx="8">
                  <c:v>731985</c:v>
                </c:pt>
                <c:pt idx="9">
                  <c:v>734685</c:v>
                </c:pt>
                <c:pt idx="10">
                  <c:v>1004685</c:v>
                </c:pt>
                <c:pt idx="11">
                  <c:v>1117485</c:v>
                </c:pt>
              </c:numCache>
            </c:numRef>
          </c:val>
        </c:ser>
        <c:ser>
          <c:idx val="2"/>
          <c:order val="2"/>
          <c:tx>
            <c:strRef>
              <c:f>'Summary Graphs'!$A$56</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Graphs'!$B$56:$M$56</c:f>
              <c:numCache>
                <c:formatCode>_("$"* #,##0_);_("$"* \(#,##0\);_("$"* "-"??_);_(@_)</c:formatCode>
                <c:ptCount val="12"/>
                <c:pt idx="0">
                  <c:v>50000</c:v>
                </c:pt>
                <c:pt idx="1">
                  <c:v>465600</c:v>
                </c:pt>
                <c:pt idx="2">
                  <c:v>485600</c:v>
                </c:pt>
                <c:pt idx="3">
                  <c:v>505600</c:v>
                </c:pt>
                <c:pt idx="4">
                  <c:v>505600</c:v>
                </c:pt>
                <c:pt idx="5">
                  <c:v>700800</c:v>
                </c:pt>
                <c:pt idx="6">
                  <c:v>816000</c:v>
                </c:pt>
                <c:pt idx="7">
                  <c:v>916800</c:v>
                </c:pt>
                <c:pt idx="8">
                  <c:v>974400</c:v>
                </c:pt>
                <c:pt idx="9">
                  <c:v>974400</c:v>
                </c:pt>
                <c:pt idx="10">
                  <c:v>974400</c:v>
                </c:pt>
                <c:pt idx="11">
                  <c:v>974400</c:v>
                </c:pt>
              </c:numCache>
            </c:numRef>
          </c:val>
        </c:ser>
        <c:marker val="1"/>
        <c:axId val="146825216"/>
        <c:axId val="146827136"/>
      </c:lineChart>
      <c:catAx>
        <c:axId val="146825216"/>
        <c:scaling>
          <c:orientation val="minMax"/>
        </c:scaling>
        <c:axPos val="b"/>
        <c:title>
          <c:tx>
            <c:rich>
              <a:bodyPr/>
              <a:lstStyle/>
              <a:p>
                <a:pPr>
                  <a:defRPr/>
                </a:pPr>
                <a:r>
                  <a:rPr lang="en-US"/>
                  <a:t>Year</a:t>
                </a:r>
              </a:p>
            </c:rich>
          </c:tx>
        </c:title>
        <c:numFmt formatCode="General" sourceLinked="1"/>
        <c:tickLblPos val="nextTo"/>
        <c:crossAx val="146827136"/>
        <c:crosses val="autoZero"/>
        <c:auto val="1"/>
        <c:lblAlgn val="ctr"/>
        <c:lblOffset val="100"/>
      </c:catAx>
      <c:valAx>
        <c:axId val="146827136"/>
        <c:scaling>
          <c:orientation val="minMax"/>
        </c:scaling>
        <c:axPos val="l"/>
        <c:majorGridlines/>
        <c:numFmt formatCode="_(&quot;$&quot;* #,##0_);_(&quot;$&quot;* \(#,##0\);_(&quot;$&quot;* &quot;-&quot;??_);_(@_)" sourceLinked="1"/>
        <c:tickLblPos val="nextTo"/>
        <c:crossAx val="146825216"/>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areaChart>
        <c:grouping val="stacked"/>
        <c:ser>
          <c:idx val="0"/>
          <c:order val="0"/>
          <c:tx>
            <c:strRef>
              <c:f>'Summary Graphs'!$A$157</c:f>
              <c:strCache>
                <c:ptCount val="1"/>
                <c:pt idx="0">
                  <c:v>Registered Memberships</c:v>
                </c:pt>
              </c:strCache>
            </c:strRef>
          </c:tx>
          <c:val>
            <c:numRef>
              <c:f>'Summary Graphs'!$B$157:$M$157</c:f>
              <c:numCache>
                <c:formatCode>_("$"* #,##0_);_("$"* \(#,##0\);_("$"* "-"??_);_(@_)</c:formatCode>
                <c:ptCount val="12"/>
                <c:pt idx="0">
                  <c:v>0</c:v>
                </c:pt>
                <c:pt idx="1">
                  <c:v>7144.2</c:v>
                </c:pt>
                <c:pt idx="2">
                  <c:v>7144.2</c:v>
                </c:pt>
                <c:pt idx="3">
                  <c:v>7144.2</c:v>
                </c:pt>
                <c:pt idx="4">
                  <c:v>7144.2</c:v>
                </c:pt>
                <c:pt idx="5">
                  <c:v>9525.5999999999858</c:v>
                </c:pt>
                <c:pt idx="6">
                  <c:v>11906.999999999987</c:v>
                </c:pt>
                <c:pt idx="7">
                  <c:v>13097.69999999999</c:v>
                </c:pt>
                <c:pt idx="8">
                  <c:v>13097.69999999999</c:v>
                </c:pt>
                <c:pt idx="9">
                  <c:v>13097.69999999999</c:v>
                </c:pt>
                <c:pt idx="10">
                  <c:v>13097.69999999999</c:v>
                </c:pt>
                <c:pt idx="11">
                  <c:v>13097.69999999999</c:v>
                </c:pt>
              </c:numCache>
            </c:numRef>
          </c:val>
        </c:ser>
        <c:ser>
          <c:idx val="1"/>
          <c:order val="1"/>
          <c:tx>
            <c:strRef>
              <c:f>'Summary Graphs'!$A$158</c:f>
              <c:strCache>
                <c:ptCount val="1"/>
                <c:pt idx="0">
                  <c:v>Casual Memberships</c:v>
                </c:pt>
              </c:strCache>
            </c:strRef>
          </c:tx>
          <c:val>
            <c:numRef>
              <c:f>'Summary Graphs'!$B$158:$M$158</c:f>
              <c:numCache>
                <c:formatCode>_("$"* #,##0_);_("$"* \(#,##0\);_("$"* "-"??_);_(@_)</c:formatCode>
                <c:ptCount val="12"/>
                <c:pt idx="0">
                  <c:v>0</c:v>
                </c:pt>
                <c:pt idx="1">
                  <c:v>19008</c:v>
                </c:pt>
                <c:pt idx="2">
                  <c:v>19008</c:v>
                </c:pt>
                <c:pt idx="3">
                  <c:v>19008</c:v>
                </c:pt>
                <c:pt idx="4">
                  <c:v>19008</c:v>
                </c:pt>
                <c:pt idx="5">
                  <c:v>25344</c:v>
                </c:pt>
                <c:pt idx="6">
                  <c:v>31680</c:v>
                </c:pt>
                <c:pt idx="7">
                  <c:v>34848</c:v>
                </c:pt>
                <c:pt idx="8">
                  <c:v>34848</c:v>
                </c:pt>
                <c:pt idx="9">
                  <c:v>34848</c:v>
                </c:pt>
                <c:pt idx="10">
                  <c:v>34848</c:v>
                </c:pt>
                <c:pt idx="11">
                  <c:v>34848</c:v>
                </c:pt>
              </c:numCache>
            </c:numRef>
          </c:val>
        </c:ser>
        <c:ser>
          <c:idx val="2"/>
          <c:order val="2"/>
          <c:tx>
            <c:strRef>
              <c:f>'Summary Graphs'!$A$159</c:f>
              <c:strCache>
                <c:ptCount val="1"/>
                <c:pt idx="0">
                  <c:v>Casual Usage Fees</c:v>
                </c:pt>
              </c:strCache>
            </c:strRef>
          </c:tx>
          <c:val>
            <c:numRef>
              <c:f>'Summary Graphs'!$B$159:$M$159</c:f>
              <c:numCache>
                <c:formatCode>_("$"* #,##0_);_("$"* \(#,##0\);_("$"* "-"??_);_(@_)</c:formatCode>
                <c:ptCount val="12"/>
                <c:pt idx="0">
                  <c:v>0</c:v>
                </c:pt>
                <c:pt idx="1">
                  <c:v>11502</c:v>
                </c:pt>
                <c:pt idx="2">
                  <c:v>11502</c:v>
                </c:pt>
                <c:pt idx="3">
                  <c:v>11502</c:v>
                </c:pt>
                <c:pt idx="4">
                  <c:v>11502</c:v>
                </c:pt>
                <c:pt idx="5">
                  <c:v>15336.000000000002</c:v>
                </c:pt>
                <c:pt idx="6">
                  <c:v>19170</c:v>
                </c:pt>
                <c:pt idx="7">
                  <c:v>21087.000000000004</c:v>
                </c:pt>
                <c:pt idx="8">
                  <c:v>21087.000000000004</c:v>
                </c:pt>
                <c:pt idx="9">
                  <c:v>21087.000000000004</c:v>
                </c:pt>
                <c:pt idx="10">
                  <c:v>21087.000000000004</c:v>
                </c:pt>
                <c:pt idx="11">
                  <c:v>21087.000000000004</c:v>
                </c:pt>
              </c:numCache>
            </c:numRef>
          </c:val>
        </c:ser>
        <c:ser>
          <c:idx val="3"/>
          <c:order val="3"/>
          <c:tx>
            <c:strRef>
              <c:f>'Summary Graphs'!$A$160</c:f>
              <c:strCache>
                <c:ptCount val="1"/>
                <c:pt idx="0">
                  <c:v>Advertising</c:v>
                </c:pt>
              </c:strCache>
            </c:strRef>
          </c:tx>
          <c:val>
            <c:numRef>
              <c:f>'Summary Graphs'!$B$160:$M$160</c:f>
              <c:numCache>
                <c:formatCode>_("$"* #,##0_);_("$"* \(#,##0\);_("$"* "-"??_);_(@_)</c:formatCode>
                <c:ptCount val="12"/>
                <c:pt idx="0">
                  <c:v>0</c:v>
                </c:pt>
                <c:pt idx="1">
                  <c:v>6000</c:v>
                </c:pt>
                <c:pt idx="2">
                  <c:v>6000</c:v>
                </c:pt>
                <c:pt idx="3">
                  <c:v>6000</c:v>
                </c:pt>
                <c:pt idx="4">
                  <c:v>6000</c:v>
                </c:pt>
                <c:pt idx="5">
                  <c:v>8000</c:v>
                </c:pt>
                <c:pt idx="6">
                  <c:v>10000</c:v>
                </c:pt>
                <c:pt idx="7">
                  <c:v>11000</c:v>
                </c:pt>
                <c:pt idx="8">
                  <c:v>11000</c:v>
                </c:pt>
                <c:pt idx="9">
                  <c:v>11000</c:v>
                </c:pt>
                <c:pt idx="10">
                  <c:v>11000</c:v>
                </c:pt>
                <c:pt idx="11">
                  <c:v>11000</c:v>
                </c:pt>
              </c:numCache>
            </c:numRef>
          </c:val>
        </c:ser>
        <c:ser>
          <c:idx val="4"/>
          <c:order val="4"/>
          <c:tx>
            <c:strRef>
              <c:f>'Summary Graphs'!$A$161</c:f>
              <c:strCache>
                <c:ptCount val="1"/>
                <c:pt idx="0">
                  <c:v>Sponsorships</c:v>
                </c:pt>
              </c:strCache>
            </c:strRef>
          </c:tx>
          <c:val>
            <c:numRef>
              <c:f>'Summary Graphs'!$B$161:$M$161</c:f>
              <c:numCache>
                <c:formatCode>_("$"* #,##0_);_("$"* \(#,##0\);_("$"* "-"??_);_(@_)</c:formatCode>
                <c:ptCount val="12"/>
                <c:pt idx="0">
                  <c:v>0</c:v>
                </c:pt>
                <c:pt idx="1">
                  <c:v>15000</c:v>
                </c:pt>
                <c:pt idx="2">
                  <c:v>15000</c:v>
                </c:pt>
                <c:pt idx="3">
                  <c:v>15000</c:v>
                </c:pt>
                <c:pt idx="4">
                  <c:v>15000</c:v>
                </c:pt>
                <c:pt idx="5">
                  <c:v>15000</c:v>
                </c:pt>
                <c:pt idx="6">
                  <c:v>15000</c:v>
                </c:pt>
                <c:pt idx="7">
                  <c:v>15000</c:v>
                </c:pt>
                <c:pt idx="8">
                  <c:v>15000</c:v>
                </c:pt>
                <c:pt idx="9">
                  <c:v>15000</c:v>
                </c:pt>
                <c:pt idx="10">
                  <c:v>15000</c:v>
                </c:pt>
                <c:pt idx="11">
                  <c:v>15000</c:v>
                </c:pt>
              </c:numCache>
            </c:numRef>
          </c:val>
        </c:ser>
        <c:axId val="156741632"/>
        <c:axId val="156743552"/>
      </c:areaChart>
      <c:catAx>
        <c:axId val="156741632"/>
        <c:scaling>
          <c:orientation val="minMax"/>
        </c:scaling>
        <c:axPos val="b"/>
        <c:title>
          <c:tx>
            <c:rich>
              <a:bodyPr/>
              <a:lstStyle/>
              <a:p>
                <a:pPr>
                  <a:defRPr/>
                </a:pPr>
                <a:r>
                  <a:rPr lang="en-US"/>
                  <a:t>Year</a:t>
                </a:r>
              </a:p>
            </c:rich>
          </c:tx>
        </c:title>
        <c:tickLblPos val="nextTo"/>
        <c:crossAx val="156743552"/>
        <c:crosses val="autoZero"/>
        <c:auto val="1"/>
        <c:lblAlgn val="ctr"/>
        <c:lblOffset val="100"/>
      </c:catAx>
      <c:valAx>
        <c:axId val="156743552"/>
        <c:scaling>
          <c:orientation val="minMax"/>
          <c:max val="120000"/>
        </c:scaling>
        <c:axPos val="l"/>
        <c:majorGridlines/>
        <c:numFmt formatCode="_(&quot;$&quot;* #,##0_);_(&quot;$&quot;* \(#,##0\);_(&quot;$&quot;* &quot;-&quot;??_);_(@_)" sourceLinked="1"/>
        <c:tickLblPos val="nextTo"/>
        <c:crossAx val="156741632"/>
        <c:crosses val="autoZero"/>
        <c:crossBetween val="midCat"/>
        <c:majorUnit val="20000"/>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areaChart>
        <c:grouping val="stacked"/>
        <c:ser>
          <c:idx val="0"/>
          <c:order val="0"/>
          <c:tx>
            <c:strRef>
              <c:f>'Summary Graphs'!$A$165</c:f>
              <c:strCache>
                <c:ptCount val="1"/>
                <c:pt idx="0">
                  <c:v>Registered Memberships</c:v>
                </c:pt>
              </c:strCache>
            </c:strRef>
          </c:tx>
          <c:val>
            <c:numRef>
              <c:f>'Summary Graphs'!$B$165:$M$165</c:f>
              <c:numCache>
                <c:formatCode>_("$"* #,##0_);_("$"* \(#,##0\);_("$"* "-"??_);_(@_)</c:formatCode>
                <c:ptCount val="12"/>
                <c:pt idx="0">
                  <c:v>0</c:v>
                </c:pt>
                <c:pt idx="1">
                  <c:v>3968.9999999999995</c:v>
                </c:pt>
                <c:pt idx="2">
                  <c:v>3968.9999999999995</c:v>
                </c:pt>
                <c:pt idx="3">
                  <c:v>3968.9999999999995</c:v>
                </c:pt>
                <c:pt idx="4">
                  <c:v>3968.9999999999995</c:v>
                </c:pt>
                <c:pt idx="5">
                  <c:v>5556.6000000000013</c:v>
                </c:pt>
                <c:pt idx="6">
                  <c:v>7144.2</c:v>
                </c:pt>
                <c:pt idx="7">
                  <c:v>8731.7999999999902</c:v>
                </c:pt>
                <c:pt idx="8">
                  <c:v>10319.4</c:v>
                </c:pt>
                <c:pt idx="9">
                  <c:v>10319.4</c:v>
                </c:pt>
                <c:pt idx="10">
                  <c:v>10319.4</c:v>
                </c:pt>
                <c:pt idx="11">
                  <c:v>10319.4</c:v>
                </c:pt>
              </c:numCache>
            </c:numRef>
          </c:val>
        </c:ser>
        <c:ser>
          <c:idx val="1"/>
          <c:order val="1"/>
          <c:tx>
            <c:strRef>
              <c:f>'Summary Graphs'!$A$166</c:f>
              <c:strCache>
                <c:ptCount val="1"/>
                <c:pt idx="0">
                  <c:v>Casual Memberships</c:v>
                </c:pt>
              </c:strCache>
            </c:strRef>
          </c:tx>
          <c:val>
            <c:numRef>
              <c:f>'Summary Graphs'!$B$166:$M$166</c:f>
              <c:numCache>
                <c:formatCode>_("$"* #,##0_);_("$"* \(#,##0\);_("$"* "-"??_);_(@_)</c:formatCode>
                <c:ptCount val="12"/>
                <c:pt idx="0">
                  <c:v>0</c:v>
                </c:pt>
                <c:pt idx="1">
                  <c:v>11880</c:v>
                </c:pt>
                <c:pt idx="2">
                  <c:v>11880</c:v>
                </c:pt>
                <c:pt idx="3">
                  <c:v>11880</c:v>
                </c:pt>
                <c:pt idx="4">
                  <c:v>11880</c:v>
                </c:pt>
                <c:pt idx="5">
                  <c:v>16632</c:v>
                </c:pt>
                <c:pt idx="6">
                  <c:v>21384</c:v>
                </c:pt>
                <c:pt idx="7">
                  <c:v>26136</c:v>
                </c:pt>
                <c:pt idx="8">
                  <c:v>30888</c:v>
                </c:pt>
                <c:pt idx="9">
                  <c:v>30888</c:v>
                </c:pt>
                <c:pt idx="10">
                  <c:v>30888</c:v>
                </c:pt>
                <c:pt idx="11">
                  <c:v>30888</c:v>
                </c:pt>
              </c:numCache>
            </c:numRef>
          </c:val>
        </c:ser>
        <c:ser>
          <c:idx val="2"/>
          <c:order val="2"/>
          <c:tx>
            <c:strRef>
              <c:f>'Summary Graphs'!$A$167</c:f>
              <c:strCache>
                <c:ptCount val="1"/>
                <c:pt idx="0">
                  <c:v>Casual Usage Fees</c:v>
                </c:pt>
              </c:strCache>
            </c:strRef>
          </c:tx>
          <c:val>
            <c:numRef>
              <c:f>'Summary Graphs'!$B$167:$M$167</c:f>
              <c:numCache>
                <c:formatCode>_("$"* #,##0_);_("$"* \(#,##0\);_("$"* "-"??_);_(@_)</c:formatCode>
                <c:ptCount val="12"/>
                <c:pt idx="0">
                  <c:v>0</c:v>
                </c:pt>
                <c:pt idx="1">
                  <c:v>4792.5</c:v>
                </c:pt>
                <c:pt idx="2">
                  <c:v>4792.5</c:v>
                </c:pt>
                <c:pt idx="3">
                  <c:v>4792.5</c:v>
                </c:pt>
                <c:pt idx="4">
                  <c:v>4792.5</c:v>
                </c:pt>
                <c:pt idx="5">
                  <c:v>6709.5</c:v>
                </c:pt>
                <c:pt idx="6">
                  <c:v>8626.5</c:v>
                </c:pt>
                <c:pt idx="7">
                  <c:v>10543.500000000002</c:v>
                </c:pt>
                <c:pt idx="8">
                  <c:v>12460.500000000002</c:v>
                </c:pt>
                <c:pt idx="9">
                  <c:v>12460.500000000002</c:v>
                </c:pt>
                <c:pt idx="10">
                  <c:v>12460.500000000002</c:v>
                </c:pt>
                <c:pt idx="11">
                  <c:v>12460.500000000002</c:v>
                </c:pt>
              </c:numCache>
            </c:numRef>
          </c:val>
        </c:ser>
        <c:ser>
          <c:idx val="3"/>
          <c:order val="3"/>
          <c:tx>
            <c:strRef>
              <c:f>'Summary Graphs'!$A$168</c:f>
              <c:strCache>
                <c:ptCount val="1"/>
                <c:pt idx="0">
                  <c:v>Advertising</c:v>
                </c:pt>
              </c:strCache>
            </c:strRef>
          </c:tx>
          <c:val>
            <c:numRef>
              <c:f>'Summary Graphs'!$B$168:$M$168</c:f>
              <c:numCache>
                <c:formatCode>_("$"* #,##0_);_("$"* \(#,##0\);_("$"* "-"??_);_(@_)</c:formatCode>
                <c:ptCount val="12"/>
                <c:pt idx="0">
                  <c:v>0</c:v>
                </c:pt>
                <c:pt idx="1">
                  <c:v>5000</c:v>
                </c:pt>
                <c:pt idx="2">
                  <c:v>5000</c:v>
                </c:pt>
                <c:pt idx="3">
                  <c:v>5000</c:v>
                </c:pt>
                <c:pt idx="4">
                  <c:v>5000</c:v>
                </c:pt>
                <c:pt idx="5">
                  <c:v>7000</c:v>
                </c:pt>
                <c:pt idx="6">
                  <c:v>9000</c:v>
                </c:pt>
                <c:pt idx="7">
                  <c:v>11000</c:v>
                </c:pt>
                <c:pt idx="8">
                  <c:v>13000</c:v>
                </c:pt>
                <c:pt idx="9">
                  <c:v>13000</c:v>
                </c:pt>
                <c:pt idx="10">
                  <c:v>13000</c:v>
                </c:pt>
                <c:pt idx="11">
                  <c:v>13000</c:v>
                </c:pt>
              </c:numCache>
            </c:numRef>
          </c:val>
        </c:ser>
        <c:ser>
          <c:idx val="4"/>
          <c:order val="4"/>
          <c:tx>
            <c:strRef>
              <c:f>'Summary Graphs'!$A$169</c:f>
              <c:strCache>
                <c:ptCount val="1"/>
                <c:pt idx="0">
                  <c:v>Sponsorships</c:v>
                </c:pt>
              </c:strCache>
            </c:strRef>
          </c:tx>
          <c:val>
            <c:numRef>
              <c:f>'Summary Graphs'!$B$169:$M$169</c:f>
              <c:numCache>
                <c:formatCode>_("$"* #,##0_);_("$"* \(#,##0\);_("$"* "-"??_);_(@_)</c:formatCode>
                <c:ptCount val="12"/>
                <c:pt idx="0">
                  <c:v>0</c:v>
                </c:pt>
                <c:pt idx="1">
                  <c:v>15000</c:v>
                </c:pt>
                <c:pt idx="2">
                  <c:v>15000</c:v>
                </c:pt>
                <c:pt idx="3">
                  <c:v>15000</c:v>
                </c:pt>
                <c:pt idx="4">
                  <c:v>15000</c:v>
                </c:pt>
                <c:pt idx="5">
                  <c:v>15000</c:v>
                </c:pt>
                <c:pt idx="6">
                  <c:v>15000</c:v>
                </c:pt>
                <c:pt idx="7">
                  <c:v>15000</c:v>
                </c:pt>
                <c:pt idx="8">
                  <c:v>15000</c:v>
                </c:pt>
                <c:pt idx="9">
                  <c:v>15000</c:v>
                </c:pt>
                <c:pt idx="10">
                  <c:v>15000</c:v>
                </c:pt>
                <c:pt idx="11">
                  <c:v>15000</c:v>
                </c:pt>
              </c:numCache>
            </c:numRef>
          </c:val>
        </c:ser>
        <c:axId val="117125120"/>
        <c:axId val="117127040"/>
      </c:areaChart>
      <c:catAx>
        <c:axId val="117125120"/>
        <c:scaling>
          <c:orientation val="minMax"/>
        </c:scaling>
        <c:axPos val="b"/>
        <c:title>
          <c:tx>
            <c:rich>
              <a:bodyPr/>
              <a:lstStyle/>
              <a:p>
                <a:pPr>
                  <a:defRPr/>
                </a:pPr>
                <a:r>
                  <a:rPr lang="en-US"/>
                  <a:t>Year</a:t>
                </a:r>
              </a:p>
            </c:rich>
          </c:tx>
        </c:title>
        <c:tickLblPos val="nextTo"/>
        <c:crossAx val="117127040"/>
        <c:crosses val="autoZero"/>
        <c:auto val="1"/>
        <c:lblAlgn val="ctr"/>
        <c:lblOffset val="100"/>
      </c:catAx>
      <c:valAx>
        <c:axId val="117127040"/>
        <c:scaling>
          <c:orientation val="minMax"/>
          <c:max val="120000"/>
        </c:scaling>
        <c:axPos val="l"/>
        <c:majorGridlines/>
        <c:numFmt formatCode="_(&quot;$&quot;* #,##0_);_(&quot;$&quot;* \(#,##0\);_(&quot;$&quot;* &quot;-&quot;??_);_(@_)" sourceLinked="1"/>
        <c:tickLblPos val="nextTo"/>
        <c:crossAx val="117125120"/>
        <c:crosses val="autoZero"/>
        <c:crossBetween val="midCat"/>
        <c:majorUnit val="20000"/>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plotArea>
      <c:layout/>
      <c:areaChart>
        <c:grouping val="stacked"/>
        <c:ser>
          <c:idx val="0"/>
          <c:order val="0"/>
          <c:tx>
            <c:strRef>
              <c:f>'Summary Graphs'!$A$174</c:f>
              <c:strCache>
                <c:ptCount val="1"/>
                <c:pt idx="0">
                  <c:v>Registered Memberships</c:v>
                </c:pt>
              </c:strCache>
            </c:strRef>
          </c:tx>
          <c:val>
            <c:numRef>
              <c:f>'Summary Graphs'!$B$174:$M$174</c:f>
              <c:numCache>
                <c:formatCode>_("$"* #,##0_);_("$"* \(#,##0\);_("$"* "-"??_);_(@_)</c:formatCode>
                <c:ptCount val="12"/>
                <c:pt idx="0">
                  <c:v>0</c:v>
                </c:pt>
                <c:pt idx="1">
                  <c:v>5953.5</c:v>
                </c:pt>
                <c:pt idx="2">
                  <c:v>5953.5</c:v>
                </c:pt>
                <c:pt idx="3">
                  <c:v>5953.5</c:v>
                </c:pt>
                <c:pt idx="4">
                  <c:v>5953.5</c:v>
                </c:pt>
                <c:pt idx="5">
                  <c:v>8334.9</c:v>
                </c:pt>
                <c:pt idx="6">
                  <c:v>10716.3</c:v>
                </c:pt>
                <c:pt idx="7">
                  <c:v>13097.69999999999</c:v>
                </c:pt>
                <c:pt idx="8">
                  <c:v>14288.4</c:v>
                </c:pt>
                <c:pt idx="9">
                  <c:v>14288.4</c:v>
                </c:pt>
                <c:pt idx="10">
                  <c:v>14288.4</c:v>
                </c:pt>
                <c:pt idx="11">
                  <c:v>14288.4</c:v>
                </c:pt>
              </c:numCache>
            </c:numRef>
          </c:val>
        </c:ser>
        <c:ser>
          <c:idx val="1"/>
          <c:order val="1"/>
          <c:tx>
            <c:strRef>
              <c:f>'Summary Graphs'!$A$175</c:f>
              <c:strCache>
                <c:ptCount val="1"/>
                <c:pt idx="0">
                  <c:v>Casual Memberships</c:v>
                </c:pt>
              </c:strCache>
            </c:strRef>
          </c:tx>
          <c:val>
            <c:numRef>
              <c:f>'Summary Graphs'!$B$175:$M$175</c:f>
              <c:numCache>
                <c:formatCode>_("$"* #,##0_);_("$"* \(#,##0\);_("$"* "-"??_);_(@_)</c:formatCode>
                <c:ptCount val="12"/>
                <c:pt idx="0">
                  <c:v>0</c:v>
                </c:pt>
                <c:pt idx="1">
                  <c:v>15840</c:v>
                </c:pt>
                <c:pt idx="2">
                  <c:v>15840</c:v>
                </c:pt>
                <c:pt idx="3">
                  <c:v>15840</c:v>
                </c:pt>
                <c:pt idx="4">
                  <c:v>15840</c:v>
                </c:pt>
                <c:pt idx="5">
                  <c:v>22176</c:v>
                </c:pt>
                <c:pt idx="6">
                  <c:v>28512</c:v>
                </c:pt>
                <c:pt idx="7">
                  <c:v>34848</c:v>
                </c:pt>
                <c:pt idx="8">
                  <c:v>38016</c:v>
                </c:pt>
                <c:pt idx="9">
                  <c:v>38016</c:v>
                </c:pt>
                <c:pt idx="10">
                  <c:v>38016</c:v>
                </c:pt>
                <c:pt idx="11">
                  <c:v>38016</c:v>
                </c:pt>
              </c:numCache>
            </c:numRef>
          </c:val>
        </c:ser>
        <c:ser>
          <c:idx val="2"/>
          <c:order val="2"/>
          <c:tx>
            <c:strRef>
              <c:f>'Summary Graphs'!$A$176</c:f>
              <c:strCache>
                <c:ptCount val="1"/>
                <c:pt idx="0">
                  <c:v>Casual Usage Fees</c:v>
                </c:pt>
              </c:strCache>
            </c:strRef>
          </c:tx>
          <c:val>
            <c:numRef>
              <c:f>'Summary Graphs'!$B$176:$M$176</c:f>
              <c:numCache>
                <c:formatCode>_("$"* #,##0_);_("$"* \(#,##0\);_("$"* "-"??_);_(@_)</c:formatCode>
                <c:ptCount val="12"/>
                <c:pt idx="0">
                  <c:v>0</c:v>
                </c:pt>
                <c:pt idx="1">
                  <c:v>14377.5</c:v>
                </c:pt>
                <c:pt idx="2">
                  <c:v>14377.5</c:v>
                </c:pt>
                <c:pt idx="3">
                  <c:v>14377.5</c:v>
                </c:pt>
                <c:pt idx="4">
                  <c:v>14377.5</c:v>
                </c:pt>
                <c:pt idx="5">
                  <c:v>20128.5</c:v>
                </c:pt>
                <c:pt idx="6">
                  <c:v>25879.500000000004</c:v>
                </c:pt>
                <c:pt idx="7">
                  <c:v>31630.5</c:v>
                </c:pt>
                <c:pt idx="8">
                  <c:v>34506</c:v>
                </c:pt>
                <c:pt idx="9">
                  <c:v>34506</c:v>
                </c:pt>
                <c:pt idx="10">
                  <c:v>34506</c:v>
                </c:pt>
                <c:pt idx="11">
                  <c:v>34506</c:v>
                </c:pt>
              </c:numCache>
            </c:numRef>
          </c:val>
        </c:ser>
        <c:ser>
          <c:idx val="3"/>
          <c:order val="3"/>
          <c:tx>
            <c:strRef>
              <c:f>'Summary Graphs'!$A$177</c:f>
              <c:strCache>
                <c:ptCount val="1"/>
                <c:pt idx="0">
                  <c:v>Advertising</c:v>
                </c:pt>
              </c:strCache>
            </c:strRef>
          </c:tx>
          <c:val>
            <c:numRef>
              <c:f>'Summary Graphs'!$B$177:$M$177</c:f>
              <c:numCache>
                <c:formatCode>_("$"* #,##0_);_("$"* \(#,##0\);_("$"* "-"??_);_(@_)</c:formatCode>
                <c:ptCount val="12"/>
                <c:pt idx="0">
                  <c:v>0</c:v>
                </c:pt>
                <c:pt idx="1">
                  <c:v>5000</c:v>
                </c:pt>
                <c:pt idx="2">
                  <c:v>5000</c:v>
                </c:pt>
                <c:pt idx="3">
                  <c:v>5000</c:v>
                </c:pt>
                <c:pt idx="4">
                  <c:v>5000</c:v>
                </c:pt>
                <c:pt idx="5">
                  <c:v>7000</c:v>
                </c:pt>
                <c:pt idx="6">
                  <c:v>9000</c:v>
                </c:pt>
                <c:pt idx="7">
                  <c:v>11000</c:v>
                </c:pt>
                <c:pt idx="8">
                  <c:v>12000</c:v>
                </c:pt>
                <c:pt idx="9">
                  <c:v>12000</c:v>
                </c:pt>
                <c:pt idx="10">
                  <c:v>12000</c:v>
                </c:pt>
                <c:pt idx="11">
                  <c:v>12000</c:v>
                </c:pt>
              </c:numCache>
            </c:numRef>
          </c:val>
        </c:ser>
        <c:ser>
          <c:idx val="4"/>
          <c:order val="4"/>
          <c:tx>
            <c:strRef>
              <c:f>'Summary Graphs'!$A$178</c:f>
              <c:strCache>
                <c:ptCount val="1"/>
                <c:pt idx="0">
                  <c:v>Sponsorships</c:v>
                </c:pt>
              </c:strCache>
            </c:strRef>
          </c:tx>
          <c:val>
            <c:numRef>
              <c:f>'Summary Graphs'!$B$178:$M$178</c:f>
              <c:numCache>
                <c:formatCode>_("$"* #,##0_);_("$"* \(#,##0\);_("$"* "-"??_);_(@_)</c:formatCode>
                <c:ptCount val="12"/>
                <c:pt idx="0">
                  <c:v>0</c:v>
                </c:pt>
                <c:pt idx="1">
                  <c:v>15000</c:v>
                </c:pt>
                <c:pt idx="2">
                  <c:v>15000</c:v>
                </c:pt>
                <c:pt idx="3">
                  <c:v>15000</c:v>
                </c:pt>
                <c:pt idx="4">
                  <c:v>15000</c:v>
                </c:pt>
                <c:pt idx="5">
                  <c:v>15000</c:v>
                </c:pt>
                <c:pt idx="6">
                  <c:v>15000</c:v>
                </c:pt>
                <c:pt idx="7">
                  <c:v>15000</c:v>
                </c:pt>
                <c:pt idx="8">
                  <c:v>15000</c:v>
                </c:pt>
                <c:pt idx="9">
                  <c:v>15000</c:v>
                </c:pt>
                <c:pt idx="10">
                  <c:v>15000</c:v>
                </c:pt>
                <c:pt idx="11">
                  <c:v>15000</c:v>
                </c:pt>
              </c:numCache>
            </c:numRef>
          </c:val>
        </c:ser>
        <c:axId val="117166464"/>
        <c:axId val="117168384"/>
      </c:areaChart>
      <c:catAx>
        <c:axId val="117166464"/>
        <c:scaling>
          <c:orientation val="minMax"/>
        </c:scaling>
        <c:axPos val="b"/>
        <c:title>
          <c:tx>
            <c:rich>
              <a:bodyPr/>
              <a:lstStyle/>
              <a:p>
                <a:pPr>
                  <a:defRPr/>
                </a:pPr>
                <a:r>
                  <a:rPr lang="en-US"/>
                  <a:t>Year</a:t>
                </a:r>
              </a:p>
            </c:rich>
          </c:tx>
        </c:title>
        <c:tickLblPos val="nextTo"/>
        <c:crossAx val="117168384"/>
        <c:crosses val="autoZero"/>
        <c:auto val="1"/>
        <c:lblAlgn val="ctr"/>
        <c:lblOffset val="100"/>
      </c:catAx>
      <c:valAx>
        <c:axId val="117168384"/>
        <c:scaling>
          <c:orientation val="minMax"/>
          <c:max val="120000"/>
        </c:scaling>
        <c:axPos val="l"/>
        <c:majorGridlines/>
        <c:numFmt formatCode="_(&quot;$&quot;* #,##0_);_(&quot;$&quot;* \(#,##0\);_(&quot;$&quot;* &quot;-&quot;??_);_(@_)" sourceLinked="1"/>
        <c:tickLblPos val="nextTo"/>
        <c:crossAx val="117166464"/>
        <c:crosses val="autoZero"/>
        <c:crossBetween val="midCat"/>
        <c:majorUnit val="20000"/>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plotArea>
      <c:layout/>
      <c:areaChart>
        <c:grouping val="stacked"/>
        <c:ser>
          <c:idx val="0"/>
          <c:order val="0"/>
          <c:tx>
            <c:strRef>
              <c:f>'Summary Graphs'!$A$182</c:f>
              <c:strCache>
                <c:ptCount val="1"/>
                <c:pt idx="0">
                  <c:v>Registered Memberships</c:v>
                </c:pt>
              </c:strCache>
            </c:strRef>
          </c:tx>
          <c:val>
            <c:numRef>
              <c:f>'Summary Graphs'!$B$182:$M$182</c:f>
              <c:numCache>
                <c:formatCode>"$"#,##0</c:formatCode>
                <c:ptCount val="12"/>
                <c:pt idx="0">
                  <c:v>0</c:v>
                </c:pt>
                <c:pt idx="1">
                  <c:v>6350.4</c:v>
                </c:pt>
                <c:pt idx="2">
                  <c:v>6350.4</c:v>
                </c:pt>
                <c:pt idx="3">
                  <c:v>6350.4</c:v>
                </c:pt>
                <c:pt idx="4">
                  <c:v>6350.4</c:v>
                </c:pt>
                <c:pt idx="5">
                  <c:v>7938</c:v>
                </c:pt>
                <c:pt idx="6">
                  <c:v>9525.5999999999858</c:v>
                </c:pt>
                <c:pt idx="7">
                  <c:v>11113.19999999999</c:v>
                </c:pt>
                <c:pt idx="8">
                  <c:v>11907</c:v>
                </c:pt>
                <c:pt idx="9">
                  <c:v>11907</c:v>
                </c:pt>
                <c:pt idx="10">
                  <c:v>11907</c:v>
                </c:pt>
                <c:pt idx="11">
                  <c:v>11907</c:v>
                </c:pt>
              </c:numCache>
            </c:numRef>
          </c:val>
        </c:ser>
        <c:ser>
          <c:idx val="1"/>
          <c:order val="1"/>
          <c:tx>
            <c:strRef>
              <c:f>'Summary Graphs'!$A$183</c:f>
              <c:strCache>
                <c:ptCount val="1"/>
                <c:pt idx="0">
                  <c:v>Casual Memberships</c:v>
                </c:pt>
              </c:strCache>
            </c:strRef>
          </c:tx>
          <c:val>
            <c:numRef>
              <c:f>'Summary Graphs'!$B$183:$M$183</c:f>
              <c:numCache>
                <c:formatCode>"$"#,##0</c:formatCode>
                <c:ptCount val="12"/>
                <c:pt idx="0">
                  <c:v>0</c:v>
                </c:pt>
                <c:pt idx="1">
                  <c:v>19008</c:v>
                </c:pt>
                <c:pt idx="2">
                  <c:v>19008</c:v>
                </c:pt>
                <c:pt idx="3">
                  <c:v>19008</c:v>
                </c:pt>
                <c:pt idx="4">
                  <c:v>19008</c:v>
                </c:pt>
                <c:pt idx="5">
                  <c:v>23760</c:v>
                </c:pt>
                <c:pt idx="6">
                  <c:v>28512</c:v>
                </c:pt>
                <c:pt idx="7">
                  <c:v>33264</c:v>
                </c:pt>
                <c:pt idx="8">
                  <c:v>35640</c:v>
                </c:pt>
                <c:pt idx="9">
                  <c:v>35640</c:v>
                </c:pt>
                <c:pt idx="10">
                  <c:v>35640</c:v>
                </c:pt>
                <c:pt idx="11">
                  <c:v>35640</c:v>
                </c:pt>
              </c:numCache>
            </c:numRef>
          </c:val>
        </c:ser>
        <c:ser>
          <c:idx val="2"/>
          <c:order val="2"/>
          <c:tx>
            <c:strRef>
              <c:f>'Summary Graphs'!$A$184</c:f>
              <c:strCache>
                <c:ptCount val="1"/>
                <c:pt idx="0">
                  <c:v>Casual Usage Fees</c:v>
                </c:pt>
              </c:strCache>
            </c:strRef>
          </c:tx>
          <c:val>
            <c:numRef>
              <c:f>'Summary Graphs'!$B$184:$M$184</c:f>
              <c:numCache>
                <c:formatCode>"$"#,##0</c:formatCode>
                <c:ptCount val="12"/>
                <c:pt idx="0">
                  <c:v>0</c:v>
                </c:pt>
                <c:pt idx="1">
                  <c:v>7668.0000000000009</c:v>
                </c:pt>
                <c:pt idx="2">
                  <c:v>7668.0000000000009</c:v>
                </c:pt>
                <c:pt idx="3">
                  <c:v>7668.0000000000009</c:v>
                </c:pt>
                <c:pt idx="4">
                  <c:v>7668.0000000000009</c:v>
                </c:pt>
                <c:pt idx="5">
                  <c:v>9585</c:v>
                </c:pt>
                <c:pt idx="6">
                  <c:v>11502</c:v>
                </c:pt>
                <c:pt idx="7">
                  <c:v>13419</c:v>
                </c:pt>
                <c:pt idx="8">
                  <c:v>14377.5</c:v>
                </c:pt>
                <c:pt idx="9">
                  <c:v>14377.5</c:v>
                </c:pt>
                <c:pt idx="10">
                  <c:v>14377.5</c:v>
                </c:pt>
                <c:pt idx="11">
                  <c:v>14377.5</c:v>
                </c:pt>
              </c:numCache>
            </c:numRef>
          </c:val>
        </c:ser>
        <c:ser>
          <c:idx val="3"/>
          <c:order val="3"/>
          <c:tx>
            <c:strRef>
              <c:f>'Summary Graphs'!$A$185</c:f>
              <c:strCache>
                <c:ptCount val="1"/>
                <c:pt idx="0">
                  <c:v>Advertising</c:v>
                </c:pt>
              </c:strCache>
            </c:strRef>
          </c:tx>
          <c:val>
            <c:numRef>
              <c:f>'Summary Graphs'!$B$185:$M$185</c:f>
              <c:numCache>
                <c:formatCode>"$"#,##0</c:formatCode>
                <c:ptCount val="12"/>
                <c:pt idx="0">
                  <c:v>0</c:v>
                </c:pt>
                <c:pt idx="1">
                  <c:v>8000</c:v>
                </c:pt>
                <c:pt idx="2">
                  <c:v>8000</c:v>
                </c:pt>
                <c:pt idx="3">
                  <c:v>8000</c:v>
                </c:pt>
                <c:pt idx="4">
                  <c:v>8000</c:v>
                </c:pt>
                <c:pt idx="5">
                  <c:v>10000</c:v>
                </c:pt>
                <c:pt idx="6">
                  <c:v>12000</c:v>
                </c:pt>
                <c:pt idx="7">
                  <c:v>14000</c:v>
                </c:pt>
                <c:pt idx="8">
                  <c:v>15000</c:v>
                </c:pt>
                <c:pt idx="9">
                  <c:v>15000</c:v>
                </c:pt>
                <c:pt idx="10">
                  <c:v>15000</c:v>
                </c:pt>
                <c:pt idx="11">
                  <c:v>15000</c:v>
                </c:pt>
              </c:numCache>
            </c:numRef>
          </c:val>
        </c:ser>
        <c:ser>
          <c:idx val="4"/>
          <c:order val="4"/>
          <c:tx>
            <c:strRef>
              <c:f>'Summary Graphs'!$A$186</c:f>
              <c:strCache>
                <c:ptCount val="1"/>
                <c:pt idx="0">
                  <c:v>Sponsorships</c:v>
                </c:pt>
              </c:strCache>
            </c:strRef>
          </c:tx>
          <c:val>
            <c:numRef>
              <c:f>'Summary Graphs'!$B$186:$M$186</c:f>
              <c:numCache>
                <c:formatCode>"$"#,##0</c:formatCode>
                <c:ptCount val="12"/>
                <c:pt idx="0">
                  <c:v>0</c:v>
                </c:pt>
                <c:pt idx="1">
                  <c:v>15000</c:v>
                </c:pt>
                <c:pt idx="2">
                  <c:v>15000</c:v>
                </c:pt>
                <c:pt idx="3">
                  <c:v>15000</c:v>
                </c:pt>
                <c:pt idx="4">
                  <c:v>15000</c:v>
                </c:pt>
                <c:pt idx="5">
                  <c:v>15000</c:v>
                </c:pt>
                <c:pt idx="6">
                  <c:v>15000</c:v>
                </c:pt>
                <c:pt idx="7">
                  <c:v>15000</c:v>
                </c:pt>
                <c:pt idx="8">
                  <c:v>15000</c:v>
                </c:pt>
                <c:pt idx="9">
                  <c:v>15000</c:v>
                </c:pt>
                <c:pt idx="10">
                  <c:v>15000</c:v>
                </c:pt>
                <c:pt idx="11">
                  <c:v>15000</c:v>
                </c:pt>
              </c:numCache>
            </c:numRef>
          </c:val>
        </c:ser>
        <c:axId val="114078464"/>
        <c:axId val="114080384"/>
      </c:areaChart>
      <c:catAx>
        <c:axId val="114078464"/>
        <c:scaling>
          <c:orientation val="minMax"/>
        </c:scaling>
        <c:axPos val="b"/>
        <c:title>
          <c:tx>
            <c:rich>
              <a:bodyPr/>
              <a:lstStyle/>
              <a:p>
                <a:pPr>
                  <a:defRPr/>
                </a:pPr>
                <a:r>
                  <a:rPr lang="en-US"/>
                  <a:t>Year</a:t>
                </a:r>
              </a:p>
            </c:rich>
          </c:tx>
        </c:title>
        <c:tickLblPos val="nextTo"/>
        <c:crossAx val="114080384"/>
        <c:crosses val="autoZero"/>
        <c:auto val="1"/>
        <c:lblAlgn val="ctr"/>
        <c:lblOffset val="100"/>
      </c:catAx>
      <c:valAx>
        <c:axId val="114080384"/>
        <c:scaling>
          <c:orientation val="minMax"/>
          <c:max val="120000"/>
        </c:scaling>
        <c:axPos val="l"/>
        <c:majorGridlines/>
        <c:numFmt formatCode="&quot;$&quot;#,##0" sourceLinked="1"/>
        <c:tickLblPos val="nextTo"/>
        <c:crossAx val="114078464"/>
        <c:crosses val="autoZero"/>
        <c:crossBetween val="midCat"/>
        <c:majorUnit val="20000"/>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'Summary Graphs'!$A$115</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Graphs'!$B$115:$M$115</c:f>
              <c:numCache>
                <c:formatCode>_("$"* #,##0_);_("$"* \(#,##0\);_("$"* "-"??_);_(@_)</c:formatCode>
                <c:ptCount val="12"/>
                <c:pt idx="0">
                  <c:v>163125</c:v>
                </c:pt>
                <c:pt idx="1">
                  <c:v>393225.75</c:v>
                </c:pt>
                <c:pt idx="2">
                  <c:v>113715.75</c:v>
                </c:pt>
                <c:pt idx="3">
                  <c:v>118965.75</c:v>
                </c:pt>
                <c:pt idx="4">
                  <c:v>118965.75</c:v>
                </c:pt>
                <c:pt idx="5">
                  <c:v>259884.75</c:v>
                </c:pt>
                <c:pt idx="6">
                  <c:v>317283.75</c:v>
                </c:pt>
                <c:pt idx="7">
                  <c:v>282323.25</c:v>
                </c:pt>
                <c:pt idx="8">
                  <c:v>202463.25</c:v>
                </c:pt>
                <c:pt idx="9">
                  <c:v>202463.25</c:v>
                </c:pt>
                <c:pt idx="10">
                  <c:v>256463.25</c:v>
                </c:pt>
                <c:pt idx="11">
                  <c:v>479663.25</c:v>
                </c:pt>
              </c:numCache>
            </c:numRef>
          </c:val>
        </c:ser>
        <c:ser>
          <c:idx val="1"/>
          <c:order val="1"/>
          <c:tx>
            <c:strRef>
              <c:f>'Summary Graphs'!$A$116</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Graphs'!$B$116:$M$116</c:f>
              <c:numCache>
                <c:formatCode>_("$"* #,##0_);_("$"* \(#,##0\);_("$"* "-"??_);_(@_)</c:formatCode>
                <c:ptCount val="12"/>
                <c:pt idx="0">
                  <c:v>163125</c:v>
                </c:pt>
                <c:pt idx="1">
                  <c:v>194478.75</c:v>
                </c:pt>
                <c:pt idx="2">
                  <c:v>94578.75</c:v>
                </c:pt>
                <c:pt idx="3">
                  <c:v>99828.75</c:v>
                </c:pt>
                <c:pt idx="4">
                  <c:v>99828.75</c:v>
                </c:pt>
                <c:pt idx="5">
                  <c:v>174498.75</c:v>
                </c:pt>
                <c:pt idx="6">
                  <c:v>233618.75</c:v>
                </c:pt>
                <c:pt idx="7">
                  <c:v>225403.75</c:v>
                </c:pt>
                <c:pt idx="8">
                  <c:v>167378.75</c:v>
                </c:pt>
                <c:pt idx="9">
                  <c:v>167378.75</c:v>
                </c:pt>
                <c:pt idx="10">
                  <c:v>234878.75</c:v>
                </c:pt>
                <c:pt idx="11">
                  <c:v>263078.75</c:v>
                </c:pt>
              </c:numCache>
            </c:numRef>
          </c:val>
        </c:ser>
        <c:ser>
          <c:idx val="2"/>
          <c:order val="2"/>
          <c:tx>
            <c:strRef>
              <c:f>'Summary Graphs'!$A$117</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Graphs'!$B$117:$M$117</c:f>
              <c:numCache>
                <c:formatCode>_("$"* #,##0_);_("$"* \(#,##0\);_("$"* "-"??_);_(@_)</c:formatCode>
                <c:ptCount val="12"/>
                <c:pt idx="0">
                  <c:v>12500</c:v>
                </c:pt>
                <c:pt idx="1">
                  <c:v>194400</c:v>
                </c:pt>
                <c:pt idx="2">
                  <c:v>121400</c:v>
                </c:pt>
                <c:pt idx="3">
                  <c:v>126400</c:v>
                </c:pt>
                <c:pt idx="4">
                  <c:v>126400</c:v>
                </c:pt>
                <c:pt idx="5">
                  <c:v>201200</c:v>
                </c:pt>
                <c:pt idx="6">
                  <c:v>230000</c:v>
                </c:pt>
                <c:pt idx="7">
                  <c:v>231400</c:v>
                </c:pt>
                <c:pt idx="8">
                  <c:v>218400</c:v>
                </c:pt>
                <c:pt idx="9">
                  <c:v>218400</c:v>
                </c:pt>
                <c:pt idx="10">
                  <c:v>218400</c:v>
                </c:pt>
                <c:pt idx="11">
                  <c:v>218400</c:v>
                </c:pt>
              </c:numCache>
            </c:numRef>
          </c:val>
        </c:ser>
        <c:marker val="1"/>
        <c:axId val="114097536"/>
        <c:axId val="117335552"/>
      </c:lineChart>
      <c:catAx>
        <c:axId val="114097536"/>
        <c:scaling>
          <c:orientation val="minMax"/>
        </c:scaling>
        <c:axPos val="b"/>
        <c:title>
          <c:tx>
            <c:rich>
              <a:bodyPr/>
              <a:lstStyle/>
              <a:p>
                <a:pPr>
                  <a:defRPr/>
                </a:pPr>
                <a:r>
                  <a:rPr lang="en-US"/>
                  <a:t>Year</a:t>
                </a:r>
              </a:p>
            </c:rich>
          </c:tx>
        </c:title>
        <c:numFmt formatCode="General" sourceLinked="1"/>
        <c:tickLblPos val="nextTo"/>
        <c:crossAx val="117335552"/>
        <c:crosses val="autoZero"/>
        <c:auto val="1"/>
        <c:lblAlgn val="ctr"/>
        <c:lblOffset val="100"/>
      </c:catAx>
      <c:valAx>
        <c:axId val="117335552"/>
        <c:scaling>
          <c:orientation val="minMax"/>
          <c:max val="700000"/>
        </c:scaling>
        <c:axPos val="l"/>
        <c:majorGridlines/>
        <c:numFmt formatCode="_(&quot;$&quot;* #,##0_);_(&quot;$&quot;* \(#,##0\);_(&quot;$&quot;* &quot;-&quot;??_);_(@_)" sourceLinked="1"/>
        <c:tickLblPos val="nextTo"/>
        <c:crossAx val="114097536"/>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Graphs'!$A$121</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Graphs'!$B$121:$M$121</c:f>
              <c:numCache>
                <c:formatCode>_("$"* #,##0_);_("$"* \(#,##0\);_("$"* "-"??_);_(@_)</c:formatCode>
                <c:ptCount val="12"/>
                <c:pt idx="0">
                  <c:v>163125</c:v>
                </c:pt>
                <c:pt idx="1">
                  <c:v>333266.25</c:v>
                </c:pt>
                <c:pt idx="2">
                  <c:v>101216.25</c:v>
                </c:pt>
                <c:pt idx="3">
                  <c:v>106466.25</c:v>
                </c:pt>
                <c:pt idx="4">
                  <c:v>106466.25</c:v>
                </c:pt>
                <c:pt idx="5">
                  <c:v>247385.25</c:v>
                </c:pt>
                <c:pt idx="6">
                  <c:v>299384.25</c:v>
                </c:pt>
                <c:pt idx="7">
                  <c:v>324383.25</c:v>
                </c:pt>
                <c:pt idx="8">
                  <c:v>322382.25</c:v>
                </c:pt>
                <c:pt idx="9">
                  <c:v>227462.25</c:v>
                </c:pt>
                <c:pt idx="10">
                  <c:v>276062.25</c:v>
                </c:pt>
                <c:pt idx="11">
                  <c:v>462062.25</c:v>
                </c:pt>
              </c:numCache>
            </c:numRef>
          </c:val>
        </c:ser>
        <c:ser>
          <c:idx val="1"/>
          <c:order val="1"/>
          <c:tx>
            <c:strRef>
              <c:f>'Summary Graphs'!$A$122</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Graphs'!$B$122:$M$122</c:f>
              <c:numCache>
                <c:formatCode>_("$"* #,##0_);_("$"* \(#,##0\);_("$"* "-"??_);_(@_)</c:formatCode>
                <c:ptCount val="12"/>
                <c:pt idx="0">
                  <c:v>163125</c:v>
                </c:pt>
                <c:pt idx="1">
                  <c:v>167643.75</c:v>
                </c:pt>
                <c:pt idx="2">
                  <c:v>85268.75</c:v>
                </c:pt>
                <c:pt idx="3">
                  <c:v>90518.75</c:v>
                </c:pt>
                <c:pt idx="4">
                  <c:v>90518.75</c:v>
                </c:pt>
                <c:pt idx="5">
                  <c:v>165188.75</c:v>
                </c:pt>
                <c:pt idx="6">
                  <c:v>217558.75</c:v>
                </c:pt>
                <c:pt idx="7">
                  <c:v>236178.75</c:v>
                </c:pt>
                <c:pt idx="8">
                  <c:v>221048.75</c:v>
                </c:pt>
                <c:pt idx="9">
                  <c:v>185998.75</c:v>
                </c:pt>
                <c:pt idx="10">
                  <c:v>246748.75</c:v>
                </c:pt>
                <c:pt idx="11">
                  <c:v>270248.75</c:v>
                </c:pt>
              </c:numCache>
            </c:numRef>
          </c:val>
        </c:ser>
        <c:ser>
          <c:idx val="2"/>
          <c:order val="2"/>
          <c:tx>
            <c:strRef>
              <c:f>'Summary Graphs'!$A$123</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Graphs'!$B$123:$M$123</c:f>
              <c:numCache>
                <c:formatCode>_("$"* #,##0_);_("$"* \(#,##0\);_("$"* "-"??_);_(@_)</c:formatCode>
                <c:ptCount val="12"/>
                <c:pt idx="0">
                  <c:v>12500</c:v>
                </c:pt>
                <c:pt idx="1">
                  <c:v>167000</c:v>
                </c:pt>
                <c:pt idx="2">
                  <c:v>107000</c:v>
                </c:pt>
                <c:pt idx="3">
                  <c:v>112000</c:v>
                </c:pt>
                <c:pt idx="4">
                  <c:v>112000</c:v>
                </c:pt>
                <c:pt idx="5">
                  <c:v>186800</c:v>
                </c:pt>
                <c:pt idx="6">
                  <c:v>215600</c:v>
                </c:pt>
                <c:pt idx="7">
                  <c:v>244400</c:v>
                </c:pt>
                <c:pt idx="8">
                  <c:v>273200</c:v>
                </c:pt>
                <c:pt idx="9">
                  <c:v>247200</c:v>
                </c:pt>
                <c:pt idx="10">
                  <c:v>247200</c:v>
                </c:pt>
                <c:pt idx="11">
                  <c:v>247200</c:v>
                </c:pt>
              </c:numCache>
            </c:numRef>
          </c:val>
        </c:ser>
        <c:marker val="1"/>
        <c:axId val="117352704"/>
        <c:axId val="117371264"/>
      </c:lineChart>
      <c:catAx>
        <c:axId val="117352704"/>
        <c:scaling>
          <c:orientation val="minMax"/>
        </c:scaling>
        <c:axPos val="b"/>
        <c:title>
          <c:tx>
            <c:rich>
              <a:bodyPr/>
              <a:lstStyle/>
              <a:p>
                <a:pPr>
                  <a:defRPr/>
                </a:pPr>
                <a:r>
                  <a:rPr lang="en-US"/>
                  <a:t>Year</a:t>
                </a:r>
              </a:p>
            </c:rich>
          </c:tx>
        </c:title>
        <c:numFmt formatCode="General" sourceLinked="1"/>
        <c:tickLblPos val="nextTo"/>
        <c:crossAx val="117371264"/>
        <c:crosses val="autoZero"/>
        <c:auto val="1"/>
        <c:lblAlgn val="ctr"/>
        <c:lblOffset val="100"/>
      </c:catAx>
      <c:valAx>
        <c:axId val="117371264"/>
        <c:scaling>
          <c:orientation val="minMax"/>
          <c:max val="700000"/>
        </c:scaling>
        <c:axPos val="l"/>
        <c:majorGridlines/>
        <c:numFmt formatCode="_(&quot;$&quot;* #,##0_);_(&quot;$&quot;* \(#,##0\);_(&quot;$&quot;* &quot;-&quot;??_);_(@_)" sourceLinked="1"/>
        <c:tickLblPos val="nextTo"/>
        <c:crossAx val="117352704"/>
        <c:crosses val="autoZero"/>
        <c:crossBetween val="between"/>
        <c:majorUnit val="100000"/>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Graphs'!$A$127</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Graphs'!$B$127:$M$127</c:f>
              <c:numCache>
                <c:formatCode>_("$"* #,##0_);_("$"* \(#,##0\);_("$"* "-"??_);_(@_)</c:formatCode>
                <c:ptCount val="12"/>
                <c:pt idx="0">
                  <c:v>163125</c:v>
                </c:pt>
                <c:pt idx="1">
                  <c:v>333266.25</c:v>
                </c:pt>
                <c:pt idx="2">
                  <c:v>101216.25</c:v>
                </c:pt>
                <c:pt idx="3">
                  <c:v>106466.25</c:v>
                </c:pt>
                <c:pt idx="4">
                  <c:v>106466.25</c:v>
                </c:pt>
                <c:pt idx="5">
                  <c:v>247385.25</c:v>
                </c:pt>
                <c:pt idx="6">
                  <c:v>299384.25</c:v>
                </c:pt>
                <c:pt idx="7">
                  <c:v>324383.25</c:v>
                </c:pt>
                <c:pt idx="8">
                  <c:v>262422.75</c:v>
                </c:pt>
                <c:pt idx="9">
                  <c:v>214962.75</c:v>
                </c:pt>
                <c:pt idx="10">
                  <c:v>263562.75</c:v>
                </c:pt>
                <c:pt idx="11">
                  <c:v>449562.75</c:v>
                </c:pt>
              </c:numCache>
            </c:numRef>
          </c:val>
        </c:ser>
        <c:ser>
          <c:idx val="1"/>
          <c:order val="1"/>
          <c:tx>
            <c:strRef>
              <c:f>'Summary Graphs'!$A$128</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Graphs'!$B$128:$M$128</c:f>
              <c:numCache>
                <c:formatCode>_("$"* #,##0_);_("$"* \(#,##0\);_("$"* "-"??_);_(@_)</c:formatCode>
                <c:ptCount val="12"/>
                <c:pt idx="0">
                  <c:v>163125</c:v>
                </c:pt>
                <c:pt idx="1">
                  <c:v>167643.75</c:v>
                </c:pt>
                <c:pt idx="2">
                  <c:v>85268.75</c:v>
                </c:pt>
                <c:pt idx="3">
                  <c:v>90518.75</c:v>
                </c:pt>
                <c:pt idx="4">
                  <c:v>90518.75</c:v>
                </c:pt>
                <c:pt idx="5">
                  <c:v>165188.75</c:v>
                </c:pt>
                <c:pt idx="6">
                  <c:v>217558.75</c:v>
                </c:pt>
                <c:pt idx="7">
                  <c:v>236178.75</c:v>
                </c:pt>
                <c:pt idx="8">
                  <c:v>194213.75</c:v>
                </c:pt>
                <c:pt idx="9">
                  <c:v>176688.75</c:v>
                </c:pt>
                <c:pt idx="10">
                  <c:v>237438.75</c:v>
                </c:pt>
                <c:pt idx="11">
                  <c:v>260938.75</c:v>
                </c:pt>
              </c:numCache>
            </c:numRef>
          </c:val>
        </c:ser>
        <c:ser>
          <c:idx val="2"/>
          <c:order val="2"/>
          <c:tx>
            <c:strRef>
              <c:f>'Summary Graphs'!$A$129</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Graphs'!$B$129:$M$129</c:f>
              <c:numCache>
                <c:formatCode>_("$"* #,##0_);_("$"* \(#,##0\);_("$"* "-"??_);_(@_)</c:formatCode>
                <c:ptCount val="12"/>
                <c:pt idx="0">
                  <c:v>12500</c:v>
                </c:pt>
                <c:pt idx="1">
                  <c:v>167000</c:v>
                </c:pt>
                <c:pt idx="2">
                  <c:v>107000</c:v>
                </c:pt>
                <c:pt idx="3">
                  <c:v>112000</c:v>
                </c:pt>
                <c:pt idx="4">
                  <c:v>112000</c:v>
                </c:pt>
                <c:pt idx="5">
                  <c:v>186800</c:v>
                </c:pt>
                <c:pt idx="6">
                  <c:v>215600</c:v>
                </c:pt>
                <c:pt idx="7">
                  <c:v>244400</c:v>
                </c:pt>
                <c:pt idx="8">
                  <c:v>245800</c:v>
                </c:pt>
                <c:pt idx="9">
                  <c:v>232800</c:v>
                </c:pt>
                <c:pt idx="10">
                  <c:v>232800</c:v>
                </c:pt>
                <c:pt idx="11">
                  <c:v>232800</c:v>
                </c:pt>
              </c:numCache>
            </c:numRef>
          </c:val>
        </c:ser>
        <c:marker val="1"/>
        <c:axId val="121910400"/>
        <c:axId val="121912320"/>
      </c:lineChart>
      <c:catAx>
        <c:axId val="121910400"/>
        <c:scaling>
          <c:orientation val="minMax"/>
        </c:scaling>
        <c:axPos val="b"/>
        <c:title>
          <c:tx>
            <c:rich>
              <a:bodyPr/>
              <a:lstStyle/>
              <a:p>
                <a:pPr>
                  <a:defRPr/>
                </a:pPr>
                <a:r>
                  <a:rPr lang="en-US"/>
                  <a:t>Year</a:t>
                </a:r>
              </a:p>
            </c:rich>
          </c:tx>
        </c:title>
        <c:numFmt formatCode="General" sourceLinked="1"/>
        <c:tickLblPos val="nextTo"/>
        <c:crossAx val="121912320"/>
        <c:crosses val="autoZero"/>
        <c:auto val="1"/>
        <c:lblAlgn val="ctr"/>
        <c:lblOffset val="100"/>
      </c:catAx>
      <c:valAx>
        <c:axId val="121912320"/>
        <c:scaling>
          <c:orientation val="minMax"/>
          <c:max val="700000"/>
        </c:scaling>
        <c:axPos val="l"/>
        <c:majorGridlines/>
        <c:numFmt formatCode="_(&quot;$&quot;* #,##0_);_(&quot;$&quot;* \(#,##0\);_(&quot;$&quot;* &quot;-&quot;??_);_(@_)" sourceLinked="1"/>
        <c:tickLblPos val="nextTo"/>
        <c:crossAx val="121910400"/>
        <c:crosses val="autoZero"/>
        <c:crossBetween val="between"/>
        <c:majorUnit val="100000"/>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Graphs'!$A$133</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Graphs'!$B$133:$M$133</c:f>
              <c:numCache>
                <c:formatCode>_("$"* #,##0_);_("$"* \(#,##0\);_("$"* "-"??_);_(@_)</c:formatCode>
                <c:ptCount val="12"/>
                <c:pt idx="0">
                  <c:v>163125</c:v>
                </c:pt>
                <c:pt idx="1">
                  <c:v>513144.75</c:v>
                </c:pt>
                <c:pt idx="2">
                  <c:v>138714.75</c:v>
                </c:pt>
                <c:pt idx="3">
                  <c:v>143964.75</c:v>
                </c:pt>
                <c:pt idx="4">
                  <c:v>143964.75</c:v>
                </c:pt>
                <c:pt idx="5">
                  <c:v>284883.75</c:v>
                </c:pt>
                <c:pt idx="6">
                  <c:v>353082.75</c:v>
                </c:pt>
                <c:pt idx="7">
                  <c:v>378081.75</c:v>
                </c:pt>
                <c:pt idx="8">
                  <c:v>299921.25</c:v>
                </c:pt>
                <c:pt idx="9">
                  <c:v>252461.25</c:v>
                </c:pt>
                <c:pt idx="10">
                  <c:v>317261.25</c:v>
                </c:pt>
                <c:pt idx="11">
                  <c:v>614861.25</c:v>
                </c:pt>
              </c:numCache>
            </c:numRef>
          </c:val>
        </c:ser>
        <c:ser>
          <c:idx val="1"/>
          <c:order val="1"/>
          <c:tx>
            <c:strRef>
              <c:f>'Summary Graphs'!$A$134</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Graphs'!$B$134:$M$134</c:f>
              <c:numCache>
                <c:formatCode>_("$"* #,##0_);_("$"* \(#,##0\);_("$"* "-"??_);_(@_)</c:formatCode>
                <c:ptCount val="12"/>
                <c:pt idx="0">
                  <c:v>163125</c:v>
                </c:pt>
                <c:pt idx="1">
                  <c:v>248148.75</c:v>
                </c:pt>
                <c:pt idx="2">
                  <c:v>113198.75</c:v>
                </c:pt>
                <c:pt idx="3">
                  <c:v>118448.75</c:v>
                </c:pt>
                <c:pt idx="4">
                  <c:v>118448.75</c:v>
                </c:pt>
                <c:pt idx="5">
                  <c:v>193118.75</c:v>
                </c:pt>
                <c:pt idx="6">
                  <c:v>265738.75</c:v>
                </c:pt>
                <c:pt idx="7">
                  <c:v>284358.75</c:v>
                </c:pt>
                <c:pt idx="8">
                  <c:v>222143.75</c:v>
                </c:pt>
                <c:pt idx="9">
                  <c:v>204618.75</c:v>
                </c:pt>
                <c:pt idx="10">
                  <c:v>285618.75</c:v>
                </c:pt>
                <c:pt idx="11">
                  <c:v>323218.75</c:v>
                </c:pt>
              </c:numCache>
            </c:numRef>
          </c:val>
        </c:ser>
        <c:ser>
          <c:idx val="2"/>
          <c:order val="2"/>
          <c:tx>
            <c:strRef>
              <c:f>'Summary Graphs'!$A$135</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Graphs'!$B$135:$M$135</c:f>
              <c:numCache>
                <c:formatCode>_("$"* #,##0_);_("$"* \(#,##0\);_("$"* "-"??_);_(@_)</c:formatCode>
                <c:ptCount val="12"/>
                <c:pt idx="0">
                  <c:v>12500</c:v>
                </c:pt>
                <c:pt idx="1">
                  <c:v>249200</c:v>
                </c:pt>
                <c:pt idx="2">
                  <c:v>150200</c:v>
                </c:pt>
                <c:pt idx="3">
                  <c:v>155200</c:v>
                </c:pt>
                <c:pt idx="4">
                  <c:v>155200</c:v>
                </c:pt>
                <c:pt idx="5">
                  <c:v>230000</c:v>
                </c:pt>
                <c:pt idx="6">
                  <c:v>258800</c:v>
                </c:pt>
                <c:pt idx="7">
                  <c:v>287600</c:v>
                </c:pt>
                <c:pt idx="8">
                  <c:v>289000</c:v>
                </c:pt>
                <c:pt idx="9">
                  <c:v>276000</c:v>
                </c:pt>
                <c:pt idx="10">
                  <c:v>276000</c:v>
                </c:pt>
                <c:pt idx="11">
                  <c:v>276000</c:v>
                </c:pt>
              </c:numCache>
            </c:numRef>
          </c:val>
        </c:ser>
        <c:marker val="1"/>
        <c:axId val="121950208"/>
        <c:axId val="121952128"/>
      </c:lineChart>
      <c:catAx>
        <c:axId val="121950208"/>
        <c:scaling>
          <c:orientation val="minMax"/>
        </c:scaling>
        <c:axPos val="b"/>
        <c:title>
          <c:tx>
            <c:rich>
              <a:bodyPr/>
              <a:lstStyle/>
              <a:p>
                <a:pPr>
                  <a:defRPr/>
                </a:pPr>
                <a:r>
                  <a:rPr lang="en-US"/>
                  <a:t>Year</a:t>
                </a:r>
              </a:p>
            </c:rich>
          </c:tx>
        </c:title>
        <c:numFmt formatCode="General" sourceLinked="1"/>
        <c:tickLblPos val="nextTo"/>
        <c:crossAx val="121952128"/>
        <c:crosses val="autoZero"/>
        <c:auto val="1"/>
        <c:lblAlgn val="ctr"/>
        <c:lblOffset val="100"/>
      </c:catAx>
      <c:valAx>
        <c:axId val="121952128"/>
        <c:scaling>
          <c:orientation val="minMax"/>
          <c:max val="700000"/>
        </c:scaling>
        <c:axPos val="l"/>
        <c:majorGridlines/>
        <c:numFmt formatCode="_(&quot;$&quot;* #,##0_);_(&quot;$&quot;* \(#,##0\);_(&quot;$&quot;* &quot;-&quot;??_);_(@_)" sourceLinked="1"/>
        <c:tickLblPos val="nextTo"/>
        <c:crossAx val="121950208"/>
        <c:crosses val="autoZero"/>
        <c:crossBetween val="between"/>
        <c:majorUnit val="100000"/>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Figure 5-2: Interest in Bike Share Program by Community</a:t>
            </a:r>
          </a:p>
        </c:rich>
      </c:tx>
    </c:title>
    <c:plotArea>
      <c:layout/>
      <c:barChart>
        <c:barDir val="col"/>
        <c:grouping val="stacked"/>
        <c:ser>
          <c:idx val="0"/>
          <c:order val="0"/>
          <c:tx>
            <c:strRef>
              <c:f>Summary!$B$28</c:f>
              <c:strCache>
                <c:ptCount val="1"/>
                <c:pt idx="0">
                  <c:v>Yes</c:v>
                </c:pt>
              </c:strCache>
            </c:strRef>
          </c:tx>
          <c:cat>
            <c:strRef>
              <c:f>Summary!$A$29:$A$34</c:f>
              <c:strCache>
                <c:ptCount val="6"/>
                <c:pt idx="0">
                  <c:v>Amherst</c:v>
                </c:pt>
                <c:pt idx="1">
                  <c:v>Holyoke</c:v>
                </c:pt>
                <c:pt idx="2">
                  <c:v>Northampton</c:v>
                </c:pt>
                <c:pt idx="3">
                  <c:v>Springfield</c:v>
                </c:pt>
                <c:pt idx="4">
                  <c:v>Other PV Communities</c:v>
                </c:pt>
                <c:pt idx="5">
                  <c:v>Non-PV Communities</c:v>
                </c:pt>
              </c:strCache>
            </c:strRef>
          </c:cat>
          <c:val>
            <c:numRef>
              <c:f>Summary!$B$29:$B$34</c:f>
              <c:numCache>
                <c:formatCode>General</c:formatCode>
                <c:ptCount val="6"/>
                <c:pt idx="0">
                  <c:v>64</c:v>
                </c:pt>
                <c:pt idx="1">
                  <c:v>32</c:v>
                </c:pt>
                <c:pt idx="2">
                  <c:v>177</c:v>
                </c:pt>
                <c:pt idx="3">
                  <c:v>43</c:v>
                </c:pt>
                <c:pt idx="4">
                  <c:v>53</c:v>
                </c:pt>
                <c:pt idx="5">
                  <c:v>39</c:v>
                </c:pt>
              </c:numCache>
            </c:numRef>
          </c:val>
        </c:ser>
        <c:ser>
          <c:idx val="1"/>
          <c:order val="1"/>
          <c:tx>
            <c:strRef>
              <c:f>Summary!$C$28</c:f>
              <c:strCache>
                <c:ptCount val="1"/>
                <c:pt idx="0">
                  <c:v>No</c:v>
                </c:pt>
              </c:strCache>
            </c:strRef>
          </c:tx>
          <c:cat>
            <c:strRef>
              <c:f>Summary!$A$29:$A$34</c:f>
              <c:strCache>
                <c:ptCount val="6"/>
                <c:pt idx="0">
                  <c:v>Amherst</c:v>
                </c:pt>
                <c:pt idx="1">
                  <c:v>Holyoke</c:v>
                </c:pt>
                <c:pt idx="2">
                  <c:v>Northampton</c:v>
                </c:pt>
                <c:pt idx="3">
                  <c:v>Springfield</c:v>
                </c:pt>
                <c:pt idx="4">
                  <c:v>Other PV Communities</c:v>
                </c:pt>
                <c:pt idx="5">
                  <c:v>Non-PV Communities</c:v>
                </c:pt>
              </c:strCache>
            </c:strRef>
          </c:cat>
          <c:val>
            <c:numRef>
              <c:f>Summary!$C$29:$C$34</c:f>
              <c:numCache>
                <c:formatCode>General</c:formatCode>
                <c:ptCount val="6"/>
                <c:pt idx="0">
                  <c:v>9</c:v>
                </c:pt>
                <c:pt idx="1">
                  <c:v>13</c:v>
                </c:pt>
                <c:pt idx="2">
                  <c:v>45</c:v>
                </c:pt>
                <c:pt idx="3">
                  <c:v>9</c:v>
                </c:pt>
                <c:pt idx="4">
                  <c:v>14</c:v>
                </c:pt>
                <c:pt idx="5">
                  <c:v>4</c:v>
                </c:pt>
              </c:numCache>
            </c:numRef>
          </c:val>
        </c:ser>
        <c:ser>
          <c:idx val="2"/>
          <c:order val="2"/>
          <c:tx>
            <c:strRef>
              <c:f>Summary!$D$28</c:f>
              <c:strCache>
                <c:ptCount val="1"/>
                <c:pt idx="0">
                  <c:v>No Response</c:v>
                </c:pt>
              </c:strCache>
            </c:strRef>
          </c:tx>
          <c:cat>
            <c:strRef>
              <c:f>Summary!$A$29:$A$34</c:f>
              <c:strCache>
                <c:ptCount val="6"/>
                <c:pt idx="0">
                  <c:v>Amherst</c:v>
                </c:pt>
                <c:pt idx="1">
                  <c:v>Holyoke</c:v>
                </c:pt>
                <c:pt idx="2">
                  <c:v>Northampton</c:v>
                </c:pt>
                <c:pt idx="3">
                  <c:v>Springfield</c:v>
                </c:pt>
                <c:pt idx="4">
                  <c:v>Other PV Communities</c:v>
                </c:pt>
                <c:pt idx="5">
                  <c:v>Non-PV Communities</c:v>
                </c:pt>
              </c:strCache>
            </c:strRef>
          </c:cat>
          <c:val>
            <c:numRef>
              <c:f>Summary!$D$29:$D$34</c:f>
              <c:numCache>
                <c:formatCode>General</c:formatCode>
                <c:ptCount val="6"/>
                <c:pt idx="0">
                  <c:v>0</c:v>
                </c:pt>
                <c:pt idx="1">
                  <c:v>0</c:v>
                </c:pt>
                <c:pt idx="2">
                  <c:v>1</c:v>
                </c:pt>
                <c:pt idx="3">
                  <c:v>0</c:v>
                </c:pt>
                <c:pt idx="4">
                  <c:v>2</c:v>
                </c:pt>
                <c:pt idx="5">
                  <c:v>2</c:v>
                </c:pt>
              </c:numCache>
            </c:numRef>
          </c:val>
        </c:ser>
        <c:overlap val="100"/>
        <c:axId val="136930048"/>
        <c:axId val="136931584"/>
      </c:barChart>
      <c:catAx>
        <c:axId val="136930048"/>
        <c:scaling>
          <c:orientation val="minMax"/>
        </c:scaling>
        <c:axPos val="b"/>
        <c:tickLblPos val="nextTo"/>
        <c:crossAx val="136931584"/>
        <c:crosses val="autoZero"/>
        <c:auto val="1"/>
        <c:lblAlgn val="ctr"/>
        <c:lblOffset val="100"/>
      </c:catAx>
      <c:valAx>
        <c:axId val="136931584"/>
        <c:scaling>
          <c:orientation val="minMax"/>
        </c:scaling>
        <c:axPos val="l"/>
        <c:majorGridlines/>
        <c:numFmt formatCode="General" sourceLinked="1"/>
        <c:tickLblPos val="nextTo"/>
        <c:crossAx val="136930048"/>
        <c:crosses val="autoZero"/>
        <c:crossBetween val="between"/>
      </c:valAx>
    </c:plotArea>
    <c:legend>
      <c:legendPos val="r"/>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Graphs'!$A$139</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Graphs'!$B$139:$M$139</c:f>
              <c:numCache>
                <c:formatCode>_("$"* #,##0_);_("$"* \(#,##0\);_("$"* "-"??_);_(@_)</c:formatCode>
                <c:ptCount val="12"/>
                <c:pt idx="0">
                  <c:v>652500</c:v>
                </c:pt>
                <c:pt idx="1">
                  <c:v>1572903</c:v>
                </c:pt>
                <c:pt idx="2">
                  <c:v>454863</c:v>
                </c:pt>
                <c:pt idx="3">
                  <c:v>475863</c:v>
                </c:pt>
                <c:pt idx="4">
                  <c:v>475863</c:v>
                </c:pt>
                <c:pt idx="5">
                  <c:v>1039539</c:v>
                </c:pt>
                <c:pt idx="6">
                  <c:v>1269135</c:v>
                </c:pt>
                <c:pt idx="7">
                  <c:v>1309171.5</c:v>
                </c:pt>
                <c:pt idx="8">
                  <c:v>1087189.5</c:v>
                </c:pt>
                <c:pt idx="9">
                  <c:v>897349.5</c:v>
                </c:pt>
                <c:pt idx="10">
                  <c:v>1113349.5</c:v>
                </c:pt>
                <c:pt idx="11">
                  <c:v>2006149.5</c:v>
                </c:pt>
              </c:numCache>
            </c:numRef>
          </c:val>
        </c:ser>
        <c:ser>
          <c:idx val="1"/>
          <c:order val="1"/>
          <c:tx>
            <c:strRef>
              <c:f>'Summary Graphs'!$A$140</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Graphs'!$B$140:$M$140</c:f>
              <c:numCache>
                <c:formatCode>_("$"* #,##0_);_("$"* \(#,##0\);_("$"* "-"??_);_(@_)</c:formatCode>
                <c:ptCount val="12"/>
                <c:pt idx="0">
                  <c:v>652500</c:v>
                </c:pt>
                <c:pt idx="1">
                  <c:v>777915</c:v>
                </c:pt>
                <c:pt idx="2">
                  <c:v>378315</c:v>
                </c:pt>
                <c:pt idx="3">
                  <c:v>399315</c:v>
                </c:pt>
                <c:pt idx="4">
                  <c:v>399315</c:v>
                </c:pt>
                <c:pt idx="5">
                  <c:v>697995</c:v>
                </c:pt>
                <c:pt idx="6">
                  <c:v>934475</c:v>
                </c:pt>
                <c:pt idx="7">
                  <c:v>982120</c:v>
                </c:pt>
                <c:pt idx="8">
                  <c:v>804785</c:v>
                </c:pt>
                <c:pt idx="9">
                  <c:v>734685</c:v>
                </c:pt>
                <c:pt idx="10">
                  <c:v>1004685</c:v>
                </c:pt>
                <c:pt idx="11">
                  <c:v>1117485</c:v>
                </c:pt>
              </c:numCache>
            </c:numRef>
          </c:val>
        </c:ser>
        <c:ser>
          <c:idx val="2"/>
          <c:order val="2"/>
          <c:tx>
            <c:strRef>
              <c:f>'Summary Graphs'!$A$141</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Graphs'!$B$141:$M$141</c:f>
              <c:numCache>
                <c:formatCode>_("$"* #,##0_);_("$"* \(#,##0\);_("$"* "-"??_);_(@_)</c:formatCode>
                <c:ptCount val="12"/>
                <c:pt idx="0">
                  <c:v>50000</c:v>
                </c:pt>
                <c:pt idx="1">
                  <c:v>777600</c:v>
                </c:pt>
                <c:pt idx="2">
                  <c:v>485600</c:v>
                </c:pt>
                <c:pt idx="3">
                  <c:v>505600</c:v>
                </c:pt>
                <c:pt idx="4">
                  <c:v>505600</c:v>
                </c:pt>
                <c:pt idx="5">
                  <c:v>804800</c:v>
                </c:pt>
                <c:pt idx="6">
                  <c:v>920000</c:v>
                </c:pt>
                <c:pt idx="7">
                  <c:v>1007800</c:v>
                </c:pt>
                <c:pt idx="8">
                  <c:v>1026400</c:v>
                </c:pt>
                <c:pt idx="9">
                  <c:v>974400</c:v>
                </c:pt>
                <c:pt idx="10">
                  <c:v>974400</c:v>
                </c:pt>
                <c:pt idx="11">
                  <c:v>974400</c:v>
                </c:pt>
              </c:numCache>
            </c:numRef>
          </c:val>
        </c:ser>
        <c:marker val="1"/>
        <c:axId val="123550336"/>
        <c:axId val="123564800"/>
      </c:lineChart>
      <c:catAx>
        <c:axId val="123550336"/>
        <c:scaling>
          <c:orientation val="minMax"/>
        </c:scaling>
        <c:axPos val="b"/>
        <c:title>
          <c:tx>
            <c:rich>
              <a:bodyPr/>
              <a:lstStyle/>
              <a:p>
                <a:pPr>
                  <a:defRPr/>
                </a:pPr>
                <a:r>
                  <a:rPr lang="en-US"/>
                  <a:t>Year</a:t>
                </a:r>
              </a:p>
            </c:rich>
          </c:tx>
        </c:title>
        <c:numFmt formatCode="General" sourceLinked="1"/>
        <c:tickLblPos val="nextTo"/>
        <c:crossAx val="123564800"/>
        <c:crosses val="autoZero"/>
        <c:auto val="1"/>
        <c:lblAlgn val="ctr"/>
        <c:lblOffset val="100"/>
      </c:catAx>
      <c:valAx>
        <c:axId val="123564800"/>
        <c:scaling>
          <c:orientation val="minMax"/>
        </c:scaling>
        <c:axPos val="l"/>
        <c:majorGridlines/>
        <c:numFmt formatCode="_(&quot;$&quot;* #,##0_);_(&quot;$&quot;* \(#,##0\);_(&quot;$&quot;* &quot;-&quot;??_);_(@_)" sourceLinked="1"/>
        <c:tickLblPos val="nextTo"/>
        <c:crossAx val="123550336"/>
        <c:crosses val="autoZero"/>
        <c:crossBetween val="between"/>
      </c:valAx>
    </c:plotArea>
    <c:legend>
      <c:legendPos val="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Graphs'!$A$274</c:f>
              <c:strCache>
                <c:ptCount val="1"/>
                <c:pt idx="0">
                  <c:v>Station Based</c:v>
                </c:pt>
              </c:strCache>
            </c:strRef>
          </c:tx>
          <c:marker>
            <c:symbol val="none"/>
          </c:marker>
          <c:cat>
            <c:numRef>
              <c:f>'Summary Graphs'!$B$273:$L$273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'Summary Graphs'!$B$274:$L$274</c:f>
              <c:numCache>
                <c:formatCode>0%</c:formatCode>
                <c:ptCount val="11"/>
                <c:pt idx="0">
                  <c:v>0.30290375692261651</c:v>
                </c:pt>
                <c:pt idx="1">
                  <c:v>0.28028901009754587</c:v>
                </c:pt>
                <c:pt idx="2">
                  <c:v>0.26791975841786397</c:v>
                </c:pt>
                <c:pt idx="3">
                  <c:v>0.26791975841786397</c:v>
                </c:pt>
                <c:pt idx="4">
                  <c:v>0.26089385986188468</c:v>
                </c:pt>
                <c:pt idx="5">
                  <c:v>0.24240268433628775</c:v>
                </c:pt>
                <c:pt idx="6">
                  <c:v>0.25875850248388899</c:v>
                </c:pt>
                <c:pt idx="7">
                  <c:v>0.30321568785156672</c:v>
                </c:pt>
                <c:pt idx="8">
                  <c:v>0.30248582074208558</c:v>
                </c:pt>
                <c:pt idx="9">
                  <c:v>0.24380080109615174</c:v>
                </c:pt>
                <c:pt idx="10">
                  <c:v>0.13530173100259976</c:v>
                </c:pt>
              </c:numCache>
            </c:numRef>
          </c:val>
        </c:ser>
        <c:ser>
          <c:idx val="1"/>
          <c:order val="1"/>
          <c:tx>
            <c:strRef>
              <c:f>'Summary Graphs'!$A$275</c:f>
              <c:strCache>
                <c:ptCount val="1"/>
                <c:pt idx="0">
                  <c:v>Smart Bike - Equipment Owned</c:v>
                </c:pt>
              </c:strCache>
            </c:strRef>
          </c:tx>
          <c:marker>
            <c:symbol val="none"/>
          </c:marker>
          <c:cat>
            <c:numRef>
              <c:f>'Summary Graphs'!$B$273:$L$273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'Summary Graphs'!$B$275:$L$275</c:f>
              <c:numCache>
                <c:formatCode>0%</c:formatCode>
                <c:ptCount val="11"/>
                <c:pt idx="0">
                  <c:v>0.37375401257640389</c:v>
                </c:pt>
                <c:pt idx="1">
                  <c:v>0.33700249791840159</c:v>
                </c:pt>
                <c:pt idx="2">
                  <c:v>0.31927951617144373</c:v>
                </c:pt>
                <c:pt idx="3">
                  <c:v>0.31927951617144373</c:v>
                </c:pt>
                <c:pt idx="4">
                  <c:v>0.30960834185682357</c:v>
                </c:pt>
                <c:pt idx="5">
                  <c:v>0.27198111234352712</c:v>
                </c:pt>
                <c:pt idx="6">
                  <c:v>0.29461858854361672</c:v>
                </c:pt>
                <c:pt idx="7">
                  <c:v>0.37082112338367612</c:v>
                </c:pt>
                <c:pt idx="8">
                  <c:v>0.36945833928826655</c:v>
                </c:pt>
                <c:pt idx="9">
                  <c:v>0.2701697546992341</c:v>
                </c:pt>
                <c:pt idx="10">
                  <c:v>0.24289856239681071</c:v>
                </c:pt>
              </c:numCache>
            </c:numRef>
          </c:val>
        </c:ser>
        <c:ser>
          <c:idx val="2"/>
          <c:order val="2"/>
          <c:tx>
            <c:strRef>
              <c:f>'Summary Graphs'!$A$276</c:f>
              <c:strCache>
                <c:ptCount val="1"/>
                <c:pt idx="0">
                  <c:v>Smart Bike - Equipment Leased</c:v>
                </c:pt>
              </c:strCache>
            </c:strRef>
          </c:tx>
          <c:marker>
            <c:symbol val="none"/>
          </c:marker>
          <c:cat>
            <c:numRef>
              <c:f>'Summary Graphs'!$B$273:$L$273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'Summary Graphs'!$B$276:$L$276</c:f>
              <c:numCache>
                <c:formatCode>0%</c:formatCode>
                <c:ptCount val="11"/>
                <c:pt idx="0">
                  <c:v>0.27382538659793826</c:v>
                </c:pt>
                <c:pt idx="1">
                  <c:v>0.2625475700164745</c:v>
                </c:pt>
                <c:pt idx="2">
                  <c:v>0.25216198575949378</c:v>
                </c:pt>
                <c:pt idx="3">
                  <c:v>0.25216198575949378</c:v>
                </c:pt>
                <c:pt idx="4">
                  <c:v>0.24404409246575348</c:v>
                </c:pt>
                <c:pt idx="5">
                  <c:v>0.2629400735294119</c:v>
                </c:pt>
                <c:pt idx="6">
                  <c:v>0.27466884816753928</c:v>
                </c:pt>
                <c:pt idx="7">
                  <c:v>0.27856681034482783</c:v>
                </c:pt>
                <c:pt idx="8">
                  <c:v>0.27856681034482783</c:v>
                </c:pt>
                <c:pt idx="9">
                  <c:v>0.27856681034482783</c:v>
                </c:pt>
                <c:pt idx="10">
                  <c:v>0.27856681034482783</c:v>
                </c:pt>
              </c:numCache>
            </c:numRef>
          </c:val>
        </c:ser>
        <c:marker val="1"/>
        <c:axId val="123577856"/>
        <c:axId val="123579392"/>
      </c:lineChart>
      <c:catAx>
        <c:axId val="123577856"/>
        <c:scaling>
          <c:orientation val="minMax"/>
        </c:scaling>
        <c:axPos val="b"/>
        <c:numFmt formatCode="General" sourceLinked="1"/>
        <c:tickLblPos val="nextTo"/>
        <c:crossAx val="123579392"/>
        <c:crosses val="autoZero"/>
        <c:auto val="1"/>
        <c:lblAlgn val="ctr"/>
        <c:lblOffset val="100"/>
      </c:catAx>
      <c:valAx>
        <c:axId val="123579392"/>
        <c:scaling>
          <c:orientation val="minMax"/>
          <c:max val="1"/>
        </c:scaling>
        <c:axPos val="l"/>
        <c:majorGridlines/>
        <c:numFmt formatCode="0%" sourceLinked="1"/>
        <c:tickLblPos val="nextTo"/>
        <c:crossAx val="123577856"/>
        <c:crosses val="autoZero"/>
        <c:crossBetween val="between"/>
        <c:majorUnit val="0.2"/>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cat>
            <c:strRef>
              <c:f>Sheet1!$A$1:$A$14</c:f>
              <c:strCache>
                <c:ptCount val="14"/>
                <c:pt idx="0">
                  <c:v>Worcester Regional TA</c:v>
                </c:pt>
                <c:pt idx="1">
                  <c:v>Pioneer Valley TA</c:v>
                </c:pt>
                <c:pt idx="2">
                  <c:v>Berkshire Regional TA</c:v>
                </c:pt>
                <c:pt idx="3">
                  <c:v>Franklin Regional TA</c:v>
                </c:pt>
                <c:pt idx="4">
                  <c:v>Providence (RIPTA)</c:v>
                </c:pt>
                <c:pt idx="5">
                  <c:v>Chattanooga Bike Share</c:v>
                </c:pt>
                <c:pt idx="6">
                  <c:v>Pioneer Valley Bike Share</c:v>
                </c:pt>
                <c:pt idx="7">
                  <c:v>CT Transit</c:v>
                </c:pt>
                <c:pt idx="8">
                  <c:v>Boulder B-Cycle</c:v>
                </c:pt>
                <c:pt idx="9">
                  <c:v>Denver B-Cycle</c:v>
                </c:pt>
                <c:pt idx="10">
                  <c:v>Chicago (CTA)</c:v>
                </c:pt>
                <c:pt idx="11">
                  <c:v>Boston (MBTA)</c:v>
                </c:pt>
                <c:pt idx="12">
                  <c:v>New York City</c:v>
                </c:pt>
                <c:pt idx="13">
                  <c:v>Capital Bike Share </c:v>
                </c:pt>
              </c:strCache>
            </c:strRef>
          </c:cat>
          <c:val>
            <c:numRef>
              <c:f>Sheet1!$B$1:$B$14</c:f>
              <c:numCache>
                <c:formatCode>General</c:formatCode>
                <c:ptCount val="14"/>
                <c:pt idx="0">
                  <c:v>17</c:v>
                </c:pt>
                <c:pt idx="1">
                  <c:v>18</c:v>
                </c:pt>
                <c:pt idx="2">
                  <c:v>23</c:v>
                </c:pt>
                <c:pt idx="3">
                  <c:v>23</c:v>
                </c:pt>
                <c:pt idx="4">
                  <c:v>25</c:v>
                </c:pt>
                <c:pt idx="5">
                  <c:v>26</c:v>
                </c:pt>
                <c:pt idx="6">
                  <c:v>26</c:v>
                </c:pt>
                <c:pt idx="7">
                  <c:v>33</c:v>
                </c:pt>
                <c:pt idx="8">
                  <c:v>36</c:v>
                </c:pt>
                <c:pt idx="9">
                  <c:v>40</c:v>
                </c:pt>
                <c:pt idx="10">
                  <c:v>43</c:v>
                </c:pt>
                <c:pt idx="11">
                  <c:v>44</c:v>
                </c:pt>
                <c:pt idx="12">
                  <c:v>51</c:v>
                </c:pt>
                <c:pt idx="13">
                  <c:v>97</c:v>
                </c:pt>
              </c:numCache>
            </c:numRef>
          </c:val>
        </c:ser>
        <c:axId val="123611392"/>
        <c:axId val="123621376"/>
      </c:barChart>
      <c:catAx>
        <c:axId val="123611392"/>
        <c:scaling>
          <c:orientation val="minMax"/>
        </c:scaling>
        <c:axPos val="b"/>
        <c:tickLblPos val="nextTo"/>
        <c:crossAx val="123621376"/>
        <c:crosses val="autoZero"/>
        <c:auto val="1"/>
        <c:lblAlgn val="ctr"/>
        <c:lblOffset val="100"/>
      </c:catAx>
      <c:valAx>
        <c:axId val="123621376"/>
        <c:scaling>
          <c:orientation val="minMax"/>
          <c:max val="100"/>
        </c:scaling>
        <c:axPos val="l"/>
        <c:majorGridlines/>
        <c:title>
          <c:tx>
            <c:rich>
              <a:bodyPr rot="-5400000" vert="horz"/>
              <a:lstStyle/>
              <a:p>
                <a:pPr>
                  <a:defRPr/>
                </a:pPr>
                <a:r>
                  <a:rPr lang="en-US"/>
                  <a:t>Percent</a:t>
                </a:r>
              </a:p>
            </c:rich>
          </c:tx>
        </c:title>
        <c:numFmt formatCode="General" sourceLinked="1"/>
        <c:tickLblPos val="nextTo"/>
        <c:crossAx val="123611392"/>
        <c:crosses val="autoZero"/>
        <c:crossBetween val="between"/>
        <c:majorUnit val="20"/>
      </c:valAx>
    </c:plotArea>
    <c:plotVisOnly val="1"/>
  </c:chart>
  <c:spPr>
    <a:ln>
      <a:solidFill>
        <a:schemeClr val="tx1"/>
      </a:solid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Graphs'!$A$282</c:f>
              <c:strCache>
                <c:ptCount val="1"/>
                <c:pt idx="0">
                  <c:v>Station Based</c:v>
                </c:pt>
              </c:strCache>
            </c:strRef>
          </c:tx>
          <c:marker>
            <c:symbol val="none"/>
          </c:marker>
          <c:cat>
            <c:numRef>
              <c:f>'Summary Graphs'!$B$273:$L$273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'Summary Graphs'!$B$282:$L$282</c:f>
              <c:numCache>
                <c:formatCode>0%</c:formatCode>
                <c:ptCount val="11"/>
                <c:pt idx="0">
                  <c:v>0.13446035769529344</c:v>
                </c:pt>
                <c:pt idx="1">
                  <c:v>0.46495999894473733</c:v>
                </c:pt>
                <c:pt idx="2">
                  <c:v>0.44444115218035435</c:v>
                </c:pt>
                <c:pt idx="3">
                  <c:v>0.44444115218035435</c:v>
                </c:pt>
                <c:pt idx="4">
                  <c:v>0.25302186834741186</c:v>
                </c:pt>
                <c:pt idx="5">
                  <c:v>0.24785314407056774</c:v>
                </c:pt>
                <c:pt idx="6">
                  <c:v>0.27407898812340492</c:v>
                </c:pt>
                <c:pt idx="7">
                  <c:v>0.35176526263360725</c:v>
                </c:pt>
                <c:pt idx="8">
                  <c:v>0.42618344357466087</c:v>
                </c:pt>
                <c:pt idx="9">
                  <c:v>0.34349995217135321</c:v>
                </c:pt>
                <c:pt idx="10">
                  <c:v>0.1906316054710778</c:v>
                </c:pt>
              </c:numCache>
            </c:numRef>
          </c:val>
        </c:ser>
        <c:ser>
          <c:idx val="1"/>
          <c:order val="1"/>
          <c:tx>
            <c:strRef>
              <c:f>'Summary Graphs'!$A$283</c:f>
              <c:strCache>
                <c:ptCount val="1"/>
                <c:pt idx="0">
                  <c:v>Smart Bike - Equipment Owned</c:v>
                </c:pt>
              </c:strCache>
            </c:strRef>
          </c:tx>
          <c:marker>
            <c:symbol val="none"/>
          </c:marker>
          <c:cat>
            <c:numRef>
              <c:f>'Summary Graphs'!$B$273:$L$273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'Summary Graphs'!$B$283:$L$283</c:f>
              <c:numCache>
                <c:formatCode>0%</c:formatCode>
                <c:ptCount val="11"/>
                <c:pt idx="0">
                  <c:v>0.2718717340583483</c:v>
                </c:pt>
                <c:pt idx="1">
                  <c:v>0.55903968914793212</c:v>
                </c:pt>
                <c:pt idx="2">
                  <c:v>0.52963975808572183</c:v>
                </c:pt>
                <c:pt idx="3">
                  <c:v>0.52963975808572183</c:v>
                </c:pt>
                <c:pt idx="4">
                  <c:v>0.37683092285761377</c:v>
                </c:pt>
                <c:pt idx="5">
                  <c:v>0.33661585382166476</c:v>
                </c:pt>
                <c:pt idx="6">
                  <c:v>0.36534883720930256</c:v>
                </c:pt>
                <c:pt idx="7">
                  <c:v>0.47520207260324188</c:v>
                </c:pt>
                <c:pt idx="8">
                  <c:v>0.52054349823393697</c:v>
                </c:pt>
                <c:pt idx="9">
                  <c:v>0.38065214470207082</c:v>
                </c:pt>
                <c:pt idx="10">
                  <c:v>0.34222875474838577</c:v>
                </c:pt>
              </c:numCache>
            </c:numRef>
          </c:val>
        </c:ser>
        <c:ser>
          <c:idx val="2"/>
          <c:order val="2"/>
          <c:tx>
            <c:strRef>
              <c:f>'Summary Graphs'!$A$284</c:f>
              <c:strCache>
                <c:ptCount val="1"/>
                <c:pt idx="0">
                  <c:v>Smart Bike - Equipment Leased</c:v>
                </c:pt>
              </c:strCache>
            </c:strRef>
          </c:tx>
          <c:marker>
            <c:symbol val="none"/>
          </c:marker>
          <c:cat>
            <c:numRef>
              <c:f>'Summary Graphs'!$B$273:$L$273</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'Summary Graphs'!$B$284:$L$284</c:f>
              <c:numCache>
                <c:formatCode>0%</c:formatCode>
                <c:ptCount val="11"/>
                <c:pt idx="0">
                  <c:v>0.27198186728395091</c:v>
                </c:pt>
                <c:pt idx="1">
                  <c:v>0.4355294481054367</c:v>
                </c:pt>
                <c:pt idx="2">
                  <c:v>0.41830122626582289</c:v>
                </c:pt>
                <c:pt idx="3">
                  <c:v>0.41830122626582289</c:v>
                </c:pt>
                <c:pt idx="4">
                  <c:v>0.32682169483101398</c:v>
                </c:pt>
                <c:pt idx="5">
                  <c:v>0.34191206521739143</c:v>
                </c:pt>
                <c:pt idx="6">
                  <c:v>0.35603929351061731</c:v>
                </c:pt>
                <c:pt idx="7">
                  <c:v>0.37259888932190194</c:v>
                </c:pt>
                <c:pt idx="8">
                  <c:v>0.39248306650246328</c:v>
                </c:pt>
                <c:pt idx="9">
                  <c:v>0.39248306650246328</c:v>
                </c:pt>
                <c:pt idx="10">
                  <c:v>0.39248306650246328</c:v>
                </c:pt>
              </c:numCache>
            </c:numRef>
          </c:val>
        </c:ser>
        <c:marker val="1"/>
        <c:axId val="123650816"/>
        <c:axId val="123652352"/>
      </c:lineChart>
      <c:catAx>
        <c:axId val="123650816"/>
        <c:scaling>
          <c:orientation val="minMax"/>
        </c:scaling>
        <c:axPos val="b"/>
        <c:numFmt formatCode="General" sourceLinked="1"/>
        <c:tickLblPos val="nextTo"/>
        <c:crossAx val="123652352"/>
        <c:crosses val="autoZero"/>
        <c:auto val="1"/>
        <c:lblAlgn val="ctr"/>
        <c:lblOffset val="100"/>
      </c:catAx>
      <c:valAx>
        <c:axId val="123652352"/>
        <c:scaling>
          <c:orientation val="minMax"/>
          <c:max val="1"/>
        </c:scaling>
        <c:axPos val="l"/>
        <c:majorGridlines/>
        <c:numFmt formatCode="0%" sourceLinked="1"/>
        <c:tickLblPos val="nextTo"/>
        <c:crossAx val="123650816"/>
        <c:crosses val="autoZero"/>
        <c:crossBetween val="between"/>
        <c:majorUnit val="0.2"/>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Figure 5-3: Willingness</a:t>
            </a:r>
            <a:r>
              <a:rPr lang="en-US" sz="1200" baseline="0"/>
              <a:t> to Walk to Bike Share Station by Community</a:t>
            </a:r>
            <a:endParaRPr lang="en-US" sz="1200"/>
          </a:p>
        </c:rich>
      </c:tx>
    </c:title>
    <c:plotArea>
      <c:layout/>
      <c:barChart>
        <c:barDir val="col"/>
        <c:grouping val="percentStacked"/>
        <c:ser>
          <c:idx val="4"/>
          <c:order val="0"/>
          <c:tx>
            <c:strRef>
              <c:f>Summary!$F$64</c:f>
              <c:strCache>
                <c:ptCount val="1"/>
                <c:pt idx="0">
                  <c:v>30+ minutes</c:v>
                </c:pt>
              </c:strCache>
            </c:strRef>
          </c:tx>
          <c:cat>
            <c:strRef>
              <c:f>Summary!$A$65:$A$71</c:f>
              <c:strCache>
                <c:ptCount val="7"/>
                <c:pt idx="0">
                  <c:v>Amherst</c:v>
                </c:pt>
                <c:pt idx="1">
                  <c:v>Holyoke</c:v>
                </c:pt>
                <c:pt idx="2">
                  <c:v>Northampton</c:v>
                </c:pt>
                <c:pt idx="3">
                  <c:v>Springfield</c:v>
                </c:pt>
                <c:pt idx="4">
                  <c:v>Other PV Communities</c:v>
                </c:pt>
                <c:pt idx="5">
                  <c:v>Non-PV Communities</c:v>
                </c:pt>
                <c:pt idx="6">
                  <c:v>Total</c:v>
                </c:pt>
              </c:strCache>
            </c:strRef>
          </c:cat>
          <c:val>
            <c:numRef>
              <c:f>Summary!$F$65:$F$71</c:f>
              <c:numCache>
                <c:formatCode>General</c:formatCode>
                <c:ptCount val="7"/>
                <c:pt idx="0">
                  <c:v>2</c:v>
                </c:pt>
                <c:pt idx="1">
                  <c:v>1</c:v>
                </c:pt>
                <c:pt idx="2">
                  <c:v>0</c:v>
                </c:pt>
                <c:pt idx="3">
                  <c:v>0</c:v>
                </c:pt>
                <c:pt idx="4">
                  <c:v>2</c:v>
                </c:pt>
                <c:pt idx="5">
                  <c:v>0</c:v>
                </c:pt>
                <c:pt idx="6">
                  <c:v>5</c:v>
                </c:pt>
              </c:numCache>
            </c:numRef>
          </c:val>
        </c:ser>
        <c:ser>
          <c:idx val="3"/>
          <c:order val="1"/>
          <c:tx>
            <c:strRef>
              <c:f>Summary!$E$64</c:f>
              <c:strCache>
                <c:ptCount val="1"/>
                <c:pt idx="0">
                  <c:v>20-30 minutes</c:v>
                </c:pt>
              </c:strCache>
            </c:strRef>
          </c:tx>
          <c:cat>
            <c:strRef>
              <c:f>Summary!$A$65:$A$71</c:f>
              <c:strCache>
                <c:ptCount val="7"/>
                <c:pt idx="0">
                  <c:v>Amherst</c:v>
                </c:pt>
                <c:pt idx="1">
                  <c:v>Holyoke</c:v>
                </c:pt>
                <c:pt idx="2">
                  <c:v>Northampton</c:v>
                </c:pt>
                <c:pt idx="3">
                  <c:v>Springfield</c:v>
                </c:pt>
                <c:pt idx="4">
                  <c:v>Other PV Communities</c:v>
                </c:pt>
                <c:pt idx="5">
                  <c:v>Non-PV Communities</c:v>
                </c:pt>
                <c:pt idx="6">
                  <c:v>Total</c:v>
                </c:pt>
              </c:strCache>
            </c:strRef>
          </c:cat>
          <c:val>
            <c:numRef>
              <c:f>Summary!$E$65:$E$71</c:f>
              <c:numCache>
                <c:formatCode>General</c:formatCode>
                <c:ptCount val="7"/>
                <c:pt idx="0">
                  <c:v>1</c:v>
                </c:pt>
                <c:pt idx="1">
                  <c:v>2</c:v>
                </c:pt>
                <c:pt idx="2">
                  <c:v>3</c:v>
                </c:pt>
                <c:pt idx="3">
                  <c:v>2</c:v>
                </c:pt>
                <c:pt idx="4">
                  <c:v>1</c:v>
                </c:pt>
                <c:pt idx="5">
                  <c:v>0</c:v>
                </c:pt>
                <c:pt idx="6">
                  <c:v>9</c:v>
                </c:pt>
              </c:numCache>
            </c:numRef>
          </c:val>
        </c:ser>
        <c:ser>
          <c:idx val="2"/>
          <c:order val="2"/>
          <c:tx>
            <c:strRef>
              <c:f>Summary!$D$64</c:f>
              <c:strCache>
                <c:ptCount val="1"/>
                <c:pt idx="0">
                  <c:v>10-20 minutes</c:v>
                </c:pt>
              </c:strCache>
            </c:strRef>
          </c:tx>
          <c:cat>
            <c:strRef>
              <c:f>Summary!$A$65:$A$71</c:f>
              <c:strCache>
                <c:ptCount val="7"/>
                <c:pt idx="0">
                  <c:v>Amherst</c:v>
                </c:pt>
                <c:pt idx="1">
                  <c:v>Holyoke</c:v>
                </c:pt>
                <c:pt idx="2">
                  <c:v>Northampton</c:v>
                </c:pt>
                <c:pt idx="3">
                  <c:v>Springfield</c:v>
                </c:pt>
                <c:pt idx="4">
                  <c:v>Other PV Communities</c:v>
                </c:pt>
                <c:pt idx="5">
                  <c:v>Non-PV Communities</c:v>
                </c:pt>
                <c:pt idx="6">
                  <c:v>Total</c:v>
                </c:pt>
              </c:strCache>
            </c:strRef>
          </c:cat>
          <c:val>
            <c:numRef>
              <c:f>Summary!$D$65:$D$71</c:f>
              <c:numCache>
                <c:formatCode>General</c:formatCode>
                <c:ptCount val="7"/>
                <c:pt idx="0">
                  <c:v>14</c:v>
                </c:pt>
                <c:pt idx="1">
                  <c:v>1</c:v>
                </c:pt>
                <c:pt idx="2">
                  <c:v>40</c:v>
                </c:pt>
                <c:pt idx="3">
                  <c:v>8</c:v>
                </c:pt>
                <c:pt idx="4">
                  <c:v>10</c:v>
                </c:pt>
                <c:pt idx="5">
                  <c:v>6</c:v>
                </c:pt>
                <c:pt idx="6">
                  <c:v>79</c:v>
                </c:pt>
              </c:numCache>
            </c:numRef>
          </c:val>
        </c:ser>
        <c:ser>
          <c:idx val="1"/>
          <c:order val="3"/>
          <c:tx>
            <c:strRef>
              <c:f>Summary!$C$64</c:f>
              <c:strCache>
                <c:ptCount val="1"/>
                <c:pt idx="0">
                  <c:v>5-10 minutes</c:v>
                </c:pt>
              </c:strCache>
            </c:strRef>
          </c:tx>
          <c:cat>
            <c:strRef>
              <c:f>Summary!$A$65:$A$71</c:f>
              <c:strCache>
                <c:ptCount val="7"/>
                <c:pt idx="0">
                  <c:v>Amherst</c:v>
                </c:pt>
                <c:pt idx="1">
                  <c:v>Holyoke</c:v>
                </c:pt>
                <c:pt idx="2">
                  <c:v>Northampton</c:v>
                </c:pt>
                <c:pt idx="3">
                  <c:v>Springfield</c:v>
                </c:pt>
                <c:pt idx="4">
                  <c:v>Other PV Communities</c:v>
                </c:pt>
                <c:pt idx="5">
                  <c:v>Non-PV Communities</c:v>
                </c:pt>
                <c:pt idx="6">
                  <c:v>Total</c:v>
                </c:pt>
              </c:strCache>
            </c:strRef>
          </c:cat>
          <c:val>
            <c:numRef>
              <c:f>Summary!$C$65:$C$71</c:f>
              <c:numCache>
                <c:formatCode>General</c:formatCode>
                <c:ptCount val="7"/>
                <c:pt idx="0">
                  <c:v>40</c:v>
                </c:pt>
                <c:pt idx="1">
                  <c:v>25</c:v>
                </c:pt>
                <c:pt idx="2">
                  <c:v>141</c:v>
                </c:pt>
                <c:pt idx="3">
                  <c:v>31</c:v>
                </c:pt>
                <c:pt idx="4">
                  <c:v>42</c:v>
                </c:pt>
                <c:pt idx="5">
                  <c:v>26</c:v>
                </c:pt>
                <c:pt idx="6">
                  <c:v>305</c:v>
                </c:pt>
              </c:numCache>
            </c:numRef>
          </c:val>
        </c:ser>
        <c:ser>
          <c:idx val="0"/>
          <c:order val="4"/>
          <c:tx>
            <c:strRef>
              <c:f>Summary!$B$64</c:f>
              <c:strCache>
                <c:ptCount val="1"/>
                <c:pt idx="0">
                  <c:v>2-4 minutes</c:v>
                </c:pt>
              </c:strCache>
            </c:strRef>
          </c:tx>
          <c:cat>
            <c:strRef>
              <c:f>Summary!$A$65:$A$71</c:f>
              <c:strCache>
                <c:ptCount val="7"/>
                <c:pt idx="0">
                  <c:v>Amherst</c:v>
                </c:pt>
                <c:pt idx="1">
                  <c:v>Holyoke</c:v>
                </c:pt>
                <c:pt idx="2">
                  <c:v>Northampton</c:v>
                </c:pt>
                <c:pt idx="3">
                  <c:v>Springfield</c:v>
                </c:pt>
                <c:pt idx="4">
                  <c:v>Other PV Communities</c:v>
                </c:pt>
                <c:pt idx="5">
                  <c:v>Non-PV Communities</c:v>
                </c:pt>
                <c:pt idx="6">
                  <c:v>Total</c:v>
                </c:pt>
              </c:strCache>
            </c:strRef>
          </c:cat>
          <c:val>
            <c:numRef>
              <c:f>Summary!$B$65:$B$71</c:f>
              <c:numCache>
                <c:formatCode>General</c:formatCode>
                <c:ptCount val="7"/>
                <c:pt idx="0">
                  <c:v>12</c:v>
                </c:pt>
                <c:pt idx="1">
                  <c:v>12</c:v>
                </c:pt>
                <c:pt idx="2">
                  <c:v>29</c:v>
                </c:pt>
                <c:pt idx="3">
                  <c:v>7</c:v>
                </c:pt>
                <c:pt idx="4">
                  <c:v>13</c:v>
                </c:pt>
                <c:pt idx="5">
                  <c:v>10</c:v>
                </c:pt>
                <c:pt idx="6">
                  <c:v>83</c:v>
                </c:pt>
              </c:numCache>
            </c:numRef>
          </c:val>
        </c:ser>
        <c:overlap val="100"/>
        <c:axId val="137184384"/>
        <c:axId val="137185920"/>
      </c:barChart>
      <c:catAx>
        <c:axId val="137184384"/>
        <c:scaling>
          <c:orientation val="minMax"/>
        </c:scaling>
        <c:axPos val="b"/>
        <c:numFmt formatCode="General" sourceLinked="1"/>
        <c:tickLblPos val="nextTo"/>
        <c:crossAx val="137185920"/>
        <c:crosses val="autoZero"/>
        <c:auto val="1"/>
        <c:lblAlgn val="ctr"/>
        <c:lblOffset val="100"/>
      </c:catAx>
      <c:valAx>
        <c:axId val="137185920"/>
        <c:scaling>
          <c:orientation val="minMax"/>
        </c:scaling>
        <c:axPos val="l"/>
        <c:majorGridlines/>
        <c:numFmt formatCode="0%" sourceLinked="1"/>
        <c:tickLblPos val="nextTo"/>
        <c:crossAx val="137184384"/>
        <c:crosses val="autoZero"/>
        <c:crossBetween val="between"/>
        <c:majorUnit val="0.2"/>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Figure 5-4:</a:t>
            </a:r>
            <a:r>
              <a:rPr lang="en-US" sz="1200" baseline="0"/>
              <a:t> </a:t>
            </a:r>
            <a:r>
              <a:rPr lang="en-US" sz="1200"/>
              <a:t>Reason for Interest</a:t>
            </a:r>
            <a:r>
              <a:rPr lang="en-US" sz="1200" baseline="0"/>
              <a:t> in Bike Share Program By Community</a:t>
            </a:r>
            <a:endParaRPr lang="en-US" sz="1200"/>
          </a:p>
        </c:rich>
      </c:tx>
    </c:title>
    <c:plotArea>
      <c:layout/>
      <c:barChart>
        <c:barDir val="col"/>
        <c:grouping val="clustered"/>
        <c:ser>
          <c:idx val="2"/>
          <c:order val="0"/>
          <c:tx>
            <c:strRef>
              <c:f>Summary!$I$105</c:f>
              <c:strCache>
                <c:ptCount val="1"/>
                <c:pt idx="0">
                  <c:v>Recreational purpose</c:v>
                </c:pt>
              </c:strCache>
            </c:strRef>
          </c:tx>
          <c:cat>
            <c:strRef>
              <c:f>Summary!$A$106:$A$112</c:f>
              <c:strCache>
                <c:ptCount val="7"/>
                <c:pt idx="0">
                  <c:v>Amherst</c:v>
                </c:pt>
                <c:pt idx="1">
                  <c:v>Holyoke</c:v>
                </c:pt>
                <c:pt idx="2">
                  <c:v>Northampton</c:v>
                </c:pt>
                <c:pt idx="3">
                  <c:v>Springfield</c:v>
                </c:pt>
                <c:pt idx="4">
                  <c:v>Other PV Communities</c:v>
                </c:pt>
                <c:pt idx="5">
                  <c:v>Non-PV Communities</c:v>
                </c:pt>
                <c:pt idx="6">
                  <c:v>Total</c:v>
                </c:pt>
              </c:strCache>
            </c:strRef>
          </c:cat>
          <c:val>
            <c:numRef>
              <c:f>Summary!$I$106:$I$112</c:f>
              <c:numCache>
                <c:formatCode>0%</c:formatCode>
                <c:ptCount val="7"/>
                <c:pt idx="0">
                  <c:v>0.23287671232876667</c:v>
                </c:pt>
                <c:pt idx="1">
                  <c:v>0.33333333333333331</c:v>
                </c:pt>
                <c:pt idx="2">
                  <c:v>0.42152466367713687</c:v>
                </c:pt>
                <c:pt idx="3">
                  <c:v>0.30769230769230782</c:v>
                </c:pt>
                <c:pt idx="4">
                  <c:v>0.33333333333333331</c:v>
                </c:pt>
                <c:pt idx="5">
                  <c:v>0.28888888888889769</c:v>
                </c:pt>
                <c:pt idx="6">
                  <c:v>0.35108481262327862</c:v>
                </c:pt>
              </c:numCache>
            </c:numRef>
          </c:val>
        </c:ser>
        <c:ser>
          <c:idx val="3"/>
          <c:order val="1"/>
          <c:tx>
            <c:strRef>
              <c:f>Summary!$C$105</c:f>
              <c:strCache>
                <c:ptCount val="1"/>
                <c:pt idx="0">
                  <c:v>Employee, biking to work</c:v>
                </c:pt>
              </c:strCache>
            </c:strRef>
          </c:tx>
          <c:cat>
            <c:strRef>
              <c:f>Summary!$A$106:$A$112</c:f>
              <c:strCache>
                <c:ptCount val="7"/>
                <c:pt idx="0">
                  <c:v>Amherst</c:v>
                </c:pt>
                <c:pt idx="1">
                  <c:v>Holyoke</c:v>
                </c:pt>
                <c:pt idx="2">
                  <c:v>Northampton</c:v>
                </c:pt>
                <c:pt idx="3">
                  <c:v>Springfield</c:v>
                </c:pt>
                <c:pt idx="4">
                  <c:v>Other PV Communities</c:v>
                </c:pt>
                <c:pt idx="5">
                  <c:v>Non-PV Communities</c:v>
                </c:pt>
                <c:pt idx="6">
                  <c:v>Total</c:v>
                </c:pt>
              </c:strCache>
            </c:strRef>
          </c:cat>
          <c:val>
            <c:numRef>
              <c:f>Summary!$C$106:$C$112</c:f>
              <c:numCache>
                <c:formatCode>0%</c:formatCode>
                <c:ptCount val="7"/>
                <c:pt idx="0">
                  <c:v>0.26027397260273971</c:v>
                </c:pt>
                <c:pt idx="1">
                  <c:v>0.24444444444444949</c:v>
                </c:pt>
                <c:pt idx="2">
                  <c:v>0.26457399103139012</c:v>
                </c:pt>
                <c:pt idx="3">
                  <c:v>0.1923076923076924</c:v>
                </c:pt>
                <c:pt idx="4">
                  <c:v>0.28985507246376818</c:v>
                </c:pt>
                <c:pt idx="5">
                  <c:v>0.24444444444444949</c:v>
                </c:pt>
                <c:pt idx="6">
                  <c:v>0.25641025641025639</c:v>
                </c:pt>
              </c:numCache>
            </c:numRef>
          </c:val>
        </c:ser>
        <c:ser>
          <c:idx val="1"/>
          <c:order val="2"/>
          <c:tx>
            <c:strRef>
              <c:f>Summary!$K$105</c:f>
              <c:strCache>
                <c:ptCount val="1"/>
                <c:pt idx="0">
                  <c:v>Bike for exercise</c:v>
                </c:pt>
              </c:strCache>
            </c:strRef>
          </c:tx>
          <c:cat>
            <c:strRef>
              <c:f>Summary!$A$106:$A$112</c:f>
              <c:strCache>
                <c:ptCount val="7"/>
                <c:pt idx="0">
                  <c:v>Amherst</c:v>
                </c:pt>
                <c:pt idx="1">
                  <c:v>Holyoke</c:v>
                </c:pt>
                <c:pt idx="2">
                  <c:v>Northampton</c:v>
                </c:pt>
                <c:pt idx="3">
                  <c:v>Springfield</c:v>
                </c:pt>
                <c:pt idx="4">
                  <c:v>Other PV Communities</c:v>
                </c:pt>
                <c:pt idx="5">
                  <c:v>Non-PV Communities</c:v>
                </c:pt>
                <c:pt idx="6">
                  <c:v>Total</c:v>
                </c:pt>
              </c:strCache>
            </c:strRef>
          </c:cat>
          <c:val>
            <c:numRef>
              <c:f>Summary!$K$106:$K$112</c:f>
              <c:numCache>
                <c:formatCode>0%</c:formatCode>
                <c:ptCount val="7"/>
                <c:pt idx="0">
                  <c:v>0.20547945205479687</c:v>
                </c:pt>
                <c:pt idx="1">
                  <c:v>0.24444444444444949</c:v>
                </c:pt>
                <c:pt idx="2">
                  <c:v>0.14349775784753688</c:v>
                </c:pt>
                <c:pt idx="3">
                  <c:v>0.36538461538462907</c:v>
                </c:pt>
                <c:pt idx="4">
                  <c:v>0.24637681159420291</c:v>
                </c:pt>
                <c:pt idx="5">
                  <c:v>8.8888888888889767E-2</c:v>
                </c:pt>
                <c:pt idx="6">
                  <c:v>0.1932938856015779</c:v>
                </c:pt>
              </c:numCache>
            </c:numRef>
          </c:val>
        </c:ser>
        <c:ser>
          <c:idx val="0"/>
          <c:order val="3"/>
          <c:tx>
            <c:strRef>
              <c:f>Summary!$E$105</c:f>
              <c:strCache>
                <c:ptCount val="1"/>
                <c:pt idx="0">
                  <c:v>Student, biking to class</c:v>
                </c:pt>
              </c:strCache>
            </c:strRef>
          </c:tx>
          <c:cat>
            <c:strRef>
              <c:f>Summary!$A$106:$A$112</c:f>
              <c:strCache>
                <c:ptCount val="7"/>
                <c:pt idx="0">
                  <c:v>Amherst</c:v>
                </c:pt>
                <c:pt idx="1">
                  <c:v>Holyoke</c:v>
                </c:pt>
                <c:pt idx="2">
                  <c:v>Northampton</c:v>
                </c:pt>
                <c:pt idx="3">
                  <c:v>Springfield</c:v>
                </c:pt>
                <c:pt idx="4">
                  <c:v>Other PV Communities</c:v>
                </c:pt>
                <c:pt idx="5">
                  <c:v>Non-PV Communities</c:v>
                </c:pt>
                <c:pt idx="6">
                  <c:v>Total</c:v>
                </c:pt>
              </c:strCache>
            </c:strRef>
          </c:cat>
          <c:val>
            <c:numRef>
              <c:f>Summary!$E$106:$E$112</c:f>
              <c:numCache>
                <c:formatCode>0%</c:formatCode>
                <c:ptCount val="7"/>
                <c:pt idx="0">
                  <c:v>0.12328767123287672</c:v>
                </c:pt>
                <c:pt idx="1">
                  <c:v>4.4444444444444502E-2</c:v>
                </c:pt>
                <c:pt idx="2">
                  <c:v>1.345291479820628E-2</c:v>
                </c:pt>
                <c:pt idx="3">
                  <c:v>1.9230769230769579E-2</c:v>
                </c:pt>
                <c:pt idx="4">
                  <c:v>5.7971014492753624E-2</c:v>
                </c:pt>
                <c:pt idx="5">
                  <c:v>4.4444444444444502E-2</c:v>
                </c:pt>
                <c:pt idx="6">
                  <c:v>4.142011834319527E-2</c:v>
                </c:pt>
              </c:numCache>
            </c:numRef>
          </c:val>
        </c:ser>
        <c:ser>
          <c:idx val="4"/>
          <c:order val="4"/>
          <c:tx>
            <c:strRef>
              <c:f>Summary!$G$105</c:f>
              <c:strCache>
                <c:ptCount val="1"/>
                <c:pt idx="0">
                  <c:v>Tourist, biking to tourism destinations</c:v>
                </c:pt>
              </c:strCache>
            </c:strRef>
          </c:tx>
          <c:cat>
            <c:strRef>
              <c:f>Summary!$A$106:$A$112</c:f>
              <c:strCache>
                <c:ptCount val="7"/>
                <c:pt idx="0">
                  <c:v>Amherst</c:v>
                </c:pt>
                <c:pt idx="1">
                  <c:v>Holyoke</c:v>
                </c:pt>
                <c:pt idx="2">
                  <c:v>Northampton</c:v>
                </c:pt>
                <c:pt idx="3">
                  <c:v>Springfield</c:v>
                </c:pt>
                <c:pt idx="4">
                  <c:v>Other PV Communities</c:v>
                </c:pt>
                <c:pt idx="5">
                  <c:v>Non-PV Communities</c:v>
                </c:pt>
                <c:pt idx="6">
                  <c:v>Total</c:v>
                </c:pt>
              </c:strCache>
            </c:strRef>
          </c:cat>
          <c:val>
            <c:numRef>
              <c:f>Summary!$G$106:$G$112</c:f>
              <c:numCache>
                <c:formatCode>0%</c:formatCode>
                <c:ptCount val="7"/>
                <c:pt idx="0">
                  <c:v>6.8493150684931503E-2</c:v>
                </c:pt>
                <c:pt idx="1">
                  <c:v>0</c:v>
                </c:pt>
                <c:pt idx="2">
                  <c:v>4.4843049327354272E-2</c:v>
                </c:pt>
                <c:pt idx="3">
                  <c:v>3.8461538461538464E-2</c:v>
                </c:pt>
                <c:pt idx="4">
                  <c:v>2.8985507246376812E-2</c:v>
                </c:pt>
                <c:pt idx="5">
                  <c:v>0.17777777777777778</c:v>
                </c:pt>
                <c:pt idx="6">
                  <c:v>5.3254437869822494E-2</c:v>
                </c:pt>
              </c:numCache>
            </c:numRef>
          </c:val>
        </c:ser>
        <c:axId val="138450432"/>
        <c:axId val="138451968"/>
      </c:barChart>
      <c:catAx>
        <c:axId val="138450432"/>
        <c:scaling>
          <c:orientation val="minMax"/>
        </c:scaling>
        <c:axPos val="b"/>
        <c:numFmt formatCode="General" sourceLinked="1"/>
        <c:tickLblPos val="nextTo"/>
        <c:crossAx val="138451968"/>
        <c:crosses val="autoZero"/>
        <c:auto val="1"/>
        <c:lblAlgn val="ctr"/>
        <c:lblOffset val="100"/>
      </c:catAx>
      <c:valAx>
        <c:axId val="138451968"/>
        <c:scaling>
          <c:orientation val="minMax"/>
          <c:max val="1"/>
        </c:scaling>
        <c:axPos val="l"/>
        <c:majorGridlines/>
        <c:numFmt formatCode="0%" sourceLinked="1"/>
        <c:tickLblPos val="nextTo"/>
        <c:crossAx val="138450432"/>
        <c:crosses val="autoZero"/>
        <c:crossBetween val="between"/>
        <c:majorUnit val="0.2"/>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Figure 5-5: Willingness</a:t>
            </a:r>
            <a:r>
              <a:rPr lang="en-US" sz="1200" baseline="0"/>
              <a:t> to Try Program for Residents without a Bicycle</a:t>
            </a:r>
            <a:endParaRPr lang="en-US" sz="1200"/>
          </a:p>
        </c:rich>
      </c:tx>
    </c:title>
    <c:plotArea>
      <c:layout/>
      <c:barChart>
        <c:barDir val="col"/>
        <c:grouping val="clustered"/>
        <c:ser>
          <c:idx val="0"/>
          <c:order val="0"/>
          <c:tx>
            <c:strRef>
              <c:f>Summary!$C$84</c:f>
              <c:strCache>
                <c:ptCount val="1"/>
                <c:pt idx="0">
                  <c:v>Yes</c:v>
                </c:pt>
              </c:strCache>
            </c:strRef>
          </c:tx>
          <c:cat>
            <c:strRef>
              <c:f>Summary!$A$85:$A$91</c:f>
              <c:strCache>
                <c:ptCount val="7"/>
                <c:pt idx="0">
                  <c:v>Amherst</c:v>
                </c:pt>
                <c:pt idx="1">
                  <c:v>Holyoke</c:v>
                </c:pt>
                <c:pt idx="2">
                  <c:v>Northampton</c:v>
                </c:pt>
                <c:pt idx="3">
                  <c:v>Springfield</c:v>
                </c:pt>
                <c:pt idx="4">
                  <c:v>Other PV Communities</c:v>
                </c:pt>
                <c:pt idx="5">
                  <c:v>Non-PV Communities</c:v>
                </c:pt>
                <c:pt idx="6">
                  <c:v>Total</c:v>
                </c:pt>
              </c:strCache>
            </c:strRef>
          </c:cat>
          <c:val>
            <c:numRef>
              <c:f>Summary!$C$85:$C$91</c:f>
              <c:numCache>
                <c:formatCode>0%</c:formatCode>
                <c:ptCount val="7"/>
                <c:pt idx="0">
                  <c:v>0.61643835616439335</c:v>
                </c:pt>
                <c:pt idx="1">
                  <c:v>0.75555555555555565</c:v>
                </c:pt>
                <c:pt idx="2">
                  <c:v>0.66816143497759029</c:v>
                </c:pt>
                <c:pt idx="3">
                  <c:v>0.76923076923076927</c:v>
                </c:pt>
                <c:pt idx="4">
                  <c:v>0.66666666666666663</c:v>
                </c:pt>
                <c:pt idx="5">
                  <c:v>0.66666666666666663</c:v>
                </c:pt>
                <c:pt idx="6">
                  <c:v>0.67850098619330279</c:v>
                </c:pt>
              </c:numCache>
            </c:numRef>
          </c:val>
        </c:ser>
        <c:ser>
          <c:idx val="1"/>
          <c:order val="1"/>
          <c:tx>
            <c:strRef>
              <c:f>Summary!$E$84</c:f>
              <c:strCache>
                <c:ptCount val="1"/>
                <c:pt idx="0">
                  <c:v>No</c:v>
                </c:pt>
              </c:strCache>
            </c:strRef>
          </c:tx>
          <c:cat>
            <c:strRef>
              <c:f>Summary!$A$85:$A$91</c:f>
              <c:strCache>
                <c:ptCount val="7"/>
                <c:pt idx="0">
                  <c:v>Amherst</c:v>
                </c:pt>
                <c:pt idx="1">
                  <c:v>Holyoke</c:v>
                </c:pt>
                <c:pt idx="2">
                  <c:v>Northampton</c:v>
                </c:pt>
                <c:pt idx="3">
                  <c:v>Springfield</c:v>
                </c:pt>
                <c:pt idx="4">
                  <c:v>Other PV Communities</c:v>
                </c:pt>
                <c:pt idx="5">
                  <c:v>Non-PV Communities</c:v>
                </c:pt>
                <c:pt idx="6">
                  <c:v>Total</c:v>
                </c:pt>
              </c:strCache>
            </c:strRef>
          </c:cat>
          <c:val>
            <c:numRef>
              <c:f>Summary!$E$85:$E$91</c:f>
              <c:numCache>
                <c:formatCode>0%</c:formatCode>
                <c:ptCount val="7"/>
                <c:pt idx="0">
                  <c:v>2.7397260273972612E-2</c:v>
                </c:pt>
                <c:pt idx="1">
                  <c:v>0.17777777777777778</c:v>
                </c:pt>
                <c:pt idx="2">
                  <c:v>3.5874439461883414E-2</c:v>
                </c:pt>
                <c:pt idx="3">
                  <c:v>5.7692307692307723E-2</c:v>
                </c:pt>
                <c:pt idx="4">
                  <c:v>8.6956521739130543E-2</c:v>
                </c:pt>
                <c:pt idx="5">
                  <c:v>4.4444444444444502E-2</c:v>
                </c:pt>
                <c:pt idx="6">
                  <c:v>5.7199211045364913E-2</c:v>
                </c:pt>
              </c:numCache>
            </c:numRef>
          </c:val>
        </c:ser>
        <c:ser>
          <c:idx val="2"/>
          <c:order val="2"/>
          <c:tx>
            <c:strRef>
              <c:f>Summary!$G$84</c:f>
              <c:strCache>
                <c:ptCount val="1"/>
                <c:pt idx="0">
                  <c:v>No Response</c:v>
                </c:pt>
              </c:strCache>
            </c:strRef>
          </c:tx>
          <c:cat>
            <c:strRef>
              <c:f>Summary!$A$85:$A$91</c:f>
              <c:strCache>
                <c:ptCount val="7"/>
                <c:pt idx="0">
                  <c:v>Amherst</c:v>
                </c:pt>
                <c:pt idx="1">
                  <c:v>Holyoke</c:v>
                </c:pt>
                <c:pt idx="2">
                  <c:v>Northampton</c:v>
                </c:pt>
                <c:pt idx="3">
                  <c:v>Springfield</c:v>
                </c:pt>
                <c:pt idx="4">
                  <c:v>Other PV Communities</c:v>
                </c:pt>
                <c:pt idx="5">
                  <c:v>Non-PV Communities</c:v>
                </c:pt>
                <c:pt idx="6">
                  <c:v>Total</c:v>
                </c:pt>
              </c:strCache>
            </c:strRef>
          </c:cat>
          <c:val>
            <c:numRef>
              <c:f>Summary!$G$85:$G$91</c:f>
              <c:numCache>
                <c:formatCode>0%</c:formatCode>
                <c:ptCount val="7"/>
                <c:pt idx="0">
                  <c:v>0.35616438356165003</c:v>
                </c:pt>
                <c:pt idx="1">
                  <c:v>6.666666666666668E-2</c:v>
                </c:pt>
                <c:pt idx="2">
                  <c:v>0.2959641255605383</c:v>
                </c:pt>
                <c:pt idx="3">
                  <c:v>0.17307692307692321</c:v>
                </c:pt>
                <c:pt idx="4">
                  <c:v>0.24637681159420291</c:v>
                </c:pt>
                <c:pt idx="5">
                  <c:v>0.28888888888889769</c:v>
                </c:pt>
                <c:pt idx="6">
                  <c:v>0.26429980276134124</c:v>
                </c:pt>
              </c:numCache>
            </c:numRef>
          </c:val>
        </c:ser>
        <c:axId val="139514240"/>
        <c:axId val="139515776"/>
      </c:barChart>
      <c:catAx>
        <c:axId val="139514240"/>
        <c:scaling>
          <c:orientation val="minMax"/>
        </c:scaling>
        <c:axPos val="b"/>
        <c:numFmt formatCode="General" sourceLinked="1"/>
        <c:tickLblPos val="nextTo"/>
        <c:crossAx val="139515776"/>
        <c:crosses val="autoZero"/>
        <c:auto val="1"/>
        <c:lblAlgn val="ctr"/>
        <c:lblOffset val="100"/>
      </c:catAx>
      <c:valAx>
        <c:axId val="139515776"/>
        <c:scaling>
          <c:orientation val="minMax"/>
        </c:scaling>
        <c:axPos val="l"/>
        <c:majorGridlines/>
        <c:numFmt formatCode="0%" sourceLinked="1"/>
        <c:tickLblPos val="nextTo"/>
        <c:crossAx val="139514240"/>
        <c:crosses val="autoZero"/>
        <c:crossBetween val="between"/>
        <c:majorUnit val="0.2"/>
      </c:valAx>
    </c:plotArea>
    <c:legend>
      <c:legendPos val="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'Summary Graphs'!$B$1</c:f>
              <c:strCache>
                <c:ptCount val="1"/>
                <c:pt idx="0">
                  <c:v>Station-Based</c:v>
                </c:pt>
              </c:strCache>
            </c:strRef>
          </c:tx>
          <c:cat>
            <c:strRef>
              <c:f>'Summary Graphs'!$A$2:$A$6</c:f>
              <c:strCache>
                <c:ptCount val="5"/>
                <c:pt idx="0">
                  <c:v>Amherst</c:v>
                </c:pt>
                <c:pt idx="1">
                  <c:v>Holyoke </c:v>
                </c:pt>
                <c:pt idx="2">
                  <c:v>Northampton</c:v>
                </c:pt>
                <c:pt idx="3">
                  <c:v>Springfield</c:v>
                </c:pt>
                <c:pt idx="4">
                  <c:v>All Communities</c:v>
                </c:pt>
              </c:strCache>
            </c:strRef>
          </c:cat>
          <c:val>
            <c:numRef>
              <c:f>'Summary Graphs'!$B$2:$B$6</c:f>
              <c:numCache>
                <c:formatCode>"$"#,##0_);[Red]\("$"#,##0\)</c:formatCode>
                <c:ptCount val="5"/>
                <c:pt idx="0">
                  <c:v>288000</c:v>
                </c:pt>
                <c:pt idx="1">
                  <c:v>240000</c:v>
                </c:pt>
                <c:pt idx="2">
                  <c:v>240000</c:v>
                </c:pt>
                <c:pt idx="3">
                  <c:v>384000</c:v>
                </c:pt>
                <c:pt idx="4">
                  <c:v>1152000</c:v>
                </c:pt>
              </c:numCache>
            </c:numRef>
          </c:val>
        </c:ser>
        <c:ser>
          <c:idx val="1"/>
          <c:order val="1"/>
          <c:tx>
            <c:strRef>
              <c:f>'Summary Graphs'!$C$1</c:f>
              <c:strCache>
                <c:ptCount val="1"/>
                <c:pt idx="0">
                  <c:v>Smart Bike - Equipment Owned</c:v>
                </c:pt>
              </c:strCache>
            </c:strRef>
          </c:tx>
          <c:cat>
            <c:strRef>
              <c:f>'Summary Graphs'!$A$2:$A$6</c:f>
              <c:strCache>
                <c:ptCount val="5"/>
                <c:pt idx="0">
                  <c:v>Amherst</c:v>
                </c:pt>
                <c:pt idx="1">
                  <c:v>Holyoke </c:v>
                </c:pt>
                <c:pt idx="2">
                  <c:v>Northampton</c:v>
                </c:pt>
                <c:pt idx="3">
                  <c:v>Springfield</c:v>
                </c:pt>
                <c:pt idx="4">
                  <c:v>All Communities</c:v>
                </c:pt>
              </c:strCache>
            </c:strRef>
          </c:cat>
          <c:val>
            <c:numRef>
              <c:f>'Summary Graphs'!$C$2:$C$6</c:f>
              <c:numCache>
                <c:formatCode>"$"#,##0_);[Red]\("$"#,##0\)</c:formatCode>
                <c:ptCount val="5"/>
                <c:pt idx="0">
                  <c:v>109200</c:v>
                </c:pt>
                <c:pt idx="1">
                  <c:v>91000</c:v>
                </c:pt>
                <c:pt idx="2">
                  <c:v>91000</c:v>
                </c:pt>
                <c:pt idx="3">
                  <c:v>145600</c:v>
                </c:pt>
                <c:pt idx="4">
                  <c:v>436800</c:v>
                </c:pt>
              </c:numCache>
            </c:numRef>
          </c:val>
        </c:ser>
        <c:ser>
          <c:idx val="2"/>
          <c:order val="2"/>
          <c:tx>
            <c:strRef>
              <c:f>'Summary Graphs'!$D$1</c:f>
              <c:strCache>
                <c:ptCount val="1"/>
                <c:pt idx="0">
                  <c:v>Smart Bike - Equipment Leased</c:v>
                </c:pt>
              </c:strCache>
            </c:strRef>
          </c:tx>
          <c:cat>
            <c:strRef>
              <c:f>'Summary Graphs'!$A$2:$A$6</c:f>
              <c:strCache>
                <c:ptCount val="5"/>
                <c:pt idx="0">
                  <c:v>Amherst</c:v>
                </c:pt>
                <c:pt idx="1">
                  <c:v>Holyoke </c:v>
                </c:pt>
                <c:pt idx="2">
                  <c:v>Northampton</c:v>
                </c:pt>
                <c:pt idx="3">
                  <c:v>Springfield</c:v>
                </c:pt>
                <c:pt idx="4">
                  <c:v>All Communities</c:v>
                </c:pt>
              </c:strCache>
            </c:strRef>
          </c:cat>
          <c:val>
            <c:numRef>
              <c:f>'Summary Graphs'!$D$2:$D$6</c:f>
              <c:numCache>
                <c:formatCode>"$"#,##0_);[Red]\("$"#,##0\)</c:formatCode>
                <c:ptCount val="5"/>
                <c:pt idx="0">
                  <c:v>18000</c:v>
                </c:pt>
                <c:pt idx="1">
                  <c:v>15000</c:v>
                </c:pt>
                <c:pt idx="2">
                  <c:v>15000</c:v>
                </c:pt>
                <c:pt idx="3">
                  <c:v>24000</c:v>
                </c:pt>
                <c:pt idx="4">
                  <c:v>72000</c:v>
                </c:pt>
              </c:numCache>
            </c:numRef>
          </c:val>
        </c:ser>
        <c:axId val="140196480"/>
        <c:axId val="140272000"/>
      </c:barChart>
      <c:catAx>
        <c:axId val="140196480"/>
        <c:scaling>
          <c:orientation val="minMax"/>
        </c:scaling>
        <c:axPos val="b"/>
        <c:numFmt formatCode="General" sourceLinked="1"/>
        <c:tickLblPos val="nextTo"/>
        <c:crossAx val="140272000"/>
        <c:crosses val="autoZero"/>
        <c:auto val="1"/>
        <c:lblAlgn val="ctr"/>
        <c:lblOffset val="100"/>
      </c:catAx>
      <c:valAx>
        <c:axId val="140272000"/>
        <c:scaling>
          <c:orientation val="minMax"/>
          <c:max val="1200000"/>
        </c:scaling>
        <c:axPos val="l"/>
        <c:majorGridlines/>
        <c:numFmt formatCode="&quot;$&quot;#,##0_);[Red]\(&quot;$&quot;#,##0\)" sourceLinked="1"/>
        <c:tickLblPos val="nextTo"/>
        <c:crossAx val="140196480"/>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'Summary Graphs'!$A$30</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Graphs'!$B$30:$M$30</c:f>
              <c:numCache>
                <c:formatCode>_("$"* #,##0_);_("$"* \(#,##0\);_("$"* "-"??_);_(@_)</c:formatCode>
                <c:ptCount val="12"/>
                <c:pt idx="0">
                  <c:v>13125</c:v>
                </c:pt>
                <c:pt idx="1">
                  <c:v>105225.75</c:v>
                </c:pt>
                <c:pt idx="2">
                  <c:v>113715.75</c:v>
                </c:pt>
                <c:pt idx="3">
                  <c:v>118965.75</c:v>
                </c:pt>
                <c:pt idx="4">
                  <c:v>118965.75</c:v>
                </c:pt>
                <c:pt idx="5">
                  <c:v>163884.75</c:v>
                </c:pt>
                <c:pt idx="6">
                  <c:v>221283.75</c:v>
                </c:pt>
                <c:pt idx="7">
                  <c:v>234323.25</c:v>
                </c:pt>
                <c:pt idx="8">
                  <c:v>202463.25</c:v>
                </c:pt>
                <c:pt idx="9">
                  <c:v>202463.25</c:v>
                </c:pt>
                <c:pt idx="10">
                  <c:v>256463.25</c:v>
                </c:pt>
                <c:pt idx="11">
                  <c:v>479663.25</c:v>
                </c:pt>
              </c:numCache>
            </c:numRef>
          </c:val>
        </c:ser>
        <c:ser>
          <c:idx val="1"/>
          <c:order val="1"/>
          <c:tx>
            <c:strRef>
              <c:f>'Summary Graphs'!$A$31</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Graphs'!$B$31:$M$31</c:f>
              <c:numCache>
                <c:formatCode>_("$"* #,##0_);_("$"* \(#,##0\);_("$"* "-"??_);_(@_)</c:formatCode>
                <c:ptCount val="12"/>
                <c:pt idx="0">
                  <c:v>13125</c:v>
                </c:pt>
                <c:pt idx="1">
                  <c:v>85278.75</c:v>
                </c:pt>
                <c:pt idx="2">
                  <c:v>94578.75</c:v>
                </c:pt>
                <c:pt idx="3">
                  <c:v>99828.75</c:v>
                </c:pt>
                <c:pt idx="4">
                  <c:v>99828.75</c:v>
                </c:pt>
                <c:pt idx="5">
                  <c:v>138098.75</c:v>
                </c:pt>
                <c:pt idx="6">
                  <c:v>197218.75</c:v>
                </c:pt>
                <c:pt idx="7">
                  <c:v>207203.75</c:v>
                </c:pt>
                <c:pt idx="8">
                  <c:v>167378.75</c:v>
                </c:pt>
                <c:pt idx="9">
                  <c:v>167378.75</c:v>
                </c:pt>
                <c:pt idx="10">
                  <c:v>234878.75</c:v>
                </c:pt>
                <c:pt idx="11">
                  <c:v>263078.75</c:v>
                </c:pt>
              </c:numCache>
            </c:numRef>
          </c:val>
        </c:ser>
        <c:ser>
          <c:idx val="2"/>
          <c:order val="2"/>
          <c:tx>
            <c:strRef>
              <c:f>'Summary Graphs'!$A$32</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Graphs'!$B$32:$M$32</c:f>
              <c:numCache>
                <c:formatCode>_("$"* #,##0_);_("$"* \(#,##0\);_("$"* "-"??_);_(@_)</c:formatCode>
                <c:ptCount val="12"/>
                <c:pt idx="0">
                  <c:v>12500</c:v>
                </c:pt>
                <c:pt idx="1">
                  <c:v>116400</c:v>
                </c:pt>
                <c:pt idx="2">
                  <c:v>121400</c:v>
                </c:pt>
                <c:pt idx="3">
                  <c:v>126400</c:v>
                </c:pt>
                <c:pt idx="4">
                  <c:v>126400</c:v>
                </c:pt>
                <c:pt idx="5">
                  <c:v>175200</c:v>
                </c:pt>
                <c:pt idx="6">
                  <c:v>204000</c:v>
                </c:pt>
                <c:pt idx="7">
                  <c:v>218400</c:v>
                </c:pt>
                <c:pt idx="8">
                  <c:v>218400</c:v>
                </c:pt>
                <c:pt idx="9">
                  <c:v>218400</c:v>
                </c:pt>
                <c:pt idx="10">
                  <c:v>218400</c:v>
                </c:pt>
                <c:pt idx="11">
                  <c:v>218400</c:v>
                </c:pt>
              </c:numCache>
            </c:numRef>
          </c:val>
        </c:ser>
        <c:marker val="1"/>
        <c:axId val="140645504"/>
        <c:axId val="140647424"/>
      </c:lineChart>
      <c:catAx>
        <c:axId val="140645504"/>
        <c:scaling>
          <c:orientation val="minMax"/>
        </c:scaling>
        <c:axPos val="b"/>
        <c:title>
          <c:tx>
            <c:rich>
              <a:bodyPr/>
              <a:lstStyle/>
              <a:p>
                <a:pPr>
                  <a:defRPr/>
                </a:pPr>
                <a:r>
                  <a:rPr lang="en-US"/>
                  <a:t>Year</a:t>
                </a:r>
              </a:p>
            </c:rich>
          </c:tx>
        </c:title>
        <c:numFmt formatCode="General" sourceLinked="1"/>
        <c:tickLblPos val="nextTo"/>
        <c:crossAx val="140647424"/>
        <c:crosses val="autoZero"/>
        <c:auto val="1"/>
        <c:lblAlgn val="ctr"/>
        <c:lblOffset val="100"/>
      </c:catAx>
      <c:valAx>
        <c:axId val="140647424"/>
        <c:scaling>
          <c:orientation val="minMax"/>
          <c:max val="700000"/>
        </c:scaling>
        <c:axPos val="l"/>
        <c:majorGridlines/>
        <c:numFmt formatCode="_(&quot;$&quot;* #,##0_);_(&quot;$&quot;* \(#,##0\);_(&quot;$&quot;* &quot;-&quot;??_);_(@_)" sourceLinked="1"/>
        <c:tickLblPos val="nextTo"/>
        <c:crossAx val="140645504"/>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Graphs'!$A$36</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Graphs'!$B$36:$M$36</c:f>
              <c:numCache>
                <c:formatCode>_("$"* #,##0_);_("$"* \(#,##0\);_("$"* "-"??_);_(@_)</c:formatCode>
                <c:ptCount val="12"/>
                <c:pt idx="0">
                  <c:v>13125</c:v>
                </c:pt>
                <c:pt idx="1">
                  <c:v>93266.25</c:v>
                </c:pt>
                <c:pt idx="2">
                  <c:v>101216.25</c:v>
                </c:pt>
                <c:pt idx="3">
                  <c:v>106466.25</c:v>
                </c:pt>
                <c:pt idx="4">
                  <c:v>106466.25</c:v>
                </c:pt>
                <c:pt idx="5">
                  <c:v>151385.25</c:v>
                </c:pt>
                <c:pt idx="6">
                  <c:v>203384.25</c:v>
                </c:pt>
                <c:pt idx="7">
                  <c:v>228383.25</c:v>
                </c:pt>
                <c:pt idx="8">
                  <c:v>226382.25</c:v>
                </c:pt>
                <c:pt idx="9">
                  <c:v>227462.25</c:v>
                </c:pt>
                <c:pt idx="10">
                  <c:v>276062.25</c:v>
                </c:pt>
                <c:pt idx="11">
                  <c:v>462062.25</c:v>
                </c:pt>
              </c:numCache>
            </c:numRef>
          </c:val>
        </c:ser>
        <c:ser>
          <c:idx val="1"/>
          <c:order val="1"/>
          <c:tx>
            <c:strRef>
              <c:f>'Summary Graphs'!$A$37</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Graphs'!$B$37:$M$37</c:f>
              <c:numCache>
                <c:formatCode>_("$"* #,##0_);_("$"* \(#,##0\);_("$"* "-"??_);_(@_)</c:formatCode>
                <c:ptCount val="12"/>
                <c:pt idx="0">
                  <c:v>13125</c:v>
                </c:pt>
                <c:pt idx="1">
                  <c:v>76643.75</c:v>
                </c:pt>
                <c:pt idx="2">
                  <c:v>85268.75</c:v>
                </c:pt>
                <c:pt idx="3">
                  <c:v>90518.75</c:v>
                </c:pt>
                <c:pt idx="4">
                  <c:v>90518.75</c:v>
                </c:pt>
                <c:pt idx="5">
                  <c:v>128788.75</c:v>
                </c:pt>
                <c:pt idx="6">
                  <c:v>181158.75</c:v>
                </c:pt>
                <c:pt idx="7">
                  <c:v>199778.75</c:v>
                </c:pt>
                <c:pt idx="8">
                  <c:v>184648.75</c:v>
                </c:pt>
                <c:pt idx="9">
                  <c:v>185998.75</c:v>
                </c:pt>
                <c:pt idx="10">
                  <c:v>246748.75</c:v>
                </c:pt>
                <c:pt idx="11">
                  <c:v>270248.75</c:v>
                </c:pt>
              </c:numCache>
            </c:numRef>
          </c:val>
        </c:ser>
        <c:ser>
          <c:idx val="2"/>
          <c:order val="2"/>
          <c:tx>
            <c:strRef>
              <c:f>'Summary Graphs'!$A$38</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Graphs'!$B$38:$M$38</c:f>
              <c:numCache>
                <c:formatCode>_("$"* #,##0_);_("$"* \(#,##0\);_("$"* "-"??_);_(@_)</c:formatCode>
                <c:ptCount val="12"/>
                <c:pt idx="0">
                  <c:v>12500</c:v>
                </c:pt>
                <c:pt idx="1">
                  <c:v>102000</c:v>
                </c:pt>
                <c:pt idx="2">
                  <c:v>107000</c:v>
                </c:pt>
                <c:pt idx="3">
                  <c:v>112000</c:v>
                </c:pt>
                <c:pt idx="4">
                  <c:v>112000</c:v>
                </c:pt>
                <c:pt idx="5">
                  <c:v>160800</c:v>
                </c:pt>
                <c:pt idx="6">
                  <c:v>189600</c:v>
                </c:pt>
                <c:pt idx="7">
                  <c:v>218400</c:v>
                </c:pt>
                <c:pt idx="8">
                  <c:v>247200</c:v>
                </c:pt>
                <c:pt idx="9">
                  <c:v>247200</c:v>
                </c:pt>
                <c:pt idx="10">
                  <c:v>247200</c:v>
                </c:pt>
                <c:pt idx="11">
                  <c:v>247200</c:v>
                </c:pt>
              </c:numCache>
            </c:numRef>
          </c:val>
        </c:ser>
        <c:marker val="1"/>
        <c:axId val="140935168"/>
        <c:axId val="140937088"/>
      </c:lineChart>
      <c:catAx>
        <c:axId val="140935168"/>
        <c:scaling>
          <c:orientation val="minMax"/>
        </c:scaling>
        <c:axPos val="b"/>
        <c:title>
          <c:tx>
            <c:rich>
              <a:bodyPr/>
              <a:lstStyle/>
              <a:p>
                <a:pPr>
                  <a:defRPr/>
                </a:pPr>
                <a:r>
                  <a:rPr lang="en-US"/>
                  <a:t>Year</a:t>
                </a:r>
              </a:p>
            </c:rich>
          </c:tx>
        </c:title>
        <c:numFmt formatCode="General" sourceLinked="1"/>
        <c:tickLblPos val="nextTo"/>
        <c:crossAx val="140937088"/>
        <c:crosses val="autoZero"/>
        <c:auto val="1"/>
        <c:lblAlgn val="ctr"/>
        <c:lblOffset val="100"/>
      </c:catAx>
      <c:valAx>
        <c:axId val="140937088"/>
        <c:scaling>
          <c:orientation val="minMax"/>
          <c:max val="700000"/>
        </c:scaling>
        <c:axPos val="l"/>
        <c:majorGridlines/>
        <c:numFmt formatCode="_(&quot;$&quot;* #,##0_);_(&quot;$&quot;* \(#,##0\);_(&quot;$&quot;* &quot;-&quot;??_);_(@_)" sourceLinked="1"/>
        <c:tickLblPos val="nextTo"/>
        <c:crossAx val="140935168"/>
        <c:crosses val="autoZero"/>
        <c:crossBetween val="between"/>
        <c:majorUnit val="100000"/>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'Summary Graphs'!$A$42</c:f>
              <c:strCache>
                <c:ptCount val="1"/>
                <c:pt idx="0">
                  <c:v>Station-Based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Graphs'!$B$42:$M$42</c:f>
              <c:numCache>
                <c:formatCode>_("$"* #,##0_);_("$"* \(#,##0\);_("$"* "-"??_);_(@_)</c:formatCode>
                <c:ptCount val="12"/>
                <c:pt idx="0">
                  <c:v>13125</c:v>
                </c:pt>
                <c:pt idx="1">
                  <c:v>93266.25</c:v>
                </c:pt>
                <c:pt idx="2">
                  <c:v>101216.25</c:v>
                </c:pt>
                <c:pt idx="3">
                  <c:v>106466.25</c:v>
                </c:pt>
                <c:pt idx="4">
                  <c:v>106466.25</c:v>
                </c:pt>
                <c:pt idx="5">
                  <c:v>151385.25</c:v>
                </c:pt>
                <c:pt idx="6">
                  <c:v>203384.25</c:v>
                </c:pt>
                <c:pt idx="7">
                  <c:v>228383.25</c:v>
                </c:pt>
                <c:pt idx="8">
                  <c:v>214422.75</c:v>
                </c:pt>
                <c:pt idx="9">
                  <c:v>214962.75</c:v>
                </c:pt>
                <c:pt idx="10">
                  <c:v>263562.75</c:v>
                </c:pt>
                <c:pt idx="11">
                  <c:v>449562.75</c:v>
                </c:pt>
              </c:numCache>
            </c:numRef>
          </c:val>
        </c:ser>
        <c:ser>
          <c:idx val="1"/>
          <c:order val="1"/>
          <c:tx>
            <c:strRef>
              <c:f>'Summary Graphs'!$A$43</c:f>
              <c:strCache>
                <c:ptCount val="1"/>
                <c:pt idx="0">
                  <c:v>Smart Bike - Equipment Owned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Graphs'!$B$43:$M$43</c:f>
              <c:numCache>
                <c:formatCode>_("$"* #,##0_);_("$"* \(#,##0\);_("$"* "-"??_);_(@_)</c:formatCode>
                <c:ptCount val="12"/>
                <c:pt idx="0">
                  <c:v>13125</c:v>
                </c:pt>
                <c:pt idx="1">
                  <c:v>76643.75</c:v>
                </c:pt>
                <c:pt idx="2">
                  <c:v>85268.75</c:v>
                </c:pt>
                <c:pt idx="3">
                  <c:v>90518.75</c:v>
                </c:pt>
                <c:pt idx="4">
                  <c:v>90518.75</c:v>
                </c:pt>
                <c:pt idx="5">
                  <c:v>128788.75</c:v>
                </c:pt>
                <c:pt idx="6">
                  <c:v>181158.75</c:v>
                </c:pt>
                <c:pt idx="7">
                  <c:v>199778.75</c:v>
                </c:pt>
                <c:pt idx="8">
                  <c:v>176013.75</c:v>
                </c:pt>
                <c:pt idx="9">
                  <c:v>176688.75</c:v>
                </c:pt>
                <c:pt idx="10">
                  <c:v>237438.75</c:v>
                </c:pt>
                <c:pt idx="11">
                  <c:v>260938.75</c:v>
                </c:pt>
              </c:numCache>
            </c:numRef>
          </c:val>
        </c:ser>
        <c:ser>
          <c:idx val="2"/>
          <c:order val="2"/>
          <c:tx>
            <c:strRef>
              <c:f>'Summary Graphs'!$A$44</c:f>
              <c:strCache>
                <c:ptCount val="1"/>
                <c:pt idx="0">
                  <c:v>Smart Bike - Equipment Leased</c:v>
                </c:pt>
              </c:strCache>
            </c:strRef>
          </c:tx>
          <c:marker>
            <c:symbol val="none"/>
          </c:marker>
          <c:cat>
            <c:numRef>
              <c:f>'Summary Graphs'!$B$29:$M$29</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'Summary Graphs'!$B$44:$M$44</c:f>
              <c:numCache>
                <c:formatCode>_("$"* #,##0_);_("$"* \(#,##0\);_("$"* "-"??_);_(@_)</c:formatCode>
                <c:ptCount val="12"/>
                <c:pt idx="0">
                  <c:v>12500</c:v>
                </c:pt>
                <c:pt idx="1">
                  <c:v>102000</c:v>
                </c:pt>
                <c:pt idx="2">
                  <c:v>107000</c:v>
                </c:pt>
                <c:pt idx="3">
                  <c:v>112000</c:v>
                </c:pt>
                <c:pt idx="4">
                  <c:v>112000</c:v>
                </c:pt>
                <c:pt idx="5">
                  <c:v>160800</c:v>
                </c:pt>
                <c:pt idx="6">
                  <c:v>189600</c:v>
                </c:pt>
                <c:pt idx="7">
                  <c:v>218400</c:v>
                </c:pt>
                <c:pt idx="8">
                  <c:v>232800</c:v>
                </c:pt>
                <c:pt idx="9">
                  <c:v>232800</c:v>
                </c:pt>
                <c:pt idx="10">
                  <c:v>232800</c:v>
                </c:pt>
                <c:pt idx="11">
                  <c:v>232800</c:v>
                </c:pt>
              </c:numCache>
            </c:numRef>
          </c:val>
        </c:ser>
        <c:marker val="1"/>
        <c:axId val="141396608"/>
        <c:axId val="141415168"/>
      </c:lineChart>
      <c:catAx>
        <c:axId val="141396608"/>
        <c:scaling>
          <c:orientation val="minMax"/>
        </c:scaling>
        <c:axPos val="b"/>
        <c:title>
          <c:tx>
            <c:rich>
              <a:bodyPr/>
              <a:lstStyle/>
              <a:p>
                <a:pPr>
                  <a:defRPr/>
                </a:pPr>
                <a:r>
                  <a:rPr lang="en-US"/>
                  <a:t>Year</a:t>
                </a:r>
              </a:p>
            </c:rich>
          </c:tx>
        </c:title>
        <c:numFmt formatCode="General" sourceLinked="1"/>
        <c:tickLblPos val="nextTo"/>
        <c:crossAx val="141415168"/>
        <c:crosses val="autoZero"/>
        <c:auto val="1"/>
        <c:lblAlgn val="ctr"/>
        <c:lblOffset val="100"/>
      </c:catAx>
      <c:valAx>
        <c:axId val="141415168"/>
        <c:scaling>
          <c:orientation val="minMax"/>
          <c:max val="700000"/>
        </c:scaling>
        <c:axPos val="l"/>
        <c:majorGridlines/>
        <c:numFmt formatCode="_(&quot;$&quot;* #,##0_);_(&quot;$&quot;* \(#,##0\);_(&quot;$&quot;* &quot;-&quot;??_);_(@_)" sourceLinked="1"/>
        <c:tickLblPos val="nextTo"/>
        <c:crossAx val="141396608"/>
        <c:crosses val="autoZero"/>
        <c:crossBetween val="between"/>
        <c:majorUnit val="100000"/>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247EE0-AF7C-4A58-8127-72C01AA9C609}"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1DB4F13A-A1C0-4B52-BA5A-B64AA8A5E642}">
      <dgm:prSet phldrT="[Text]" custT="1"/>
      <dgm:spPr/>
      <dgm:t>
        <a:bodyPr/>
        <a:lstStyle/>
        <a:p>
          <a:r>
            <a:rPr lang="en-US" sz="1600" dirty="0" smtClean="0">
              <a:latin typeface="Calibri" pitchFamily="34" charset="0"/>
            </a:rPr>
            <a:t>Government Owned and Operated</a:t>
          </a:r>
          <a:endParaRPr lang="en-US" sz="1600" dirty="0">
            <a:latin typeface="Calibri" pitchFamily="34" charset="0"/>
          </a:endParaRPr>
        </a:p>
      </dgm:t>
    </dgm:pt>
    <dgm:pt modelId="{95F7FFB3-67A6-497B-B0B7-A45DE4422117}" type="parTrans" cxnId="{C010FE7A-E389-4FE8-96F8-DCA3EA1D5D34}">
      <dgm:prSet/>
      <dgm:spPr/>
      <dgm:t>
        <a:bodyPr/>
        <a:lstStyle/>
        <a:p>
          <a:endParaRPr lang="en-US"/>
        </a:p>
      </dgm:t>
    </dgm:pt>
    <dgm:pt modelId="{42E7F3D8-5E64-4CAB-B27A-A42E24FF7C89}" type="sibTrans" cxnId="{C010FE7A-E389-4FE8-96F8-DCA3EA1D5D34}">
      <dgm:prSet/>
      <dgm:spPr/>
      <dgm:t>
        <a:bodyPr/>
        <a:lstStyle/>
        <a:p>
          <a:endParaRPr lang="en-US"/>
        </a:p>
      </dgm:t>
    </dgm:pt>
    <dgm:pt modelId="{E75A2140-94BD-4204-9EED-064B5748B913}">
      <dgm:prSet phldrT="[Text]" custT="1"/>
      <dgm:spPr/>
      <dgm:t>
        <a:bodyPr/>
        <a:lstStyle/>
        <a:p>
          <a:r>
            <a:rPr lang="en-US" sz="1200" dirty="0" smtClean="0">
              <a:latin typeface="Calibri" pitchFamily="34" charset="0"/>
            </a:rPr>
            <a:t>Jurisdiction pays capital costs, owns infrastructure </a:t>
          </a:r>
          <a:endParaRPr lang="en-US" sz="1200" dirty="0">
            <a:latin typeface="Calibri" pitchFamily="34" charset="0"/>
          </a:endParaRPr>
        </a:p>
      </dgm:t>
    </dgm:pt>
    <dgm:pt modelId="{29C902C4-9089-46D2-9BB3-6CE807D06322}" type="parTrans" cxnId="{E58E27BC-3346-4BC1-9F8E-6005BDB86F13}">
      <dgm:prSet/>
      <dgm:spPr/>
      <dgm:t>
        <a:bodyPr/>
        <a:lstStyle/>
        <a:p>
          <a:endParaRPr lang="en-US"/>
        </a:p>
      </dgm:t>
    </dgm:pt>
    <dgm:pt modelId="{FA207C3B-1EEF-42DB-9801-11C2A8C2FF9B}" type="sibTrans" cxnId="{E58E27BC-3346-4BC1-9F8E-6005BDB86F13}">
      <dgm:prSet/>
      <dgm:spPr/>
      <dgm:t>
        <a:bodyPr/>
        <a:lstStyle/>
        <a:p>
          <a:endParaRPr lang="en-US"/>
        </a:p>
      </dgm:t>
    </dgm:pt>
    <dgm:pt modelId="{4A4C73C9-D2E9-4196-B8E7-DE5EAADACF00}">
      <dgm:prSet phldrT="[Text]" custT="1"/>
      <dgm:spPr/>
      <dgm:t>
        <a:bodyPr/>
        <a:lstStyle/>
        <a:p>
          <a:r>
            <a:rPr lang="en-US" sz="1200" dirty="0" smtClean="0">
              <a:latin typeface="Calibri" pitchFamily="34" charset="0"/>
            </a:rPr>
            <a:t>Government can apply for grant funding and channel to a non-profit entity</a:t>
          </a:r>
          <a:endParaRPr lang="en-US" sz="1200" dirty="0">
            <a:latin typeface="Calibri" pitchFamily="34" charset="0"/>
          </a:endParaRPr>
        </a:p>
      </dgm:t>
    </dgm:pt>
    <dgm:pt modelId="{6F65D125-780E-4A6B-8854-EFCAA0BA2645}" type="parTrans" cxnId="{959469D9-BDDD-43E2-B2E3-C5B35604E6D6}">
      <dgm:prSet/>
      <dgm:spPr/>
      <dgm:t>
        <a:bodyPr/>
        <a:lstStyle/>
        <a:p>
          <a:endParaRPr lang="en-US"/>
        </a:p>
      </dgm:t>
    </dgm:pt>
    <dgm:pt modelId="{0CDC46EE-72E0-4C53-9025-C5D38753CC4C}" type="sibTrans" cxnId="{959469D9-BDDD-43E2-B2E3-C5B35604E6D6}">
      <dgm:prSet/>
      <dgm:spPr/>
      <dgm:t>
        <a:bodyPr/>
        <a:lstStyle/>
        <a:p>
          <a:endParaRPr lang="en-US"/>
        </a:p>
      </dgm:t>
    </dgm:pt>
    <dgm:pt modelId="{C2191BA0-C659-4D51-88F3-17EE0B628598}">
      <dgm:prSet phldrT="[Text]" custT="1"/>
      <dgm:spPr/>
      <dgm:t>
        <a:bodyPr/>
        <a:lstStyle/>
        <a:p>
          <a:r>
            <a:rPr lang="en-US" sz="1600" dirty="0" smtClean="0">
              <a:latin typeface="Calibri" pitchFamily="34" charset="0"/>
            </a:rPr>
            <a:t>Non-Profit Owned and Operated</a:t>
          </a:r>
          <a:endParaRPr lang="en-US" sz="1600" dirty="0">
            <a:latin typeface="Calibri" pitchFamily="34" charset="0"/>
          </a:endParaRPr>
        </a:p>
      </dgm:t>
    </dgm:pt>
    <dgm:pt modelId="{1F5DADD4-1E2E-402C-BCF0-F469D351271B}" type="parTrans" cxnId="{35ED877A-1199-4082-A4B6-D7DCB4EA5143}">
      <dgm:prSet/>
      <dgm:spPr/>
      <dgm:t>
        <a:bodyPr/>
        <a:lstStyle/>
        <a:p>
          <a:endParaRPr lang="en-US"/>
        </a:p>
      </dgm:t>
    </dgm:pt>
    <dgm:pt modelId="{5F5CAE4F-2D60-427F-B583-D0575B182375}" type="sibTrans" cxnId="{35ED877A-1199-4082-A4B6-D7DCB4EA5143}">
      <dgm:prSet/>
      <dgm:spPr/>
      <dgm:t>
        <a:bodyPr/>
        <a:lstStyle/>
        <a:p>
          <a:endParaRPr lang="en-US"/>
        </a:p>
      </dgm:t>
    </dgm:pt>
    <dgm:pt modelId="{CB3D41D5-1ADB-4EC6-BB41-CCB7218A343C}">
      <dgm:prSet phldrT="[Text]" custT="1"/>
      <dgm:spPr/>
      <dgm:t>
        <a:bodyPr/>
        <a:lstStyle/>
        <a:p>
          <a:r>
            <a:rPr lang="en-US" sz="1200" dirty="0" smtClean="0">
              <a:latin typeface="Calibri" pitchFamily="34" charset="0"/>
            </a:rPr>
            <a:t>Reduced financial liability for jurisdiction</a:t>
          </a:r>
          <a:endParaRPr lang="en-US" sz="1200" dirty="0">
            <a:latin typeface="Calibri" pitchFamily="34" charset="0"/>
          </a:endParaRPr>
        </a:p>
      </dgm:t>
    </dgm:pt>
    <dgm:pt modelId="{5A700B84-E357-433E-BA70-569E4C82D840}" type="parTrans" cxnId="{BFE3543B-9B0B-4CAE-8076-893D35590234}">
      <dgm:prSet/>
      <dgm:spPr/>
      <dgm:t>
        <a:bodyPr/>
        <a:lstStyle/>
        <a:p>
          <a:endParaRPr lang="en-US"/>
        </a:p>
      </dgm:t>
    </dgm:pt>
    <dgm:pt modelId="{CDF26EC3-CC9A-4BD4-A40C-698F877DD9AA}" type="sibTrans" cxnId="{BFE3543B-9B0B-4CAE-8076-893D35590234}">
      <dgm:prSet/>
      <dgm:spPr/>
      <dgm:t>
        <a:bodyPr/>
        <a:lstStyle/>
        <a:p>
          <a:endParaRPr lang="en-US"/>
        </a:p>
      </dgm:t>
    </dgm:pt>
    <dgm:pt modelId="{9BFD9CE0-4E5E-4BFD-A73C-08C0AD20241B}">
      <dgm:prSet phldrT="[Text]" custT="1"/>
      <dgm:spPr/>
      <dgm:t>
        <a:bodyPr/>
        <a:lstStyle/>
        <a:p>
          <a:r>
            <a:rPr lang="en-US" sz="1600" dirty="0" smtClean="0">
              <a:latin typeface="Calibri" pitchFamily="34" charset="0"/>
            </a:rPr>
            <a:t>For-Profit Owned and Operated</a:t>
          </a:r>
          <a:endParaRPr lang="en-US" sz="1600" dirty="0">
            <a:latin typeface="Calibri" pitchFamily="34" charset="0"/>
          </a:endParaRPr>
        </a:p>
      </dgm:t>
    </dgm:pt>
    <dgm:pt modelId="{672DEB7E-61D1-4609-AF04-8C6A70586ADD}" type="parTrans" cxnId="{333A85BD-54D9-4B5C-9A99-70B9E0210657}">
      <dgm:prSet/>
      <dgm:spPr/>
      <dgm:t>
        <a:bodyPr/>
        <a:lstStyle/>
        <a:p>
          <a:endParaRPr lang="en-US"/>
        </a:p>
      </dgm:t>
    </dgm:pt>
    <dgm:pt modelId="{40BA5690-82CA-4B3B-A4BC-196CE326C4F7}" type="sibTrans" cxnId="{333A85BD-54D9-4B5C-9A99-70B9E0210657}">
      <dgm:prSet/>
      <dgm:spPr/>
      <dgm:t>
        <a:bodyPr/>
        <a:lstStyle/>
        <a:p>
          <a:endParaRPr lang="en-US"/>
        </a:p>
      </dgm:t>
    </dgm:pt>
    <dgm:pt modelId="{2C991A71-6CAF-4F45-8A9F-F174BCE48E1B}">
      <dgm:prSet phldrT="[Text]" custT="1"/>
      <dgm:spPr/>
      <dgm:t>
        <a:bodyPr/>
        <a:lstStyle/>
        <a:p>
          <a:r>
            <a:rPr lang="en-US" sz="1200" dirty="0" smtClean="0">
              <a:latin typeface="Calibri" pitchFamily="34" charset="0"/>
            </a:rPr>
            <a:t>Service provided with minimal government involvement</a:t>
          </a:r>
          <a:endParaRPr lang="en-US" sz="1200" dirty="0">
            <a:latin typeface="Calibri" pitchFamily="34" charset="0"/>
          </a:endParaRPr>
        </a:p>
      </dgm:t>
    </dgm:pt>
    <dgm:pt modelId="{FE05526B-A89D-4E89-A472-92DA72A9822C}" type="parTrans" cxnId="{0DF5C619-4D70-41B7-B59B-FB37CB4CFB7F}">
      <dgm:prSet/>
      <dgm:spPr/>
      <dgm:t>
        <a:bodyPr/>
        <a:lstStyle/>
        <a:p>
          <a:endParaRPr lang="en-US"/>
        </a:p>
      </dgm:t>
    </dgm:pt>
    <dgm:pt modelId="{BB471AAE-9A97-4196-9C76-FA05BEF5E15A}" type="sibTrans" cxnId="{0DF5C619-4D70-41B7-B59B-FB37CB4CFB7F}">
      <dgm:prSet/>
      <dgm:spPr/>
      <dgm:t>
        <a:bodyPr/>
        <a:lstStyle/>
        <a:p>
          <a:endParaRPr lang="en-US"/>
        </a:p>
      </dgm:t>
    </dgm:pt>
    <dgm:pt modelId="{2A51D807-84E3-4F45-95F6-1B10125E3CBF}">
      <dgm:prSet phldrT="[Text]" custT="1"/>
      <dgm:spPr/>
      <dgm:t>
        <a:bodyPr/>
        <a:lstStyle/>
        <a:p>
          <a:r>
            <a:rPr lang="en-US" sz="1200" dirty="0" smtClean="0">
              <a:latin typeface="Calibri" pitchFamily="34" charset="0"/>
            </a:rPr>
            <a:t>Government entities can have additional red-tape that non-profits do not need to worry about</a:t>
          </a:r>
          <a:endParaRPr lang="en-US" sz="1200" dirty="0">
            <a:latin typeface="Calibri" pitchFamily="34" charset="0"/>
          </a:endParaRPr>
        </a:p>
      </dgm:t>
    </dgm:pt>
    <dgm:pt modelId="{9897F281-C0EC-4AFA-A935-FEAFD99AB61E}" type="parTrans" cxnId="{8533DC88-636F-421F-A33E-BED44A023BEB}">
      <dgm:prSet/>
      <dgm:spPr/>
      <dgm:t>
        <a:bodyPr/>
        <a:lstStyle/>
        <a:p>
          <a:endParaRPr lang="en-US"/>
        </a:p>
      </dgm:t>
    </dgm:pt>
    <dgm:pt modelId="{D24FF489-12CB-42B1-99E9-FD831FB3BD93}" type="sibTrans" cxnId="{8533DC88-636F-421F-A33E-BED44A023BEB}">
      <dgm:prSet/>
      <dgm:spPr/>
      <dgm:t>
        <a:bodyPr/>
        <a:lstStyle/>
        <a:p>
          <a:endParaRPr lang="en-US"/>
        </a:p>
      </dgm:t>
    </dgm:pt>
    <dgm:pt modelId="{3833A880-A689-49EF-8326-0CB443E8750A}">
      <dgm:prSet phldrT="[Text]" custT="1"/>
      <dgm:spPr/>
      <dgm:t>
        <a:bodyPr/>
        <a:lstStyle/>
        <a:p>
          <a:r>
            <a:rPr lang="en-US" sz="1200" dirty="0" smtClean="0">
              <a:latin typeface="Calibri" pitchFamily="34" charset="0"/>
            </a:rPr>
            <a:t>Private contractor handles membership, customer service, bicycle redistribution, maintenance </a:t>
          </a:r>
          <a:endParaRPr lang="en-US" sz="1200" dirty="0">
            <a:latin typeface="Calibri" pitchFamily="34" charset="0"/>
          </a:endParaRPr>
        </a:p>
      </dgm:t>
    </dgm:pt>
    <dgm:pt modelId="{B495263C-A049-4EED-929B-0830057CAAE3}" type="parTrans" cxnId="{E545FB1E-E8F5-4E04-81AD-987382EEDD7F}">
      <dgm:prSet/>
      <dgm:spPr/>
      <dgm:t>
        <a:bodyPr/>
        <a:lstStyle/>
        <a:p>
          <a:endParaRPr lang="en-US"/>
        </a:p>
      </dgm:t>
    </dgm:pt>
    <dgm:pt modelId="{791E7984-CA50-4D61-8F4B-9E5D0743B86E}" type="sibTrans" cxnId="{E545FB1E-E8F5-4E04-81AD-987382EEDD7F}">
      <dgm:prSet/>
      <dgm:spPr/>
      <dgm:t>
        <a:bodyPr/>
        <a:lstStyle/>
        <a:p>
          <a:endParaRPr lang="en-US"/>
        </a:p>
      </dgm:t>
    </dgm:pt>
    <dgm:pt modelId="{B02591A2-EB5D-4EDC-AD70-AF9F727A0FB2}">
      <dgm:prSet phldrT="[Text]" custT="1"/>
      <dgm:spPr/>
      <dgm:t>
        <a:bodyPr/>
        <a:lstStyle/>
        <a:p>
          <a:r>
            <a:rPr lang="en-US" sz="1200" dirty="0" smtClean="0">
              <a:latin typeface="Calibri" pitchFamily="34" charset="0"/>
            </a:rPr>
            <a:t>Operating costs assumed by non-profit</a:t>
          </a:r>
          <a:endParaRPr lang="en-US" sz="1200" dirty="0">
            <a:latin typeface="Calibri" pitchFamily="34" charset="0"/>
          </a:endParaRPr>
        </a:p>
      </dgm:t>
    </dgm:pt>
    <dgm:pt modelId="{0790183A-2441-4B40-ABEC-DE46AB066D6D}" type="parTrans" cxnId="{9DD180D4-2EA1-43E7-8C84-38229DAEF54E}">
      <dgm:prSet/>
      <dgm:spPr/>
      <dgm:t>
        <a:bodyPr/>
        <a:lstStyle/>
        <a:p>
          <a:endParaRPr lang="en-US"/>
        </a:p>
      </dgm:t>
    </dgm:pt>
    <dgm:pt modelId="{DEFFF677-566A-4FC2-978D-D8A29A6B1800}" type="sibTrans" cxnId="{9DD180D4-2EA1-43E7-8C84-38229DAEF54E}">
      <dgm:prSet/>
      <dgm:spPr/>
      <dgm:t>
        <a:bodyPr/>
        <a:lstStyle/>
        <a:p>
          <a:endParaRPr lang="en-US"/>
        </a:p>
      </dgm:t>
    </dgm:pt>
    <dgm:pt modelId="{5A072A35-C949-486D-AEA2-FA62A7E7A688}">
      <dgm:prSet phldrT="[Text]" custT="1"/>
      <dgm:spPr/>
      <dgm:t>
        <a:bodyPr/>
        <a:lstStyle/>
        <a:p>
          <a:r>
            <a:rPr lang="en-US" sz="1200" dirty="0" smtClean="0">
              <a:latin typeface="Calibri" pitchFamily="34" charset="0"/>
            </a:rPr>
            <a:t>Jurisdiction  receives percentage of profits in return for public space and permitting costs</a:t>
          </a:r>
          <a:endParaRPr lang="en-US" sz="1200" dirty="0">
            <a:latin typeface="Calibri" pitchFamily="34" charset="0"/>
          </a:endParaRPr>
        </a:p>
      </dgm:t>
    </dgm:pt>
    <dgm:pt modelId="{F759FFB2-38C7-4F1F-B63F-6807EB159FE0}" type="parTrans" cxnId="{150819B3-25A6-473F-9668-906D8B4578F5}">
      <dgm:prSet/>
      <dgm:spPr/>
      <dgm:t>
        <a:bodyPr/>
        <a:lstStyle/>
        <a:p>
          <a:endParaRPr lang="en-US"/>
        </a:p>
      </dgm:t>
    </dgm:pt>
    <dgm:pt modelId="{73AF39CE-DA42-483E-8E5D-76CD9A2DC8F9}" type="sibTrans" cxnId="{150819B3-25A6-473F-9668-906D8B4578F5}">
      <dgm:prSet/>
      <dgm:spPr/>
      <dgm:t>
        <a:bodyPr/>
        <a:lstStyle/>
        <a:p>
          <a:endParaRPr lang="en-US"/>
        </a:p>
      </dgm:t>
    </dgm:pt>
    <dgm:pt modelId="{86153E34-ABF3-4591-A7CB-D037DA6B7B8B}">
      <dgm:prSet phldrT="[Text]" custT="1"/>
      <dgm:spPr/>
      <dgm:t>
        <a:bodyPr/>
        <a:lstStyle/>
        <a:p>
          <a:r>
            <a:rPr lang="en-US" sz="1200" dirty="0" smtClean="0">
              <a:latin typeface="Calibri" pitchFamily="34" charset="0"/>
            </a:rPr>
            <a:t>Not eligible for federal, state, and local grants</a:t>
          </a:r>
          <a:endParaRPr lang="en-US" sz="1200" dirty="0">
            <a:latin typeface="Calibri" pitchFamily="34" charset="0"/>
          </a:endParaRPr>
        </a:p>
      </dgm:t>
    </dgm:pt>
    <dgm:pt modelId="{FA9DEA74-2ACD-4687-9FA3-9553688DF623}" type="parTrans" cxnId="{78A93C08-185F-45CC-A787-29D9DBB19A95}">
      <dgm:prSet/>
      <dgm:spPr/>
      <dgm:t>
        <a:bodyPr/>
        <a:lstStyle/>
        <a:p>
          <a:endParaRPr lang="en-US"/>
        </a:p>
      </dgm:t>
    </dgm:pt>
    <dgm:pt modelId="{C75891AF-4DED-4D03-B405-7A1C05DA3337}" type="sibTrans" cxnId="{78A93C08-185F-45CC-A787-29D9DBB19A95}">
      <dgm:prSet/>
      <dgm:spPr/>
      <dgm:t>
        <a:bodyPr/>
        <a:lstStyle/>
        <a:p>
          <a:endParaRPr lang="en-US"/>
        </a:p>
      </dgm:t>
    </dgm:pt>
    <dgm:pt modelId="{93C2C848-2EC9-48EA-9FEA-E341097709E8}">
      <dgm:prSet phldrT="[Text]" custT="1"/>
      <dgm:spPr/>
      <dgm:t>
        <a:bodyPr/>
        <a:lstStyle/>
        <a:p>
          <a:r>
            <a:rPr lang="en-US" sz="1200" dirty="0" smtClean="0">
              <a:latin typeface="Calibri" pitchFamily="34" charset="0"/>
            </a:rPr>
            <a:t>Non-profit provides a centralized entity for control of an inter-municipal system</a:t>
          </a:r>
          <a:endParaRPr lang="en-US" sz="1200" dirty="0">
            <a:latin typeface="Calibri" pitchFamily="34" charset="0"/>
          </a:endParaRPr>
        </a:p>
      </dgm:t>
    </dgm:pt>
    <dgm:pt modelId="{A29D970B-64D8-446C-A8B7-662163A59D3F}" type="parTrans" cxnId="{CDAED88E-1E3F-4649-9B5D-4B34C37E5FEC}">
      <dgm:prSet/>
      <dgm:spPr/>
      <dgm:t>
        <a:bodyPr/>
        <a:lstStyle/>
        <a:p>
          <a:endParaRPr lang="en-US"/>
        </a:p>
      </dgm:t>
    </dgm:pt>
    <dgm:pt modelId="{091A0DF3-DB3B-4607-ADE0-C03F9D024BF5}" type="sibTrans" cxnId="{CDAED88E-1E3F-4649-9B5D-4B34C37E5FEC}">
      <dgm:prSet/>
      <dgm:spPr/>
      <dgm:t>
        <a:bodyPr/>
        <a:lstStyle/>
        <a:p>
          <a:endParaRPr lang="en-US"/>
        </a:p>
      </dgm:t>
    </dgm:pt>
    <dgm:pt modelId="{B125A4B6-DA07-44FB-B477-885B016FD302}">
      <dgm:prSet phldrT="[Text]" custT="1"/>
      <dgm:spPr/>
      <dgm:t>
        <a:bodyPr/>
        <a:lstStyle/>
        <a:p>
          <a:r>
            <a:rPr lang="en-US" sz="1200" dirty="0" smtClean="0">
              <a:latin typeface="Calibri" pitchFamily="34" charset="0"/>
            </a:rPr>
            <a:t>Jurisdiction may provide some initial capital while nonprofit charged with providing additional funding</a:t>
          </a:r>
          <a:endParaRPr lang="en-US" sz="1200" dirty="0">
            <a:latin typeface="Calibri" pitchFamily="34" charset="0"/>
          </a:endParaRPr>
        </a:p>
      </dgm:t>
    </dgm:pt>
    <dgm:pt modelId="{BA3BB33E-842F-4A3D-AAE9-0006C16525B3}" type="parTrans" cxnId="{4346AEFC-CFEE-4882-9021-47BEEE5D7140}">
      <dgm:prSet/>
      <dgm:spPr/>
      <dgm:t>
        <a:bodyPr/>
        <a:lstStyle/>
        <a:p>
          <a:endParaRPr lang="en-US"/>
        </a:p>
      </dgm:t>
    </dgm:pt>
    <dgm:pt modelId="{25B433A7-055D-47B3-8A61-2DFAEAE55CFA}" type="sibTrans" cxnId="{4346AEFC-CFEE-4882-9021-47BEEE5D7140}">
      <dgm:prSet/>
      <dgm:spPr/>
      <dgm:t>
        <a:bodyPr/>
        <a:lstStyle/>
        <a:p>
          <a:endParaRPr lang="en-US"/>
        </a:p>
      </dgm:t>
    </dgm:pt>
    <dgm:pt modelId="{3A647618-F74B-4B58-83E0-55DD07BB0ECC}">
      <dgm:prSet phldrT="[Text]"/>
      <dgm:spPr/>
      <dgm:t>
        <a:bodyPr/>
        <a:lstStyle/>
        <a:p>
          <a:endParaRPr lang="en-US" sz="1200" dirty="0">
            <a:latin typeface="Calibri" pitchFamily="34" charset="0"/>
          </a:endParaRPr>
        </a:p>
      </dgm:t>
    </dgm:pt>
    <dgm:pt modelId="{571A7ADA-B5E9-49F5-A32E-16B9B25EC494}" type="parTrans" cxnId="{E6259FEA-12D4-4C9A-9A7C-97AAA270BCD9}">
      <dgm:prSet/>
      <dgm:spPr/>
      <dgm:t>
        <a:bodyPr/>
        <a:lstStyle/>
        <a:p>
          <a:endParaRPr lang="en-US"/>
        </a:p>
      </dgm:t>
    </dgm:pt>
    <dgm:pt modelId="{AAADB756-473E-4611-B792-E13CA0696149}" type="sibTrans" cxnId="{E6259FEA-12D4-4C9A-9A7C-97AAA270BCD9}">
      <dgm:prSet/>
      <dgm:spPr/>
      <dgm:t>
        <a:bodyPr/>
        <a:lstStyle/>
        <a:p>
          <a:endParaRPr lang="en-US"/>
        </a:p>
      </dgm:t>
    </dgm:pt>
    <dgm:pt modelId="{88ED5312-19D4-4E2A-AD26-527D3261D9A6}">
      <dgm:prSet phldrT="[Text]" custT="1"/>
      <dgm:spPr/>
      <dgm:t>
        <a:bodyPr/>
        <a:lstStyle/>
        <a:p>
          <a:r>
            <a:rPr lang="en-US" sz="1200" dirty="0" smtClean="0">
              <a:latin typeface="Calibri" pitchFamily="34" charset="0"/>
            </a:rPr>
            <a:t>Only operates where there is a potential profit from stations, limiting expansion</a:t>
          </a:r>
          <a:endParaRPr lang="en-US" sz="1200" dirty="0">
            <a:latin typeface="Calibri" pitchFamily="34" charset="0"/>
          </a:endParaRPr>
        </a:p>
      </dgm:t>
    </dgm:pt>
    <dgm:pt modelId="{0A8AAB9F-A3E3-4808-AE5A-5DCABC4DF233}" type="parTrans" cxnId="{08BFBBA6-D36C-4661-97A5-1EA06E7EFAE1}">
      <dgm:prSet/>
      <dgm:spPr/>
      <dgm:t>
        <a:bodyPr/>
        <a:lstStyle/>
        <a:p>
          <a:endParaRPr lang="en-US"/>
        </a:p>
      </dgm:t>
    </dgm:pt>
    <dgm:pt modelId="{2174DB26-123A-436E-BC4A-A06F1117E75C}" type="sibTrans" cxnId="{08BFBBA6-D36C-4661-97A5-1EA06E7EFAE1}">
      <dgm:prSet/>
      <dgm:spPr/>
      <dgm:t>
        <a:bodyPr/>
        <a:lstStyle/>
        <a:p>
          <a:endParaRPr lang="en-US"/>
        </a:p>
      </dgm:t>
    </dgm:pt>
    <dgm:pt modelId="{0D3782E6-2E3D-4DD3-A440-C79A10643D72}">
      <dgm:prSet phldrT="[Text]" custT="1"/>
      <dgm:spPr/>
      <dgm:t>
        <a:bodyPr/>
        <a:lstStyle/>
        <a:p>
          <a:r>
            <a:rPr lang="en-US" sz="1200" dirty="0" smtClean="0">
              <a:latin typeface="Calibri" pitchFamily="34" charset="0"/>
            </a:rPr>
            <a:t>Model most frequently used by larger systems</a:t>
          </a:r>
          <a:endParaRPr lang="en-US" sz="1200" dirty="0">
            <a:latin typeface="Calibri" pitchFamily="34" charset="0"/>
          </a:endParaRPr>
        </a:p>
      </dgm:t>
    </dgm:pt>
    <dgm:pt modelId="{21D55439-3A61-4DAF-B706-90E4B3415A74}" type="parTrans" cxnId="{565C26E7-0567-478B-813E-E3853363671B}">
      <dgm:prSet/>
      <dgm:spPr/>
      <dgm:t>
        <a:bodyPr/>
        <a:lstStyle/>
        <a:p>
          <a:endParaRPr lang="en-US"/>
        </a:p>
      </dgm:t>
    </dgm:pt>
    <dgm:pt modelId="{15D675ED-32C2-49C5-8CC4-CA8EADEA960F}" type="sibTrans" cxnId="{565C26E7-0567-478B-813E-E3853363671B}">
      <dgm:prSet/>
      <dgm:spPr/>
      <dgm:t>
        <a:bodyPr/>
        <a:lstStyle/>
        <a:p>
          <a:endParaRPr lang="en-US"/>
        </a:p>
      </dgm:t>
    </dgm:pt>
    <dgm:pt modelId="{B35749AD-C791-4677-B19E-1CC0CA077AF1}">
      <dgm:prSet phldrT="[Text]" custT="1"/>
      <dgm:spPr/>
      <dgm:t>
        <a:bodyPr/>
        <a:lstStyle/>
        <a:p>
          <a:endParaRPr lang="en-US" sz="1200" dirty="0">
            <a:latin typeface="Calibri" pitchFamily="34" charset="0"/>
          </a:endParaRPr>
        </a:p>
      </dgm:t>
    </dgm:pt>
    <dgm:pt modelId="{C0E80C09-DC5A-4A2E-8A1B-B88543B9822D}" type="parTrans" cxnId="{1DA0CB9C-73F6-4C7A-8D47-E03A88948B7B}">
      <dgm:prSet/>
      <dgm:spPr/>
      <dgm:t>
        <a:bodyPr/>
        <a:lstStyle/>
        <a:p>
          <a:endParaRPr lang="en-US"/>
        </a:p>
      </dgm:t>
    </dgm:pt>
    <dgm:pt modelId="{4B7BE137-9CD5-4B03-9138-C40E6449EFC8}" type="sibTrans" cxnId="{1DA0CB9C-73F6-4C7A-8D47-E03A88948B7B}">
      <dgm:prSet/>
      <dgm:spPr/>
      <dgm:t>
        <a:bodyPr/>
        <a:lstStyle/>
        <a:p>
          <a:endParaRPr lang="en-US"/>
        </a:p>
      </dgm:t>
    </dgm:pt>
    <dgm:pt modelId="{20BB6F84-C2F5-479A-94C7-F8B4D9F2DFA3}">
      <dgm:prSet phldrT="[Text]" custT="1"/>
      <dgm:spPr/>
      <dgm:t>
        <a:bodyPr/>
        <a:lstStyle/>
        <a:p>
          <a:endParaRPr lang="en-US" sz="1200" dirty="0">
            <a:latin typeface="Calibri" pitchFamily="34" charset="0"/>
          </a:endParaRPr>
        </a:p>
      </dgm:t>
    </dgm:pt>
    <dgm:pt modelId="{180C6384-74CA-4419-839F-92B61258C197}" type="parTrans" cxnId="{3359927F-B46F-4D45-B7D5-3462DC0327A9}">
      <dgm:prSet/>
      <dgm:spPr/>
      <dgm:t>
        <a:bodyPr/>
        <a:lstStyle/>
        <a:p>
          <a:endParaRPr lang="en-US"/>
        </a:p>
      </dgm:t>
    </dgm:pt>
    <dgm:pt modelId="{48D89AAD-0C4D-4A18-8C4D-2A18314B7672}" type="sibTrans" cxnId="{3359927F-B46F-4D45-B7D5-3462DC0327A9}">
      <dgm:prSet/>
      <dgm:spPr/>
      <dgm:t>
        <a:bodyPr/>
        <a:lstStyle/>
        <a:p>
          <a:endParaRPr lang="en-US"/>
        </a:p>
      </dgm:t>
    </dgm:pt>
    <dgm:pt modelId="{6341252A-6F6B-4D94-A135-6399372B56A0}">
      <dgm:prSet phldrT="[Text]" custT="1"/>
      <dgm:spPr/>
      <dgm:t>
        <a:bodyPr/>
        <a:lstStyle/>
        <a:p>
          <a:endParaRPr lang="en-US" sz="1200" dirty="0">
            <a:latin typeface="Calibri" pitchFamily="34" charset="0"/>
          </a:endParaRPr>
        </a:p>
      </dgm:t>
    </dgm:pt>
    <dgm:pt modelId="{D56D89C4-BC67-4A83-8085-2C850A4A3905}" type="parTrans" cxnId="{2D3723FA-5048-4203-AE02-194A2944CD16}">
      <dgm:prSet/>
      <dgm:spPr/>
      <dgm:t>
        <a:bodyPr/>
        <a:lstStyle/>
        <a:p>
          <a:endParaRPr lang="en-US"/>
        </a:p>
      </dgm:t>
    </dgm:pt>
    <dgm:pt modelId="{5BC90E9B-B16D-4742-908B-391E08ECAA86}" type="sibTrans" cxnId="{2D3723FA-5048-4203-AE02-194A2944CD16}">
      <dgm:prSet/>
      <dgm:spPr/>
      <dgm:t>
        <a:bodyPr/>
        <a:lstStyle/>
        <a:p>
          <a:endParaRPr lang="en-US"/>
        </a:p>
      </dgm:t>
    </dgm:pt>
    <dgm:pt modelId="{BB1A5149-D091-419F-9989-60F50040C98C}">
      <dgm:prSet phldrT="[Text]" custT="1"/>
      <dgm:spPr/>
      <dgm:t>
        <a:bodyPr/>
        <a:lstStyle/>
        <a:p>
          <a:endParaRPr lang="en-US" sz="1200" dirty="0">
            <a:latin typeface="Calibri" pitchFamily="34" charset="0"/>
          </a:endParaRPr>
        </a:p>
      </dgm:t>
    </dgm:pt>
    <dgm:pt modelId="{0D5F86BA-45BD-4F24-A1B6-F6A10ED2934E}" type="parTrans" cxnId="{DA9EA25A-5FE6-4898-B7F6-617D4BD50B4A}">
      <dgm:prSet/>
      <dgm:spPr/>
      <dgm:t>
        <a:bodyPr/>
        <a:lstStyle/>
        <a:p>
          <a:endParaRPr lang="en-US"/>
        </a:p>
      </dgm:t>
    </dgm:pt>
    <dgm:pt modelId="{06A096BE-D553-4D05-B137-598606E005F8}" type="sibTrans" cxnId="{DA9EA25A-5FE6-4898-B7F6-617D4BD50B4A}">
      <dgm:prSet/>
      <dgm:spPr/>
      <dgm:t>
        <a:bodyPr/>
        <a:lstStyle/>
        <a:p>
          <a:endParaRPr lang="en-US"/>
        </a:p>
      </dgm:t>
    </dgm:pt>
    <dgm:pt modelId="{BFCEB5FE-1352-441F-876E-48A6C6FA1E54}">
      <dgm:prSet phldrT="[Text]" custT="1"/>
      <dgm:spPr/>
      <dgm:t>
        <a:bodyPr/>
        <a:lstStyle/>
        <a:p>
          <a:endParaRPr lang="en-US" sz="1200" dirty="0">
            <a:latin typeface="Calibri" pitchFamily="34" charset="0"/>
          </a:endParaRPr>
        </a:p>
      </dgm:t>
    </dgm:pt>
    <dgm:pt modelId="{2F7568A7-80D8-4AA1-BB06-F27F78C998CA}" type="parTrans" cxnId="{8DC669FC-13A6-4300-A6B2-B0F614A072AE}">
      <dgm:prSet/>
      <dgm:spPr/>
      <dgm:t>
        <a:bodyPr/>
        <a:lstStyle/>
        <a:p>
          <a:endParaRPr lang="en-US"/>
        </a:p>
      </dgm:t>
    </dgm:pt>
    <dgm:pt modelId="{0AC8058D-9DF0-496B-8963-071F6BCF13DC}" type="sibTrans" cxnId="{8DC669FC-13A6-4300-A6B2-B0F614A072AE}">
      <dgm:prSet/>
      <dgm:spPr/>
      <dgm:t>
        <a:bodyPr/>
        <a:lstStyle/>
        <a:p>
          <a:endParaRPr lang="en-US"/>
        </a:p>
      </dgm:t>
    </dgm:pt>
    <dgm:pt modelId="{6828EDCF-9061-4A50-A065-32F9DD647DCB}">
      <dgm:prSet phldrT="[Text]" custT="1"/>
      <dgm:spPr/>
      <dgm:t>
        <a:bodyPr/>
        <a:lstStyle/>
        <a:p>
          <a:endParaRPr lang="en-US" sz="1200" dirty="0">
            <a:latin typeface="Calibri" pitchFamily="34" charset="0"/>
          </a:endParaRPr>
        </a:p>
      </dgm:t>
    </dgm:pt>
    <dgm:pt modelId="{10B2B439-A283-4D6D-A19E-9E0EF2C3DCBC}" type="parTrans" cxnId="{217DC672-0360-4C1B-8DBD-B5DE0D48C02C}">
      <dgm:prSet/>
      <dgm:spPr/>
      <dgm:t>
        <a:bodyPr/>
        <a:lstStyle/>
        <a:p>
          <a:endParaRPr lang="en-US"/>
        </a:p>
      </dgm:t>
    </dgm:pt>
    <dgm:pt modelId="{016A0062-3652-4D39-8571-D19E9672C3E9}" type="sibTrans" cxnId="{217DC672-0360-4C1B-8DBD-B5DE0D48C02C}">
      <dgm:prSet/>
      <dgm:spPr/>
      <dgm:t>
        <a:bodyPr/>
        <a:lstStyle/>
        <a:p>
          <a:endParaRPr lang="en-US"/>
        </a:p>
      </dgm:t>
    </dgm:pt>
    <dgm:pt modelId="{545B9E25-7623-43C6-9256-6A9D236BB01E}">
      <dgm:prSet phldrT="[Text]" custT="1"/>
      <dgm:spPr/>
      <dgm:t>
        <a:bodyPr/>
        <a:lstStyle/>
        <a:p>
          <a:endParaRPr lang="en-US" sz="1200" dirty="0">
            <a:latin typeface="Calibri" pitchFamily="34" charset="0"/>
          </a:endParaRPr>
        </a:p>
      </dgm:t>
    </dgm:pt>
    <dgm:pt modelId="{58BC6632-BE4B-4AE5-80C8-D9EFB0BE8B1F}" type="parTrans" cxnId="{CC1853A9-8CA4-419A-A058-33CFA5495C79}">
      <dgm:prSet/>
      <dgm:spPr/>
      <dgm:t>
        <a:bodyPr/>
        <a:lstStyle/>
        <a:p>
          <a:endParaRPr lang="en-US"/>
        </a:p>
      </dgm:t>
    </dgm:pt>
    <dgm:pt modelId="{464C2A37-05EC-4D4A-8A70-3BB39C3AA0FB}" type="sibTrans" cxnId="{CC1853A9-8CA4-419A-A058-33CFA5495C79}">
      <dgm:prSet/>
      <dgm:spPr/>
      <dgm:t>
        <a:bodyPr/>
        <a:lstStyle/>
        <a:p>
          <a:endParaRPr lang="en-US"/>
        </a:p>
      </dgm:t>
    </dgm:pt>
    <dgm:pt modelId="{1B90D553-07F1-46FE-88AF-DCB635B4C933}">
      <dgm:prSet phldrT="[Text]" custT="1"/>
      <dgm:spPr/>
      <dgm:t>
        <a:bodyPr/>
        <a:lstStyle/>
        <a:p>
          <a:r>
            <a:rPr lang="en-US" sz="1200" dirty="0" smtClean="0">
              <a:latin typeface="Calibri" pitchFamily="34" charset="0"/>
            </a:rPr>
            <a:t>Model used most frequently by small and mid-size systems</a:t>
          </a:r>
          <a:endParaRPr lang="en-US" sz="1200" dirty="0">
            <a:latin typeface="Calibri" pitchFamily="34" charset="0"/>
          </a:endParaRPr>
        </a:p>
      </dgm:t>
    </dgm:pt>
    <dgm:pt modelId="{8D5BEDA2-C9FB-48D7-BB76-6FCC36C92770}" type="parTrans" cxnId="{81DACC11-5339-458C-885B-E494F6237D9E}">
      <dgm:prSet/>
      <dgm:spPr/>
      <dgm:t>
        <a:bodyPr/>
        <a:lstStyle/>
        <a:p>
          <a:endParaRPr lang="en-US"/>
        </a:p>
      </dgm:t>
    </dgm:pt>
    <dgm:pt modelId="{6C89C6C5-F7BA-4B0D-9409-6F08187BD109}" type="sibTrans" cxnId="{81DACC11-5339-458C-885B-E494F6237D9E}">
      <dgm:prSet/>
      <dgm:spPr/>
      <dgm:t>
        <a:bodyPr/>
        <a:lstStyle/>
        <a:p>
          <a:endParaRPr lang="en-US"/>
        </a:p>
      </dgm:t>
    </dgm:pt>
    <dgm:pt modelId="{A18A5FF2-6A62-4BC9-9D79-2BD0D189355F}">
      <dgm:prSet phldrT="[Text]" custT="1"/>
      <dgm:spPr/>
      <dgm:t>
        <a:bodyPr/>
        <a:lstStyle/>
        <a:p>
          <a:endParaRPr lang="en-US" sz="1200" dirty="0">
            <a:latin typeface="Calibri" pitchFamily="34" charset="0"/>
          </a:endParaRPr>
        </a:p>
      </dgm:t>
    </dgm:pt>
    <dgm:pt modelId="{7537ACEA-4FD9-44C0-B775-DFF893BB4816}" type="parTrans" cxnId="{B9AD42D8-079A-49EA-B795-3BC84D259A3F}">
      <dgm:prSet/>
      <dgm:spPr/>
      <dgm:t>
        <a:bodyPr/>
        <a:lstStyle/>
        <a:p>
          <a:endParaRPr lang="en-US"/>
        </a:p>
      </dgm:t>
    </dgm:pt>
    <dgm:pt modelId="{84B56D73-1DF2-4FBC-8233-E901257F394E}" type="sibTrans" cxnId="{B9AD42D8-079A-49EA-B795-3BC84D259A3F}">
      <dgm:prSet/>
      <dgm:spPr/>
      <dgm:t>
        <a:bodyPr/>
        <a:lstStyle/>
        <a:p>
          <a:endParaRPr lang="en-US"/>
        </a:p>
      </dgm:t>
    </dgm:pt>
    <dgm:pt modelId="{B1935EA0-D813-4D9F-ACE5-811A1F289F9C}">
      <dgm:prSet phldrT="[Text]" custT="1"/>
      <dgm:spPr/>
      <dgm:t>
        <a:bodyPr/>
        <a:lstStyle/>
        <a:p>
          <a:endParaRPr lang="en-US" sz="1200" dirty="0">
            <a:latin typeface="Calibri" pitchFamily="34" charset="0"/>
          </a:endParaRPr>
        </a:p>
      </dgm:t>
    </dgm:pt>
    <dgm:pt modelId="{1E6F1B9C-BB5E-4DDA-9EAB-4FA6B4F512A3}" type="parTrans" cxnId="{E35E77CB-91F4-4DB3-9D6D-E12AFAC27780}">
      <dgm:prSet/>
      <dgm:spPr/>
      <dgm:t>
        <a:bodyPr/>
        <a:lstStyle/>
        <a:p>
          <a:endParaRPr lang="en-US"/>
        </a:p>
      </dgm:t>
    </dgm:pt>
    <dgm:pt modelId="{18C2AC91-CC3A-4AF6-B690-EB192FEEE2D9}" type="sibTrans" cxnId="{E35E77CB-91F4-4DB3-9D6D-E12AFAC27780}">
      <dgm:prSet/>
      <dgm:spPr/>
      <dgm:t>
        <a:bodyPr/>
        <a:lstStyle/>
        <a:p>
          <a:endParaRPr lang="en-US"/>
        </a:p>
      </dgm:t>
    </dgm:pt>
    <dgm:pt modelId="{963EAD98-49C5-424E-B323-3A99E210AFFE}">
      <dgm:prSet phldrT="[Text]" custT="1"/>
      <dgm:spPr/>
      <dgm:t>
        <a:bodyPr/>
        <a:lstStyle/>
        <a:p>
          <a:endParaRPr lang="en-US" sz="1200" dirty="0">
            <a:latin typeface="Calibri" pitchFamily="34" charset="0"/>
          </a:endParaRPr>
        </a:p>
      </dgm:t>
    </dgm:pt>
    <dgm:pt modelId="{E8E38AA9-84BD-4069-81B7-11EFE5DF085B}" type="parTrans" cxnId="{9496E102-FC13-4321-9946-9E23A48727C5}">
      <dgm:prSet/>
      <dgm:spPr/>
      <dgm:t>
        <a:bodyPr/>
        <a:lstStyle/>
        <a:p>
          <a:endParaRPr lang="en-US"/>
        </a:p>
      </dgm:t>
    </dgm:pt>
    <dgm:pt modelId="{A96F4747-FFC6-45E4-B4DC-ECB4118E1288}" type="sibTrans" cxnId="{9496E102-FC13-4321-9946-9E23A48727C5}">
      <dgm:prSet/>
      <dgm:spPr/>
      <dgm:t>
        <a:bodyPr/>
        <a:lstStyle/>
        <a:p>
          <a:endParaRPr lang="en-US"/>
        </a:p>
      </dgm:t>
    </dgm:pt>
    <dgm:pt modelId="{87AAED60-A285-47C6-85EF-3E926DF7FE30}">
      <dgm:prSet phldrT="[Text]" custT="1"/>
      <dgm:spPr/>
      <dgm:t>
        <a:bodyPr/>
        <a:lstStyle/>
        <a:p>
          <a:endParaRPr lang="en-US" sz="1200" dirty="0">
            <a:latin typeface="Calibri" pitchFamily="34" charset="0"/>
          </a:endParaRPr>
        </a:p>
      </dgm:t>
    </dgm:pt>
    <dgm:pt modelId="{8896282C-2162-4BDF-A1FE-111D4F69F7E8}" type="parTrans" cxnId="{A50BF895-3923-4ECD-AFC3-A325D91538C7}">
      <dgm:prSet/>
      <dgm:spPr/>
      <dgm:t>
        <a:bodyPr/>
        <a:lstStyle/>
        <a:p>
          <a:endParaRPr lang="en-US"/>
        </a:p>
      </dgm:t>
    </dgm:pt>
    <dgm:pt modelId="{5F611347-530C-4208-B139-65B9BC7A1CAD}" type="sibTrans" cxnId="{A50BF895-3923-4ECD-AFC3-A325D91538C7}">
      <dgm:prSet/>
      <dgm:spPr/>
      <dgm:t>
        <a:bodyPr/>
        <a:lstStyle/>
        <a:p>
          <a:endParaRPr lang="en-US"/>
        </a:p>
      </dgm:t>
    </dgm:pt>
    <dgm:pt modelId="{7BDD87A0-BCBB-4704-AFDE-E17C8EF283E6}" type="pres">
      <dgm:prSet presAssocID="{C9247EE0-AF7C-4A58-8127-72C01AA9C609}" presName="Name0" presStyleCnt="0">
        <dgm:presLayoutVars>
          <dgm:dir/>
          <dgm:animLvl val="lvl"/>
          <dgm:resizeHandles val="exact"/>
        </dgm:presLayoutVars>
      </dgm:prSet>
      <dgm:spPr/>
      <dgm:t>
        <a:bodyPr/>
        <a:lstStyle/>
        <a:p>
          <a:endParaRPr lang="en-US"/>
        </a:p>
      </dgm:t>
    </dgm:pt>
    <dgm:pt modelId="{BF851A3E-3EF0-463F-A95A-D12E7E3FFD1B}" type="pres">
      <dgm:prSet presAssocID="{1DB4F13A-A1C0-4B52-BA5A-B64AA8A5E642}" presName="composite" presStyleCnt="0"/>
      <dgm:spPr/>
      <dgm:t>
        <a:bodyPr/>
        <a:lstStyle/>
        <a:p>
          <a:endParaRPr lang="en-US"/>
        </a:p>
      </dgm:t>
    </dgm:pt>
    <dgm:pt modelId="{0FE2C4DB-54FD-415B-BCA7-3B6C6F43142D}" type="pres">
      <dgm:prSet presAssocID="{1DB4F13A-A1C0-4B52-BA5A-B64AA8A5E642}" presName="parTx" presStyleLbl="alignNode1" presStyleIdx="0" presStyleCnt="3">
        <dgm:presLayoutVars>
          <dgm:chMax val="0"/>
          <dgm:chPref val="0"/>
          <dgm:bulletEnabled val="1"/>
        </dgm:presLayoutVars>
      </dgm:prSet>
      <dgm:spPr/>
      <dgm:t>
        <a:bodyPr/>
        <a:lstStyle/>
        <a:p>
          <a:endParaRPr lang="en-US"/>
        </a:p>
      </dgm:t>
    </dgm:pt>
    <dgm:pt modelId="{9219B07B-C3DC-4B87-AC13-BBEC116C0245}" type="pres">
      <dgm:prSet presAssocID="{1DB4F13A-A1C0-4B52-BA5A-B64AA8A5E642}" presName="desTx" presStyleLbl="alignAccFollowNode1" presStyleIdx="0" presStyleCnt="3">
        <dgm:presLayoutVars>
          <dgm:bulletEnabled val="1"/>
        </dgm:presLayoutVars>
      </dgm:prSet>
      <dgm:spPr/>
      <dgm:t>
        <a:bodyPr/>
        <a:lstStyle/>
        <a:p>
          <a:endParaRPr lang="en-US"/>
        </a:p>
      </dgm:t>
    </dgm:pt>
    <dgm:pt modelId="{8273A2AF-E630-442A-8612-CE73AD54CE68}" type="pres">
      <dgm:prSet presAssocID="{42E7F3D8-5E64-4CAB-B27A-A42E24FF7C89}" presName="space" presStyleCnt="0"/>
      <dgm:spPr/>
      <dgm:t>
        <a:bodyPr/>
        <a:lstStyle/>
        <a:p>
          <a:endParaRPr lang="en-US"/>
        </a:p>
      </dgm:t>
    </dgm:pt>
    <dgm:pt modelId="{66D1C33B-681D-426F-BE9D-6584C44C3DBA}" type="pres">
      <dgm:prSet presAssocID="{C2191BA0-C659-4D51-88F3-17EE0B628598}" presName="composite" presStyleCnt="0"/>
      <dgm:spPr/>
      <dgm:t>
        <a:bodyPr/>
        <a:lstStyle/>
        <a:p>
          <a:endParaRPr lang="en-US"/>
        </a:p>
      </dgm:t>
    </dgm:pt>
    <dgm:pt modelId="{904AFBC5-FD53-4067-874F-7B859709FBE4}" type="pres">
      <dgm:prSet presAssocID="{C2191BA0-C659-4D51-88F3-17EE0B628598}" presName="parTx" presStyleLbl="alignNode1" presStyleIdx="1" presStyleCnt="3">
        <dgm:presLayoutVars>
          <dgm:chMax val="0"/>
          <dgm:chPref val="0"/>
          <dgm:bulletEnabled val="1"/>
        </dgm:presLayoutVars>
      </dgm:prSet>
      <dgm:spPr/>
      <dgm:t>
        <a:bodyPr/>
        <a:lstStyle/>
        <a:p>
          <a:endParaRPr lang="en-US"/>
        </a:p>
      </dgm:t>
    </dgm:pt>
    <dgm:pt modelId="{95AF3555-D1A4-46C1-B531-F65DEB3E25E6}" type="pres">
      <dgm:prSet presAssocID="{C2191BA0-C659-4D51-88F3-17EE0B628598}" presName="desTx" presStyleLbl="alignAccFollowNode1" presStyleIdx="1" presStyleCnt="3">
        <dgm:presLayoutVars>
          <dgm:bulletEnabled val="1"/>
        </dgm:presLayoutVars>
      </dgm:prSet>
      <dgm:spPr/>
      <dgm:t>
        <a:bodyPr/>
        <a:lstStyle/>
        <a:p>
          <a:endParaRPr lang="en-US"/>
        </a:p>
      </dgm:t>
    </dgm:pt>
    <dgm:pt modelId="{CB23B9DD-ACF0-40F6-97BE-9A05483C9382}" type="pres">
      <dgm:prSet presAssocID="{5F5CAE4F-2D60-427F-B583-D0575B182375}" presName="space" presStyleCnt="0"/>
      <dgm:spPr/>
      <dgm:t>
        <a:bodyPr/>
        <a:lstStyle/>
        <a:p>
          <a:endParaRPr lang="en-US"/>
        </a:p>
      </dgm:t>
    </dgm:pt>
    <dgm:pt modelId="{1D3E4772-2B95-4030-BB5F-C5B828EC6F28}" type="pres">
      <dgm:prSet presAssocID="{9BFD9CE0-4E5E-4BFD-A73C-08C0AD20241B}" presName="composite" presStyleCnt="0"/>
      <dgm:spPr/>
      <dgm:t>
        <a:bodyPr/>
        <a:lstStyle/>
        <a:p>
          <a:endParaRPr lang="en-US"/>
        </a:p>
      </dgm:t>
    </dgm:pt>
    <dgm:pt modelId="{A509685B-3EF3-404D-93A1-E05ACB3CF484}" type="pres">
      <dgm:prSet presAssocID="{9BFD9CE0-4E5E-4BFD-A73C-08C0AD20241B}" presName="parTx" presStyleLbl="alignNode1" presStyleIdx="2" presStyleCnt="3">
        <dgm:presLayoutVars>
          <dgm:chMax val="0"/>
          <dgm:chPref val="0"/>
          <dgm:bulletEnabled val="1"/>
        </dgm:presLayoutVars>
      </dgm:prSet>
      <dgm:spPr/>
      <dgm:t>
        <a:bodyPr/>
        <a:lstStyle/>
        <a:p>
          <a:endParaRPr lang="en-US"/>
        </a:p>
      </dgm:t>
    </dgm:pt>
    <dgm:pt modelId="{132AF44B-4052-4717-8DE0-A9A08E114294}" type="pres">
      <dgm:prSet presAssocID="{9BFD9CE0-4E5E-4BFD-A73C-08C0AD20241B}" presName="desTx" presStyleLbl="alignAccFollowNode1" presStyleIdx="2" presStyleCnt="3">
        <dgm:presLayoutVars>
          <dgm:bulletEnabled val="1"/>
        </dgm:presLayoutVars>
      </dgm:prSet>
      <dgm:spPr/>
      <dgm:t>
        <a:bodyPr/>
        <a:lstStyle/>
        <a:p>
          <a:endParaRPr lang="en-US"/>
        </a:p>
      </dgm:t>
    </dgm:pt>
  </dgm:ptLst>
  <dgm:cxnLst>
    <dgm:cxn modelId="{AC2BE40C-4068-46B7-89AE-F4EEBBAC738B}" type="presOf" srcId="{CB3D41D5-1ADB-4EC6-BB41-CCB7218A343C}" destId="{95AF3555-D1A4-46C1-B531-F65DEB3E25E6}" srcOrd="0" destOrd="0" presId="urn:microsoft.com/office/officeart/2005/8/layout/hList1"/>
    <dgm:cxn modelId="{FE9E4121-054C-4F16-A48E-0A3EB5614234}" type="presOf" srcId="{9BFD9CE0-4E5E-4BFD-A73C-08C0AD20241B}" destId="{A509685B-3EF3-404D-93A1-E05ACB3CF484}" srcOrd="0" destOrd="0" presId="urn:microsoft.com/office/officeart/2005/8/layout/hList1"/>
    <dgm:cxn modelId="{4346AEFC-CFEE-4882-9021-47BEEE5D7140}" srcId="{C2191BA0-C659-4D51-88F3-17EE0B628598}" destId="{B125A4B6-DA07-44FB-B477-885B016FD302}" srcOrd="2" destOrd="0" parTransId="{BA3BB33E-842F-4A3D-AAE9-0006C16525B3}" sibTransId="{25B433A7-055D-47B3-8A61-2DFAEAE55CFA}"/>
    <dgm:cxn modelId="{E58E27BC-3346-4BC1-9F8E-6005BDB86F13}" srcId="{1DB4F13A-A1C0-4B52-BA5A-B64AA8A5E642}" destId="{E75A2140-94BD-4204-9EED-064B5748B913}" srcOrd="0" destOrd="0" parTransId="{29C902C4-9089-46D2-9BB3-6CE807D06322}" sibTransId="{FA207C3B-1EEF-42DB-9801-11C2A8C2FF9B}"/>
    <dgm:cxn modelId="{E3BD962E-F8BC-407A-8F25-E02C965AC085}" type="presOf" srcId="{20BB6F84-C2F5-479A-94C7-F8B4D9F2DFA3}" destId="{132AF44B-4052-4717-8DE0-A9A08E114294}" srcOrd="0" destOrd="3" presId="urn:microsoft.com/office/officeart/2005/8/layout/hList1"/>
    <dgm:cxn modelId="{150819B3-25A6-473F-9668-906D8B4578F5}" srcId="{9BFD9CE0-4E5E-4BFD-A73C-08C0AD20241B}" destId="{5A072A35-C949-486D-AEA2-FA62A7E7A688}" srcOrd="4" destOrd="0" parTransId="{F759FFB2-38C7-4F1F-B63F-6807EB159FE0}" sibTransId="{73AF39CE-DA42-483E-8E5D-76CD9A2DC8F9}"/>
    <dgm:cxn modelId="{8533DC88-636F-421F-A33E-BED44A023BEB}" srcId="{1DB4F13A-A1C0-4B52-BA5A-B64AA8A5E642}" destId="{2A51D807-84E3-4F45-95F6-1B10125E3CBF}" srcOrd="4" destOrd="0" parTransId="{9897F281-C0EC-4AFA-A935-FEAFD99AB61E}" sibTransId="{D24FF489-12CB-42B1-99E9-FD831FB3BD93}"/>
    <dgm:cxn modelId="{0DF5C619-4D70-41B7-B59B-FB37CB4CFB7F}" srcId="{9BFD9CE0-4E5E-4BFD-A73C-08C0AD20241B}" destId="{2C991A71-6CAF-4F45-8A9F-F174BCE48E1B}" srcOrd="0" destOrd="0" parTransId="{FE05526B-A89D-4E89-A472-92DA72A9822C}" sibTransId="{BB471AAE-9A97-4196-9C76-FA05BEF5E15A}"/>
    <dgm:cxn modelId="{565C26E7-0567-478B-813E-E3853363671B}" srcId="{1DB4F13A-A1C0-4B52-BA5A-B64AA8A5E642}" destId="{0D3782E6-2E3D-4DD3-A440-C79A10643D72}" srcOrd="8" destOrd="0" parTransId="{21D55439-3A61-4DAF-B706-90E4B3415A74}" sibTransId="{15D675ED-32C2-49C5-8CC4-CA8EADEA960F}"/>
    <dgm:cxn modelId="{6EF3628A-D563-4E7C-ADE8-D3AF93E50BC0}" type="presOf" srcId="{3833A880-A689-49EF-8326-0CB443E8750A}" destId="{9219B07B-C3DC-4B87-AC13-BBEC116C0245}" srcOrd="0" destOrd="2" presId="urn:microsoft.com/office/officeart/2005/8/layout/hList1"/>
    <dgm:cxn modelId="{8DC669FC-13A6-4300-A6B2-B0F614A072AE}" srcId="{C2191BA0-C659-4D51-88F3-17EE0B628598}" destId="{BFCEB5FE-1352-441F-876E-48A6C6FA1E54}" srcOrd="3" destOrd="0" parTransId="{2F7568A7-80D8-4AA1-BB06-F27F78C998CA}" sibTransId="{0AC8058D-9DF0-496B-8963-071F6BCF13DC}"/>
    <dgm:cxn modelId="{E7D1F6EC-574F-4E8F-ADD8-D8303360F456}" type="presOf" srcId="{A18A5FF2-6A62-4BC9-9D79-2BD0D189355F}" destId="{9219B07B-C3DC-4B87-AC13-BBEC116C0245}" srcOrd="0" destOrd="7" presId="urn:microsoft.com/office/officeart/2005/8/layout/hList1"/>
    <dgm:cxn modelId="{0B9D4C28-2CE5-44CE-BFA6-5D7EC47D62B1}" type="presOf" srcId="{963EAD98-49C5-424E-B323-3A99E210AFFE}" destId="{9219B07B-C3DC-4B87-AC13-BBEC116C0245}" srcOrd="0" destOrd="3" presId="urn:microsoft.com/office/officeart/2005/8/layout/hList1"/>
    <dgm:cxn modelId="{12CD4AE5-BED6-4E8B-9F30-5DA186A73EEC}" type="presOf" srcId="{93C2C848-2EC9-48EA-9FEA-E341097709E8}" destId="{95AF3555-D1A4-46C1-B531-F65DEB3E25E6}" srcOrd="0" destOrd="6" presId="urn:microsoft.com/office/officeart/2005/8/layout/hList1"/>
    <dgm:cxn modelId="{BAC0FF30-4171-4588-BC80-95E8631C0170}" type="presOf" srcId="{E75A2140-94BD-4204-9EED-064B5748B913}" destId="{9219B07B-C3DC-4B87-AC13-BBEC116C0245}" srcOrd="0" destOrd="0" presId="urn:microsoft.com/office/officeart/2005/8/layout/hList1"/>
    <dgm:cxn modelId="{2F2BAE1A-8F6F-4073-95DC-B223C8E1FE0A}" type="presOf" srcId="{0D3782E6-2E3D-4DD3-A440-C79A10643D72}" destId="{9219B07B-C3DC-4B87-AC13-BBEC116C0245}" srcOrd="0" destOrd="8" presId="urn:microsoft.com/office/officeart/2005/8/layout/hList1"/>
    <dgm:cxn modelId="{738D3A24-C10A-41A4-965E-32B078221DDF}" type="presOf" srcId="{3A647618-F74B-4B58-83E0-55DD07BB0ECC}" destId="{95AF3555-D1A4-46C1-B531-F65DEB3E25E6}" srcOrd="0" destOrd="9" presId="urn:microsoft.com/office/officeart/2005/8/layout/hList1"/>
    <dgm:cxn modelId="{9496E102-FC13-4321-9946-9E23A48727C5}" srcId="{1DB4F13A-A1C0-4B52-BA5A-B64AA8A5E642}" destId="{963EAD98-49C5-424E-B323-3A99E210AFFE}" srcOrd="3" destOrd="0" parTransId="{E8E38AA9-84BD-4069-81B7-11EFE5DF085B}" sibTransId="{A96F4747-FFC6-45E4-B4DC-ECB4118E1288}"/>
    <dgm:cxn modelId="{753E377A-B292-4887-B132-87FD9FEC3EC1}" type="presOf" srcId="{6828EDCF-9061-4A50-A065-32F9DD647DCB}" destId="{95AF3555-D1A4-46C1-B531-F65DEB3E25E6}" srcOrd="0" destOrd="5" presId="urn:microsoft.com/office/officeart/2005/8/layout/hList1"/>
    <dgm:cxn modelId="{A439C08C-9967-4043-8AFF-95CB482C572E}" type="presOf" srcId="{BFCEB5FE-1352-441F-876E-48A6C6FA1E54}" destId="{95AF3555-D1A4-46C1-B531-F65DEB3E25E6}" srcOrd="0" destOrd="3" presId="urn:microsoft.com/office/officeart/2005/8/layout/hList1"/>
    <dgm:cxn modelId="{50951FAE-98B7-4405-9AAC-9B8D2109EF4E}" type="presOf" srcId="{1DB4F13A-A1C0-4B52-BA5A-B64AA8A5E642}" destId="{0FE2C4DB-54FD-415B-BCA7-3B6C6F43142D}" srcOrd="0" destOrd="0" presId="urn:microsoft.com/office/officeart/2005/8/layout/hList1"/>
    <dgm:cxn modelId="{B9AD42D8-079A-49EA-B795-3BC84D259A3F}" srcId="{1DB4F13A-A1C0-4B52-BA5A-B64AA8A5E642}" destId="{A18A5FF2-6A62-4BC9-9D79-2BD0D189355F}" srcOrd="7" destOrd="0" parTransId="{7537ACEA-4FD9-44C0-B775-DFF893BB4816}" sibTransId="{84B56D73-1DF2-4FBC-8233-E901257F394E}"/>
    <dgm:cxn modelId="{1597FC26-2874-4FCA-8B52-EBFF33C204D8}" type="presOf" srcId="{1B90D553-07F1-46FE-88AF-DCB635B4C933}" destId="{95AF3555-D1A4-46C1-B531-F65DEB3E25E6}" srcOrd="0" destOrd="8" presId="urn:microsoft.com/office/officeart/2005/8/layout/hList1"/>
    <dgm:cxn modelId="{333A85BD-54D9-4B5C-9A99-70B9E0210657}" srcId="{C9247EE0-AF7C-4A58-8127-72C01AA9C609}" destId="{9BFD9CE0-4E5E-4BFD-A73C-08C0AD20241B}" srcOrd="2" destOrd="0" parTransId="{672DEB7E-61D1-4609-AF04-8C6A70586ADD}" sibTransId="{40BA5690-82CA-4B3B-A4BC-196CE326C4F7}"/>
    <dgm:cxn modelId="{3359927F-B46F-4D45-B7D5-3462DC0327A9}" srcId="{9BFD9CE0-4E5E-4BFD-A73C-08C0AD20241B}" destId="{20BB6F84-C2F5-479A-94C7-F8B4D9F2DFA3}" srcOrd="3" destOrd="0" parTransId="{180C6384-74CA-4419-839F-92B61258C197}" sibTransId="{48D89AAD-0C4D-4A18-8C4D-2A18314B7672}"/>
    <dgm:cxn modelId="{F2DDEE0C-18DF-43F6-A2F6-74A8974271E5}" type="presOf" srcId="{B35749AD-C791-4677-B19E-1CC0CA077AF1}" destId="{132AF44B-4052-4717-8DE0-A9A08E114294}" srcOrd="0" destOrd="1" presId="urn:microsoft.com/office/officeart/2005/8/layout/hList1"/>
    <dgm:cxn modelId="{BFE3543B-9B0B-4CAE-8076-893D35590234}" srcId="{C2191BA0-C659-4D51-88F3-17EE0B628598}" destId="{CB3D41D5-1ADB-4EC6-BB41-CCB7218A343C}" srcOrd="0" destOrd="0" parTransId="{5A700B84-E357-433E-BA70-569E4C82D840}" sibTransId="{CDF26EC3-CC9A-4BD4-A40C-698F877DD9AA}"/>
    <dgm:cxn modelId="{217DC672-0360-4C1B-8DBD-B5DE0D48C02C}" srcId="{C2191BA0-C659-4D51-88F3-17EE0B628598}" destId="{6828EDCF-9061-4A50-A065-32F9DD647DCB}" srcOrd="5" destOrd="0" parTransId="{10B2B439-A283-4D6D-A19E-9E0EF2C3DCBC}" sibTransId="{016A0062-3652-4D39-8571-D19E9672C3E9}"/>
    <dgm:cxn modelId="{940369D6-5760-4A2D-9291-4F5B6DFC1DDC}" type="presOf" srcId="{B1935EA0-D813-4D9F-ACE5-811A1F289F9C}" destId="{9219B07B-C3DC-4B87-AC13-BBEC116C0245}" srcOrd="0" destOrd="5" presId="urn:microsoft.com/office/officeart/2005/8/layout/hList1"/>
    <dgm:cxn modelId="{07264FF1-6E1C-447A-92D2-C18BC807211B}" type="presOf" srcId="{88ED5312-19D4-4E2A-AD26-527D3261D9A6}" destId="{132AF44B-4052-4717-8DE0-A9A08E114294}" srcOrd="0" destOrd="2" presId="urn:microsoft.com/office/officeart/2005/8/layout/hList1"/>
    <dgm:cxn modelId="{2C12062C-31F4-4ADE-BB57-41C89D37DC63}" type="presOf" srcId="{4A4C73C9-D2E9-4196-B8E7-DE5EAADACF00}" destId="{9219B07B-C3DC-4B87-AC13-BBEC116C0245}" srcOrd="0" destOrd="6" presId="urn:microsoft.com/office/officeart/2005/8/layout/hList1"/>
    <dgm:cxn modelId="{08BFBBA6-D36C-4661-97A5-1EA06E7EFAE1}" srcId="{9BFD9CE0-4E5E-4BFD-A73C-08C0AD20241B}" destId="{88ED5312-19D4-4E2A-AD26-527D3261D9A6}" srcOrd="2" destOrd="0" parTransId="{0A8AAB9F-A3E3-4808-AE5A-5DCABC4DF233}" sibTransId="{2174DB26-123A-436E-BC4A-A06F1117E75C}"/>
    <dgm:cxn modelId="{E545FB1E-E8F5-4E04-81AD-987382EEDD7F}" srcId="{1DB4F13A-A1C0-4B52-BA5A-B64AA8A5E642}" destId="{3833A880-A689-49EF-8326-0CB443E8750A}" srcOrd="2" destOrd="0" parTransId="{B495263C-A049-4EED-929B-0830057CAAE3}" sibTransId="{791E7984-CA50-4D61-8F4B-9E5D0743B86E}"/>
    <dgm:cxn modelId="{DA9EA25A-5FE6-4898-B7F6-617D4BD50B4A}" srcId="{C2191BA0-C659-4D51-88F3-17EE0B628598}" destId="{BB1A5149-D091-419F-9989-60F50040C98C}" srcOrd="1" destOrd="0" parTransId="{0D5F86BA-45BD-4F24-A1B6-F6A10ED2934E}" sibTransId="{06A096BE-D553-4D05-B137-598606E005F8}"/>
    <dgm:cxn modelId="{C4485BB6-7110-427D-AC27-845E23C7C049}" type="presOf" srcId="{6341252A-6F6B-4D94-A135-6399372B56A0}" destId="{132AF44B-4052-4717-8DE0-A9A08E114294}" srcOrd="0" destOrd="5" presId="urn:microsoft.com/office/officeart/2005/8/layout/hList1"/>
    <dgm:cxn modelId="{ACD64438-E8DC-44EB-9B08-9EF8B4E2A246}" type="presOf" srcId="{2A51D807-84E3-4F45-95F6-1B10125E3CBF}" destId="{9219B07B-C3DC-4B87-AC13-BBEC116C0245}" srcOrd="0" destOrd="4" presId="urn:microsoft.com/office/officeart/2005/8/layout/hList1"/>
    <dgm:cxn modelId="{E35E77CB-91F4-4DB3-9D6D-E12AFAC27780}" srcId="{1DB4F13A-A1C0-4B52-BA5A-B64AA8A5E642}" destId="{B1935EA0-D813-4D9F-ACE5-811A1F289F9C}" srcOrd="5" destOrd="0" parTransId="{1E6F1B9C-BB5E-4DDA-9EAB-4FA6B4F512A3}" sibTransId="{18C2AC91-CC3A-4AF6-B690-EB192FEEE2D9}"/>
    <dgm:cxn modelId="{E6259FEA-12D4-4C9A-9A7C-97AAA270BCD9}" srcId="{C2191BA0-C659-4D51-88F3-17EE0B628598}" destId="{3A647618-F74B-4B58-83E0-55DD07BB0ECC}" srcOrd="9" destOrd="0" parTransId="{571A7ADA-B5E9-49F5-A32E-16B9B25EC494}" sibTransId="{AAADB756-473E-4611-B792-E13CA0696149}"/>
    <dgm:cxn modelId="{78A93C08-185F-45CC-A787-29D9DBB19A95}" srcId="{9BFD9CE0-4E5E-4BFD-A73C-08C0AD20241B}" destId="{86153E34-ABF3-4591-A7CB-D037DA6B7B8B}" srcOrd="6" destOrd="0" parTransId="{FA9DEA74-2ACD-4687-9FA3-9553688DF623}" sibTransId="{C75891AF-4DED-4D03-B405-7A1C05DA3337}"/>
    <dgm:cxn modelId="{CDAED88E-1E3F-4649-9B5D-4B34C37E5FEC}" srcId="{C2191BA0-C659-4D51-88F3-17EE0B628598}" destId="{93C2C848-2EC9-48EA-9FEA-E341097709E8}" srcOrd="6" destOrd="0" parTransId="{A29D970B-64D8-446C-A8B7-662163A59D3F}" sibTransId="{091A0DF3-DB3B-4607-ADE0-C03F9D024BF5}"/>
    <dgm:cxn modelId="{A50BF895-3923-4ECD-AFC3-A325D91538C7}" srcId="{1DB4F13A-A1C0-4B52-BA5A-B64AA8A5E642}" destId="{87AAED60-A285-47C6-85EF-3E926DF7FE30}" srcOrd="1" destOrd="0" parTransId="{8896282C-2162-4BDF-A1FE-111D4F69F7E8}" sibTransId="{5F611347-530C-4208-B139-65B9BC7A1CAD}"/>
    <dgm:cxn modelId="{D42C9A52-29B7-483C-A09B-C959227D3A55}" type="presOf" srcId="{B125A4B6-DA07-44FB-B477-885B016FD302}" destId="{95AF3555-D1A4-46C1-B531-F65DEB3E25E6}" srcOrd="0" destOrd="2" presId="urn:microsoft.com/office/officeart/2005/8/layout/hList1"/>
    <dgm:cxn modelId="{81DACC11-5339-458C-885B-E494F6237D9E}" srcId="{C2191BA0-C659-4D51-88F3-17EE0B628598}" destId="{1B90D553-07F1-46FE-88AF-DCB635B4C933}" srcOrd="8" destOrd="0" parTransId="{8D5BEDA2-C9FB-48D7-BB76-6FCC36C92770}" sibTransId="{6C89C6C5-F7BA-4B0D-9409-6F08187BD109}"/>
    <dgm:cxn modelId="{35ED877A-1199-4082-A4B6-D7DCB4EA5143}" srcId="{C9247EE0-AF7C-4A58-8127-72C01AA9C609}" destId="{C2191BA0-C659-4D51-88F3-17EE0B628598}" srcOrd="1" destOrd="0" parTransId="{1F5DADD4-1E2E-402C-BCF0-F469D351271B}" sibTransId="{5F5CAE4F-2D60-427F-B583-D0575B182375}"/>
    <dgm:cxn modelId="{CC1853A9-8CA4-419A-A058-33CFA5495C79}" srcId="{C2191BA0-C659-4D51-88F3-17EE0B628598}" destId="{545B9E25-7623-43C6-9256-6A9D236BB01E}" srcOrd="7" destOrd="0" parTransId="{58BC6632-BE4B-4AE5-80C8-D9EFB0BE8B1F}" sibTransId="{464C2A37-05EC-4D4A-8A70-3BB39C3AA0FB}"/>
    <dgm:cxn modelId="{C4E48EB9-584A-4EE8-868A-C845F20682A7}" type="presOf" srcId="{86153E34-ABF3-4591-A7CB-D037DA6B7B8B}" destId="{132AF44B-4052-4717-8DE0-A9A08E114294}" srcOrd="0" destOrd="6" presId="urn:microsoft.com/office/officeart/2005/8/layout/hList1"/>
    <dgm:cxn modelId="{B54A1752-DB65-4010-B14A-D7B3BB118D8B}" type="presOf" srcId="{545B9E25-7623-43C6-9256-6A9D236BB01E}" destId="{95AF3555-D1A4-46C1-B531-F65DEB3E25E6}" srcOrd="0" destOrd="7" presId="urn:microsoft.com/office/officeart/2005/8/layout/hList1"/>
    <dgm:cxn modelId="{9DD180D4-2EA1-43E7-8C84-38229DAEF54E}" srcId="{C2191BA0-C659-4D51-88F3-17EE0B628598}" destId="{B02591A2-EB5D-4EDC-AD70-AF9F727A0FB2}" srcOrd="4" destOrd="0" parTransId="{0790183A-2441-4B40-ABEC-DE46AB066D6D}" sibTransId="{DEFFF677-566A-4FC2-978D-D8A29A6B1800}"/>
    <dgm:cxn modelId="{C010FE7A-E389-4FE8-96F8-DCA3EA1D5D34}" srcId="{C9247EE0-AF7C-4A58-8127-72C01AA9C609}" destId="{1DB4F13A-A1C0-4B52-BA5A-B64AA8A5E642}" srcOrd="0" destOrd="0" parTransId="{95F7FFB3-67A6-497B-B0B7-A45DE4422117}" sibTransId="{42E7F3D8-5E64-4CAB-B27A-A42E24FF7C89}"/>
    <dgm:cxn modelId="{4B12319C-89C5-458B-9106-9F844E176CA1}" type="presOf" srcId="{B02591A2-EB5D-4EDC-AD70-AF9F727A0FB2}" destId="{95AF3555-D1A4-46C1-B531-F65DEB3E25E6}" srcOrd="0" destOrd="4" presId="urn:microsoft.com/office/officeart/2005/8/layout/hList1"/>
    <dgm:cxn modelId="{DE859C8D-2CA8-47E4-B9FF-A980BFC348EF}" type="presOf" srcId="{BB1A5149-D091-419F-9989-60F50040C98C}" destId="{95AF3555-D1A4-46C1-B531-F65DEB3E25E6}" srcOrd="0" destOrd="1" presId="urn:microsoft.com/office/officeart/2005/8/layout/hList1"/>
    <dgm:cxn modelId="{B1364767-0CA5-4367-BDB6-CF2CC619244C}" type="presOf" srcId="{C9247EE0-AF7C-4A58-8127-72C01AA9C609}" destId="{7BDD87A0-BCBB-4704-AFDE-E17C8EF283E6}" srcOrd="0" destOrd="0" presId="urn:microsoft.com/office/officeart/2005/8/layout/hList1"/>
    <dgm:cxn modelId="{37105950-4BD3-4A0A-B707-68173B2C9F36}" type="presOf" srcId="{87AAED60-A285-47C6-85EF-3E926DF7FE30}" destId="{9219B07B-C3DC-4B87-AC13-BBEC116C0245}" srcOrd="0" destOrd="1" presId="urn:microsoft.com/office/officeart/2005/8/layout/hList1"/>
    <dgm:cxn modelId="{1DA0CB9C-73F6-4C7A-8D47-E03A88948B7B}" srcId="{9BFD9CE0-4E5E-4BFD-A73C-08C0AD20241B}" destId="{B35749AD-C791-4677-B19E-1CC0CA077AF1}" srcOrd="1" destOrd="0" parTransId="{C0E80C09-DC5A-4A2E-8A1B-B88543B9822D}" sibTransId="{4B7BE137-9CD5-4B03-9138-C40E6449EFC8}"/>
    <dgm:cxn modelId="{959469D9-BDDD-43E2-B2E3-C5B35604E6D6}" srcId="{1DB4F13A-A1C0-4B52-BA5A-B64AA8A5E642}" destId="{4A4C73C9-D2E9-4196-B8E7-DE5EAADACF00}" srcOrd="6" destOrd="0" parTransId="{6F65D125-780E-4A6B-8854-EFCAA0BA2645}" sibTransId="{0CDC46EE-72E0-4C53-9025-C5D38753CC4C}"/>
    <dgm:cxn modelId="{8FDD6C1E-7A7D-43FD-95C1-59C240B4EA04}" type="presOf" srcId="{5A072A35-C949-486D-AEA2-FA62A7E7A688}" destId="{132AF44B-4052-4717-8DE0-A9A08E114294}" srcOrd="0" destOrd="4" presId="urn:microsoft.com/office/officeart/2005/8/layout/hList1"/>
    <dgm:cxn modelId="{2D3723FA-5048-4203-AE02-194A2944CD16}" srcId="{9BFD9CE0-4E5E-4BFD-A73C-08C0AD20241B}" destId="{6341252A-6F6B-4D94-A135-6399372B56A0}" srcOrd="5" destOrd="0" parTransId="{D56D89C4-BC67-4A83-8085-2C850A4A3905}" sibTransId="{5BC90E9B-B16D-4742-908B-391E08ECAA86}"/>
    <dgm:cxn modelId="{6FBF90FD-9B54-4EC3-9FEE-64B7225810D9}" type="presOf" srcId="{C2191BA0-C659-4D51-88F3-17EE0B628598}" destId="{904AFBC5-FD53-4067-874F-7B859709FBE4}" srcOrd="0" destOrd="0" presId="urn:microsoft.com/office/officeart/2005/8/layout/hList1"/>
    <dgm:cxn modelId="{3B2CCD05-0BCB-4FDC-9886-0611D25E7227}" type="presOf" srcId="{2C991A71-6CAF-4F45-8A9F-F174BCE48E1B}" destId="{132AF44B-4052-4717-8DE0-A9A08E114294}" srcOrd="0" destOrd="0" presId="urn:microsoft.com/office/officeart/2005/8/layout/hList1"/>
    <dgm:cxn modelId="{42A16205-9056-4821-B65C-94556D298448}" type="presParOf" srcId="{7BDD87A0-BCBB-4704-AFDE-E17C8EF283E6}" destId="{BF851A3E-3EF0-463F-A95A-D12E7E3FFD1B}" srcOrd="0" destOrd="0" presId="urn:microsoft.com/office/officeart/2005/8/layout/hList1"/>
    <dgm:cxn modelId="{73F7253F-0372-405A-A182-6EB45382900B}" type="presParOf" srcId="{BF851A3E-3EF0-463F-A95A-D12E7E3FFD1B}" destId="{0FE2C4DB-54FD-415B-BCA7-3B6C6F43142D}" srcOrd="0" destOrd="0" presId="urn:microsoft.com/office/officeart/2005/8/layout/hList1"/>
    <dgm:cxn modelId="{84B4FA81-3A2A-4CF3-B1C6-A8BF9F2D7A79}" type="presParOf" srcId="{BF851A3E-3EF0-463F-A95A-D12E7E3FFD1B}" destId="{9219B07B-C3DC-4B87-AC13-BBEC116C0245}" srcOrd="1" destOrd="0" presId="urn:microsoft.com/office/officeart/2005/8/layout/hList1"/>
    <dgm:cxn modelId="{18CDED40-01E6-4914-A7A8-AE59371A1423}" type="presParOf" srcId="{7BDD87A0-BCBB-4704-AFDE-E17C8EF283E6}" destId="{8273A2AF-E630-442A-8612-CE73AD54CE68}" srcOrd="1" destOrd="0" presId="urn:microsoft.com/office/officeart/2005/8/layout/hList1"/>
    <dgm:cxn modelId="{F1235C48-4596-4F32-8F5B-09452EC34131}" type="presParOf" srcId="{7BDD87A0-BCBB-4704-AFDE-E17C8EF283E6}" destId="{66D1C33B-681D-426F-BE9D-6584C44C3DBA}" srcOrd="2" destOrd="0" presId="urn:microsoft.com/office/officeart/2005/8/layout/hList1"/>
    <dgm:cxn modelId="{00A38702-A3BC-4703-942A-F2BD032664DB}" type="presParOf" srcId="{66D1C33B-681D-426F-BE9D-6584C44C3DBA}" destId="{904AFBC5-FD53-4067-874F-7B859709FBE4}" srcOrd="0" destOrd="0" presId="urn:microsoft.com/office/officeart/2005/8/layout/hList1"/>
    <dgm:cxn modelId="{69F25F06-F860-4B08-B872-9F087E347E81}" type="presParOf" srcId="{66D1C33B-681D-426F-BE9D-6584C44C3DBA}" destId="{95AF3555-D1A4-46C1-B531-F65DEB3E25E6}" srcOrd="1" destOrd="0" presId="urn:microsoft.com/office/officeart/2005/8/layout/hList1"/>
    <dgm:cxn modelId="{75231927-9235-49FB-BA8D-674134D567FC}" type="presParOf" srcId="{7BDD87A0-BCBB-4704-AFDE-E17C8EF283E6}" destId="{CB23B9DD-ACF0-40F6-97BE-9A05483C9382}" srcOrd="3" destOrd="0" presId="urn:microsoft.com/office/officeart/2005/8/layout/hList1"/>
    <dgm:cxn modelId="{B8A4AB30-D830-4EF6-B580-A78C47E9044D}" type="presParOf" srcId="{7BDD87A0-BCBB-4704-AFDE-E17C8EF283E6}" destId="{1D3E4772-2B95-4030-BB5F-C5B828EC6F28}" srcOrd="4" destOrd="0" presId="urn:microsoft.com/office/officeart/2005/8/layout/hList1"/>
    <dgm:cxn modelId="{2CE04F53-5964-472F-A0C9-5B03A1497949}" type="presParOf" srcId="{1D3E4772-2B95-4030-BB5F-C5B828EC6F28}" destId="{A509685B-3EF3-404D-93A1-E05ACB3CF484}" srcOrd="0" destOrd="0" presId="urn:microsoft.com/office/officeart/2005/8/layout/hList1"/>
    <dgm:cxn modelId="{A316CDDE-9DF4-4EA2-BFF7-126A61A9C92D}" type="presParOf" srcId="{1D3E4772-2B95-4030-BB5F-C5B828EC6F28}" destId="{132AF44B-4052-4717-8DE0-A9A08E114294}" srcOrd="1" destOrd="0" presId="urn:microsoft.com/office/officeart/2005/8/layout/hList1"/>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9D6A81-6884-416B-AF22-B2BAF0AA9F78}" type="doc">
      <dgm:prSet loTypeId="urn:microsoft.com/office/officeart/2005/8/layout/lProcess2" loCatId="list" qsTypeId="urn:microsoft.com/office/officeart/2005/8/quickstyle/simple1" qsCatId="simple" csTypeId="urn:microsoft.com/office/officeart/2005/8/colors/colorful1" csCatId="colorful" phldr="1"/>
      <dgm:spPr/>
      <dgm:t>
        <a:bodyPr/>
        <a:lstStyle/>
        <a:p>
          <a:endParaRPr lang="en-US"/>
        </a:p>
      </dgm:t>
    </dgm:pt>
    <dgm:pt modelId="{F482CC92-7064-42D0-B7C9-8ACE6D08CBDF}">
      <dgm:prSet phldrT="[Text]" custT="1"/>
      <dgm:spPr/>
      <dgm:t>
        <a:bodyPr/>
        <a:lstStyle/>
        <a:p>
          <a:r>
            <a:rPr lang="en-US" sz="2400"/>
            <a:t>Large Systems</a:t>
          </a:r>
        </a:p>
      </dgm:t>
    </dgm:pt>
    <dgm:pt modelId="{07956BE5-B4F9-4380-8812-684778377DD6}" type="parTrans" cxnId="{6FD16F14-6326-4BD8-8595-7A8F5961E1F1}">
      <dgm:prSet/>
      <dgm:spPr/>
      <dgm:t>
        <a:bodyPr/>
        <a:lstStyle/>
        <a:p>
          <a:endParaRPr lang="en-US"/>
        </a:p>
      </dgm:t>
    </dgm:pt>
    <dgm:pt modelId="{E24B10F4-BD9E-4810-8F8A-8BE02B0F7829}" type="sibTrans" cxnId="{6FD16F14-6326-4BD8-8595-7A8F5961E1F1}">
      <dgm:prSet/>
      <dgm:spPr/>
      <dgm:t>
        <a:bodyPr/>
        <a:lstStyle/>
        <a:p>
          <a:endParaRPr lang="en-US"/>
        </a:p>
      </dgm:t>
    </dgm:pt>
    <dgm:pt modelId="{83BE2D01-9AB8-4842-82AA-EAF7384768F7}">
      <dgm:prSet phldrT="[Text]"/>
      <dgm:spPr/>
      <dgm:t>
        <a:bodyPr/>
        <a:lstStyle/>
        <a:p>
          <a:r>
            <a:rPr lang="en-US"/>
            <a:t>Sponsorship</a:t>
          </a:r>
        </a:p>
      </dgm:t>
    </dgm:pt>
    <dgm:pt modelId="{2C880C68-E2D9-4D5D-AAF4-D5BBBF82E09D}" type="parTrans" cxnId="{7DB7820D-D04A-4896-9293-26D9D1BDCC36}">
      <dgm:prSet/>
      <dgm:spPr/>
      <dgm:t>
        <a:bodyPr/>
        <a:lstStyle/>
        <a:p>
          <a:endParaRPr lang="en-US"/>
        </a:p>
      </dgm:t>
    </dgm:pt>
    <dgm:pt modelId="{9AC9FF73-141F-4D3B-8595-4112C505FEB8}" type="sibTrans" cxnId="{7DB7820D-D04A-4896-9293-26D9D1BDCC36}">
      <dgm:prSet/>
      <dgm:spPr/>
      <dgm:t>
        <a:bodyPr/>
        <a:lstStyle/>
        <a:p>
          <a:endParaRPr lang="en-US"/>
        </a:p>
      </dgm:t>
    </dgm:pt>
    <dgm:pt modelId="{94E7304A-FAAC-4EE9-A874-E7461FB13507}">
      <dgm:prSet phldrT="[Text]"/>
      <dgm:spPr/>
      <dgm:t>
        <a:bodyPr/>
        <a:lstStyle/>
        <a:p>
          <a:r>
            <a:rPr lang="en-US"/>
            <a:t>Advertisements</a:t>
          </a:r>
        </a:p>
      </dgm:t>
    </dgm:pt>
    <dgm:pt modelId="{2F0093D0-0572-41E1-BF79-43F611F75D0E}" type="parTrans" cxnId="{ED2AE916-42D2-4041-9BB3-256E11E4D2AE}">
      <dgm:prSet/>
      <dgm:spPr/>
      <dgm:t>
        <a:bodyPr/>
        <a:lstStyle/>
        <a:p>
          <a:endParaRPr lang="en-US"/>
        </a:p>
      </dgm:t>
    </dgm:pt>
    <dgm:pt modelId="{7B44DFC4-A41C-4157-9ECC-A93053161C69}" type="sibTrans" cxnId="{ED2AE916-42D2-4041-9BB3-256E11E4D2AE}">
      <dgm:prSet/>
      <dgm:spPr/>
      <dgm:t>
        <a:bodyPr/>
        <a:lstStyle/>
        <a:p>
          <a:endParaRPr lang="en-US"/>
        </a:p>
      </dgm:t>
    </dgm:pt>
    <dgm:pt modelId="{4A324138-0208-4B74-A4BA-D4BBD327D0C3}">
      <dgm:prSet phldrT="[Text]" custT="1"/>
      <dgm:spPr/>
      <dgm:t>
        <a:bodyPr/>
        <a:lstStyle/>
        <a:p>
          <a:r>
            <a:rPr lang="en-US" sz="2400"/>
            <a:t>Small Systems</a:t>
          </a:r>
        </a:p>
      </dgm:t>
    </dgm:pt>
    <dgm:pt modelId="{49EF11EB-1BBC-4446-BF14-0EF679FCE36B}" type="parTrans" cxnId="{404670D4-AFF5-4D99-A03F-E88D46D8155B}">
      <dgm:prSet/>
      <dgm:spPr/>
      <dgm:t>
        <a:bodyPr/>
        <a:lstStyle/>
        <a:p>
          <a:endParaRPr lang="en-US"/>
        </a:p>
      </dgm:t>
    </dgm:pt>
    <dgm:pt modelId="{E4CD921C-CE45-4C97-8B88-1102BA42C64A}" type="sibTrans" cxnId="{404670D4-AFF5-4D99-A03F-E88D46D8155B}">
      <dgm:prSet/>
      <dgm:spPr/>
      <dgm:t>
        <a:bodyPr/>
        <a:lstStyle/>
        <a:p>
          <a:endParaRPr lang="en-US"/>
        </a:p>
      </dgm:t>
    </dgm:pt>
    <dgm:pt modelId="{953FE697-07A9-45F0-83D3-C19FD74855CC}">
      <dgm:prSet phldrT="[Text]"/>
      <dgm:spPr/>
      <dgm:t>
        <a:bodyPr/>
        <a:lstStyle/>
        <a:p>
          <a:r>
            <a:rPr lang="en-US"/>
            <a:t>Government grants</a:t>
          </a:r>
        </a:p>
      </dgm:t>
    </dgm:pt>
    <dgm:pt modelId="{C415D19A-1CE8-4F27-AB71-FEBC706F0A77}" type="parTrans" cxnId="{61B8BBC3-AEFE-4BE2-9EAB-42EC6B090823}">
      <dgm:prSet/>
      <dgm:spPr/>
      <dgm:t>
        <a:bodyPr/>
        <a:lstStyle/>
        <a:p>
          <a:endParaRPr lang="en-US"/>
        </a:p>
      </dgm:t>
    </dgm:pt>
    <dgm:pt modelId="{FC211AF8-0336-4948-981F-0D16599233E3}" type="sibTrans" cxnId="{61B8BBC3-AEFE-4BE2-9EAB-42EC6B090823}">
      <dgm:prSet/>
      <dgm:spPr/>
      <dgm:t>
        <a:bodyPr/>
        <a:lstStyle/>
        <a:p>
          <a:endParaRPr lang="en-US"/>
        </a:p>
      </dgm:t>
    </dgm:pt>
    <dgm:pt modelId="{CCC604D5-95C8-4ADB-9265-5E211F26CBE3}">
      <dgm:prSet phldrT="[Text]"/>
      <dgm:spPr/>
      <dgm:t>
        <a:bodyPr/>
        <a:lstStyle/>
        <a:p>
          <a:r>
            <a:rPr lang="en-US"/>
            <a:t>Foundation grants</a:t>
          </a:r>
        </a:p>
      </dgm:t>
    </dgm:pt>
    <dgm:pt modelId="{3161ED05-8DA1-4E79-98B0-8F11E432171A}" type="parTrans" cxnId="{DD9216A7-1652-4960-B2F2-10FBD21085AC}">
      <dgm:prSet/>
      <dgm:spPr/>
      <dgm:t>
        <a:bodyPr/>
        <a:lstStyle/>
        <a:p>
          <a:endParaRPr lang="en-US"/>
        </a:p>
      </dgm:t>
    </dgm:pt>
    <dgm:pt modelId="{393A6FA3-75EC-46BA-AF93-2D33431C486E}" type="sibTrans" cxnId="{DD9216A7-1652-4960-B2F2-10FBD21085AC}">
      <dgm:prSet/>
      <dgm:spPr/>
      <dgm:t>
        <a:bodyPr/>
        <a:lstStyle/>
        <a:p>
          <a:endParaRPr lang="en-US"/>
        </a:p>
      </dgm:t>
    </dgm:pt>
    <dgm:pt modelId="{047455B9-5784-4A09-9F7E-941EF20BE704}">
      <dgm:prSet phldrT="[Text]"/>
      <dgm:spPr/>
      <dgm:t>
        <a:bodyPr/>
        <a:lstStyle/>
        <a:p>
          <a:r>
            <a:rPr lang="en-US"/>
            <a:t>User revenue</a:t>
          </a:r>
        </a:p>
      </dgm:t>
    </dgm:pt>
    <dgm:pt modelId="{81D6FEFC-894F-4FC8-80A7-D2EAFDCAF768}" type="parTrans" cxnId="{4DDA472E-4809-4A39-9ED1-2F32DD27FA13}">
      <dgm:prSet/>
      <dgm:spPr/>
      <dgm:t>
        <a:bodyPr/>
        <a:lstStyle/>
        <a:p>
          <a:endParaRPr lang="en-US"/>
        </a:p>
      </dgm:t>
    </dgm:pt>
    <dgm:pt modelId="{8672CCB8-3B56-4078-8AC2-641931F7ECD7}" type="sibTrans" cxnId="{4DDA472E-4809-4A39-9ED1-2F32DD27FA13}">
      <dgm:prSet/>
      <dgm:spPr/>
      <dgm:t>
        <a:bodyPr/>
        <a:lstStyle/>
        <a:p>
          <a:endParaRPr lang="en-US"/>
        </a:p>
      </dgm:t>
    </dgm:pt>
    <dgm:pt modelId="{465652D6-7A25-4DDF-BE9A-272BCEE0DD6A}">
      <dgm:prSet phldrT="[Text]"/>
      <dgm:spPr/>
      <dgm:t>
        <a:bodyPr/>
        <a:lstStyle/>
        <a:p>
          <a:r>
            <a:rPr lang="en-US"/>
            <a:t>Government grants</a:t>
          </a:r>
        </a:p>
      </dgm:t>
    </dgm:pt>
    <dgm:pt modelId="{7CF8E848-32C7-47BA-B703-530532B413B4}" type="parTrans" cxnId="{185A6CCB-D1B4-4791-B44A-882196987805}">
      <dgm:prSet/>
      <dgm:spPr/>
      <dgm:t>
        <a:bodyPr/>
        <a:lstStyle/>
        <a:p>
          <a:endParaRPr lang="en-US"/>
        </a:p>
      </dgm:t>
    </dgm:pt>
    <dgm:pt modelId="{2A2D5616-AAD9-4FE9-9970-2CC155E8F05B}" type="sibTrans" cxnId="{185A6CCB-D1B4-4791-B44A-882196987805}">
      <dgm:prSet/>
      <dgm:spPr/>
      <dgm:t>
        <a:bodyPr/>
        <a:lstStyle/>
        <a:p>
          <a:endParaRPr lang="en-US"/>
        </a:p>
      </dgm:t>
    </dgm:pt>
    <dgm:pt modelId="{E54739EB-5774-4EB8-963A-C3D4FFD7149B}">
      <dgm:prSet phldrT="[Text]"/>
      <dgm:spPr/>
      <dgm:t>
        <a:bodyPr/>
        <a:lstStyle/>
        <a:p>
          <a:r>
            <a:rPr lang="en-US"/>
            <a:t>State and local funding</a:t>
          </a:r>
        </a:p>
      </dgm:t>
    </dgm:pt>
    <dgm:pt modelId="{A94EF986-1D5F-4046-9B6A-986895FE5BA4}" type="parTrans" cxnId="{4FF24359-F2C6-4FA9-BF8B-2C4E972FBC49}">
      <dgm:prSet/>
      <dgm:spPr/>
      <dgm:t>
        <a:bodyPr/>
        <a:lstStyle/>
        <a:p>
          <a:endParaRPr lang="en-US"/>
        </a:p>
      </dgm:t>
    </dgm:pt>
    <dgm:pt modelId="{035443D1-D025-4088-B1F2-F3980B1E2AAC}" type="sibTrans" cxnId="{4FF24359-F2C6-4FA9-BF8B-2C4E972FBC49}">
      <dgm:prSet/>
      <dgm:spPr/>
      <dgm:t>
        <a:bodyPr/>
        <a:lstStyle/>
        <a:p>
          <a:endParaRPr lang="en-US"/>
        </a:p>
      </dgm:t>
    </dgm:pt>
    <dgm:pt modelId="{289FB373-F7A0-4A05-BC00-11AE6E5FCB8F}" type="pres">
      <dgm:prSet presAssocID="{629D6A81-6884-416B-AF22-B2BAF0AA9F78}" presName="theList" presStyleCnt="0">
        <dgm:presLayoutVars>
          <dgm:dir/>
          <dgm:animLvl val="lvl"/>
          <dgm:resizeHandles val="exact"/>
        </dgm:presLayoutVars>
      </dgm:prSet>
      <dgm:spPr/>
      <dgm:t>
        <a:bodyPr/>
        <a:lstStyle/>
        <a:p>
          <a:endParaRPr lang="en-US"/>
        </a:p>
      </dgm:t>
    </dgm:pt>
    <dgm:pt modelId="{1260CD2C-D03C-4877-919A-A097129AC695}" type="pres">
      <dgm:prSet presAssocID="{F482CC92-7064-42D0-B7C9-8ACE6D08CBDF}" presName="compNode" presStyleCnt="0"/>
      <dgm:spPr/>
    </dgm:pt>
    <dgm:pt modelId="{548B138D-D3A3-4893-A1C0-7568276456A7}" type="pres">
      <dgm:prSet presAssocID="{F482CC92-7064-42D0-B7C9-8ACE6D08CBDF}" presName="aNode" presStyleLbl="bgShp" presStyleIdx="0" presStyleCnt="2"/>
      <dgm:spPr/>
      <dgm:t>
        <a:bodyPr/>
        <a:lstStyle/>
        <a:p>
          <a:endParaRPr lang="en-US"/>
        </a:p>
      </dgm:t>
    </dgm:pt>
    <dgm:pt modelId="{28F04485-E90E-4849-BEE0-7C47F1778C38}" type="pres">
      <dgm:prSet presAssocID="{F482CC92-7064-42D0-B7C9-8ACE6D08CBDF}" presName="textNode" presStyleLbl="bgShp" presStyleIdx="0" presStyleCnt="2"/>
      <dgm:spPr/>
      <dgm:t>
        <a:bodyPr/>
        <a:lstStyle/>
        <a:p>
          <a:endParaRPr lang="en-US"/>
        </a:p>
      </dgm:t>
    </dgm:pt>
    <dgm:pt modelId="{C91EB719-DA5B-464D-B140-4722086EAF1A}" type="pres">
      <dgm:prSet presAssocID="{F482CC92-7064-42D0-B7C9-8ACE6D08CBDF}" presName="compChildNode" presStyleCnt="0"/>
      <dgm:spPr/>
    </dgm:pt>
    <dgm:pt modelId="{3DE87D2C-139D-45F4-A072-6E2D247DFB35}" type="pres">
      <dgm:prSet presAssocID="{F482CC92-7064-42D0-B7C9-8ACE6D08CBDF}" presName="theInnerList" presStyleCnt="0"/>
      <dgm:spPr/>
    </dgm:pt>
    <dgm:pt modelId="{E44FA5E2-8FD1-48CF-B47E-5458A7C82F72}" type="pres">
      <dgm:prSet presAssocID="{83BE2D01-9AB8-4842-82AA-EAF7384768F7}" presName="childNode" presStyleLbl="node1" presStyleIdx="0" presStyleCnt="7">
        <dgm:presLayoutVars>
          <dgm:bulletEnabled val="1"/>
        </dgm:presLayoutVars>
      </dgm:prSet>
      <dgm:spPr/>
      <dgm:t>
        <a:bodyPr/>
        <a:lstStyle/>
        <a:p>
          <a:endParaRPr lang="en-US"/>
        </a:p>
      </dgm:t>
    </dgm:pt>
    <dgm:pt modelId="{375368E7-DE8E-43D7-9F09-E0F6CC7ACFAA}" type="pres">
      <dgm:prSet presAssocID="{83BE2D01-9AB8-4842-82AA-EAF7384768F7}" presName="aSpace2" presStyleCnt="0"/>
      <dgm:spPr/>
    </dgm:pt>
    <dgm:pt modelId="{B69DA756-1053-4327-9977-2804EC5FEB65}" type="pres">
      <dgm:prSet presAssocID="{94E7304A-FAAC-4EE9-A874-E7461FB13507}" presName="childNode" presStyleLbl="node1" presStyleIdx="1" presStyleCnt="7">
        <dgm:presLayoutVars>
          <dgm:bulletEnabled val="1"/>
        </dgm:presLayoutVars>
      </dgm:prSet>
      <dgm:spPr/>
      <dgm:t>
        <a:bodyPr/>
        <a:lstStyle/>
        <a:p>
          <a:endParaRPr lang="en-US"/>
        </a:p>
      </dgm:t>
    </dgm:pt>
    <dgm:pt modelId="{E8A4261F-25F0-4C08-BD99-1B443B0BAEC9}" type="pres">
      <dgm:prSet presAssocID="{94E7304A-FAAC-4EE9-A874-E7461FB13507}" presName="aSpace2" presStyleCnt="0"/>
      <dgm:spPr/>
    </dgm:pt>
    <dgm:pt modelId="{25C59678-34BD-40EE-8037-A20EE5188759}" type="pres">
      <dgm:prSet presAssocID="{047455B9-5784-4A09-9F7E-941EF20BE704}" presName="childNode" presStyleLbl="node1" presStyleIdx="2" presStyleCnt="7">
        <dgm:presLayoutVars>
          <dgm:bulletEnabled val="1"/>
        </dgm:presLayoutVars>
      </dgm:prSet>
      <dgm:spPr/>
      <dgm:t>
        <a:bodyPr/>
        <a:lstStyle/>
        <a:p>
          <a:endParaRPr lang="en-US"/>
        </a:p>
      </dgm:t>
    </dgm:pt>
    <dgm:pt modelId="{98C2BE7F-BE41-4F9F-A68E-60FDB23E63B4}" type="pres">
      <dgm:prSet presAssocID="{047455B9-5784-4A09-9F7E-941EF20BE704}" presName="aSpace2" presStyleCnt="0"/>
      <dgm:spPr/>
    </dgm:pt>
    <dgm:pt modelId="{B8312DFF-3FD7-4972-9D27-DA9BF488DC44}" type="pres">
      <dgm:prSet presAssocID="{465652D6-7A25-4DDF-BE9A-272BCEE0DD6A}" presName="childNode" presStyleLbl="node1" presStyleIdx="3" presStyleCnt="7">
        <dgm:presLayoutVars>
          <dgm:bulletEnabled val="1"/>
        </dgm:presLayoutVars>
      </dgm:prSet>
      <dgm:spPr/>
      <dgm:t>
        <a:bodyPr/>
        <a:lstStyle/>
        <a:p>
          <a:endParaRPr lang="en-US"/>
        </a:p>
      </dgm:t>
    </dgm:pt>
    <dgm:pt modelId="{475C8C70-9DD1-4700-B8A2-3C9FEF976CE4}" type="pres">
      <dgm:prSet presAssocID="{F482CC92-7064-42D0-B7C9-8ACE6D08CBDF}" presName="aSpace" presStyleCnt="0"/>
      <dgm:spPr/>
    </dgm:pt>
    <dgm:pt modelId="{40960A51-9E69-48B8-8F6D-1E65899465A6}" type="pres">
      <dgm:prSet presAssocID="{4A324138-0208-4B74-A4BA-D4BBD327D0C3}" presName="compNode" presStyleCnt="0"/>
      <dgm:spPr/>
    </dgm:pt>
    <dgm:pt modelId="{3FC5CC54-5FD3-471E-8CB4-E7081A9D9432}" type="pres">
      <dgm:prSet presAssocID="{4A324138-0208-4B74-A4BA-D4BBD327D0C3}" presName="aNode" presStyleLbl="bgShp" presStyleIdx="1" presStyleCnt="2"/>
      <dgm:spPr/>
      <dgm:t>
        <a:bodyPr/>
        <a:lstStyle/>
        <a:p>
          <a:endParaRPr lang="en-US"/>
        </a:p>
      </dgm:t>
    </dgm:pt>
    <dgm:pt modelId="{C267180A-2F36-4865-8BE4-03E0199B0A37}" type="pres">
      <dgm:prSet presAssocID="{4A324138-0208-4B74-A4BA-D4BBD327D0C3}" presName="textNode" presStyleLbl="bgShp" presStyleIdx="1" presStyleCnt="2"/>
      <dgm:spPr/>
      <dgm:t>
        <a:bodyPr/>
        <a:lstStyle/>
        <a:p>
          <a:endParaRPr lang="en-US"/>
        </a:p>
      </dgm:t>
    </dgm:pt>
    <dgm:pt modelId="{457FBD4A-A9BC-4181-BB9C-316B8ACD558A}" type="pres">
      <dgm:prSet presAssocID="{4A324138-0208-4B74-A4BA-D4BBD327D0C3}" presName="compChildNode" presStyleCnt="0"/>
      <dgm:spPr/>
    </dgm:pt>
    <dgm:pt modelId="{2DB08C8D-906F-449B-8A08-A61EEFCCFAA7}" type="pres">
      <dgm:prSet presAssocID="{4A324138-0208-4B74-A4BA-D4BBD327D0C3}" presName="theInnerList" presStyleCnt="0"/>
      <dgm:spPr/>
    </dgm:pt>
    <dgm:pt modelId="{3001FE4D-E27F-48D0-9FD9-0DAF247CECF1}" type="pres">
      <dgm:prSet presAssocID="{953FE697-07A9-45F0-83D3-C19FD74855CC}" presName="childNode" presStyleLbl="node1" presStyleIdx="4" presStyleCnt="7">
        <dgm:presLayoutVars>
          <dgm:bulletEnabled val="1"/>
        </dgm:presLayoutVars>
      </dgm:prSet>
      <dgm:spPr/>
      <dgm:t>
        <a:bodyPr/>
        <a:lstStyle/>
        <a:p>
          <a:endParaRPr lang="en-US"/>
        </a:p>
      </dgm:t>
    </dgm:pt>
    <dgm:pt modelId="{7B10EDC7-5883-44CE-BA75-E38E016B5E7C}" type="pres">
      <dgm:prSet presAssocID="{953FE697-07A9-45F0-83D3-C19FD74855CC}" presName="aSpace2" presStyleCnt="0"/>
      <dgm:spPr/>
    </dgm:pt>
    <dgm:pt modelId="{1C2AA469-34F4-4FB1-A84B-F6B533610080}" type="pres">
      <dgm:prSet presAssocID="{CCC604D5-95C8-4ADB-9265-5E211F26CBE3}" presName="childNode" presStyleLbl="node1" presStyleIdx="5" presStyleCnt="7">
        <dgm:presLayoutVars>
          <dgm:bulletEnabled val="1"/>
        </dgm:presLayoutVars>
      </dgm:prSet>
      <dgm:spPr/>
      <dgm:t>
        <a:bodyPr/>
        <a:lstStyle/>
        <a:p>
          <a:endParaRPr lang="en-US"/>
        </a:p>
      </dgm:t>
    </dgm:pt>
    <dgm:pt modelId="{7FD32B75-54F7-4DE1-BF5C-FC90ABA33FF7}" type="pres">
      <dgm:prSet presAssocID="{CCC604D5-95C8-4ADB-9265-5E211F26CBE3}" presName="aSpace2" presStyleCnt="0"/>
      <dgm:spPr/>
    </dgm:pt>
    <dgm:pt modelId="{3DB93592-774F-41CE-B3C1-957A8C2725F9}" type="pres">
      <dgm:prSet presAssocID="{E54739EB-5774-4EB8-963A-C3D4FFD7149B}" presName="childNode" presStyleLbl="node1" presStyleIdx="6" presStyleCnt="7">
        <dgm:presLayoutVars>
          <dgm:bulletEnabled val="1"/>
        </dgm:presLayoutVars>
      </dgm:prSet>
      <dgm:spPr/>
      <dgm:t>
        <a:bodyPr/>
        <a:lstStyle/>
        <a:p>
          <a:endParaRPr lang="en-US"/>
        </a:p>
      </dgm:t>
    </dgm:pt>
  </dgm:ptLst>
  <dgm:cxnLst>
    <dgm:cxn modelId="{404670D4-AFF5-4D99-A03F-E88D46D8155B}" srcId="{629D6A81-6884-416B-AF22-B2BAF0AA9F78}" destId="{4A324138-0208-4B74-A4BA-D4BBD327D0C3}" srcOrd="1" destOrd="0" parTransId="{49EF11EB-1BBC-4446-BF14-0EF679FCE36B}" sibTransId="{E4CD921C-CE45-4C97-8B88-1102BA42C64A}"/>
    <dgm:cxn modelId="{7DB7820D-D04A-4896-9293-26D9D1BDCC36}" srcId="{F482CC92-7064-42D0-B7C9-8ACE6D08CBDF}" destId="{83BE2D01-9AB8-4842-82AA-EAF7384768F7}" srcOrd="0" destOrd="0" parTransId="{2C880C68-E2D9-4D5D-AAF4-D5BBBF82E09D}" sibTransId="{9AC9FF73-141F-4D3B-8595-4112C505FEB8}"/>
    <dgm:cxn modelId="{DD9216A7-1652-4960-B2F2-10FBD21085AC}" srcId="{4A324138-0208-4B74-A4BA-D4BBD327D0C3}" destId="{CCC604D5-95C8-4ADB-9265-5E211F26CBE3}" srcOrd="1" destOrd="0" parTransId="{3161ED05-8DA1-4E79-98B0-8F11E432171A}" sibTransId="{393A6FA3-75EC-46BA-AF93-2D33431C486E}"/>
    <dgm:cxn modelId="{757EB2C2-E5EC-41B9-8D29-6BE941F1ABAB}" type="presOf" srcId="{F482CC92-7064-42D0-B7C9-8ACE6D08CBDF}" destId="{28F04485-E90E-4849-BEE0-7C47F1778C38}" srcOrd="1" destOrd="0" presId="urn:microsoft.com/office/officeart/2005/8/layout/lProcess2"/>
    <dgm:cxn modelId="{BFE967CF-E04D-4E40-B6A1-F9C4D41BB03F}" type="presOf" srcId="{83BE2D01-9AB8-4842-82AA-EAF7384768F7}" destId="{E44FA5E2-8FD1-48CF-B47E-5458A7C82F72}" srcOrd="0" destOrd="0" presId="urn:microsoft.com/office/officeart/2005/8/layout/lProcess2"/>
    <dgm:cxn modelId="{B9676B7B-721D-4B92-91B4-1B6221529EDC}" type="presOf" srcId="{CCC604D5-95C8-4ADB-9265-5E211F26CBE3}" destId="{1C2AA469-34F4-4FB1-A84B-F6B533610080}" srcOrd="0" destOrd="0" presId="urn:microsoft.com/office/officeart/2005/8/layout/lProcess2"/>
    <dgm:cxn modelId="{185A6CCB-D1B4-4791-B44A-882196987805}" srcId="{F482CC92-7064-42D0-B7C9-8ACE6D08CBDF}" destId="{465652D6-7A25-4DDF-BE9A-272BCEE0DD6A}" srcOrd="3" destOrd="0" parTransId="{7CF8E848-32C7-47BA-B703-530532B413B4}" sibTransId="{2A2D5616-AAD9-4FE9-9970-2CC155E8F05B}"/>
    <dgm:cxn modelId="{4DDA472E-4809-4A39-9ED1-2F32DD27FA13}" srcId="{F482CC92-7064-42D0-B7C9-8ACE6D08CBDF}" destId="{047455B9-5784-4A09-9F7E-941EF20BE704}" srcOrd="2" destOrd="0" parTransId="{81D6FEFC-894F-4FC8-80A7-D2EAFDCAF768}" sibTransId="{8672CCB8-3B56-4078-8AC2-641931F7ECD7}"/>
    <dgm:cxn modelId="{DFE79D78-5FA4-4CCD-87E2-75E2D1D2F10F}" type="presOf" srcId="{953FE697-07A9-45F0-83D3-C19FD74855CC}" destId="{3001FE4D-E27F-48D0-9FD9-0DAF247CECF1}" srcOrd="0" destOrd="0" presId="urn:microsoft.com/office/officeart/2005/8/layout/lProcess2"/>
    <dgm:cxn modelId="{61B8BBC3-AEFE-4BE2-9EAB-42EC6B090823}" srcId="{4A324138-0208-4B74-A4BA-D4BBD327D0C3}" destId="{953FE697-07A9-45F0-83D3-C19FD74855CC}" srcOrd="0" destOrd="0" parTransId="{C415D19A-1CE8-4F27-AB71-FEBC706F0A77}" sibTransId="{FC211AF8-0336-4948-981F-0D16599233E3}"/>
    <dgm:cxn modelId="{ED2AE916-42D2-4041-9BB3-256E11E4D2AE}" srcId="{F482CC92-7064-42D0-B7C9-8ACE6D08CBDF}" destId="{94E7304A-FAAC-4EE9-A874-E7461FB13507}" srcOrd="1" destOrd="0" parTransId="{2F0093D0-0572-41E1-BF79-43F611F75D0E}" sibTransId="{7B44DFC4-A41C-4157-9ECC-A93053161C69}"/>
    <dgm:cxn modelId="{6FD16F14-6326-4BD8-8595-7A8F5961E1F1}" srcId="{629D6A81-6884-416B-AF22-B2BAF0AA9F78}" destId="{F482CC92-7064-42D0-B7C9-8ACE6D08CBDF}" srcOrd="0" destOrd="0" parTransId="{07956BE5-B4F9-4380-8812-684778377DD6}" sibTransId="{E24B10F4-BD9E-4810-8F8A-8BE02B0F7829}"/>
    <dgm:cxn modelId="{4FF24359-F2C6-4FA9-BF8B-2C4E972FBC49}" srcId="{4A324138-0208-4B74-A4BA-D4BBD327D0C3}" destId="{E54739EB-5774-4EB8-963A-C3D4FFD7149B}" srcOrd="2" destOrd="0" parTransId="{A94EF986-1D5F-4046-9B6A-986895FE5BA4}" sibTransId="{035443D1-D025-4088-B1F2-F3980B1E2AAC}"/>
    <dgm:cxn modelId="{9C5825F1-6D1F-4472-9C51-1EE41C439597}" type="presOf" srcId="{4A324138-0208-4B74-A4BA-D4BBD327D0C3}" destId="{C267180A-2F36-4865-8BE4-03E0199B0A37}" srcOrd="1" destOrd="0" presId="urn:microsoft.com/office/officeart/2005/8/layout/lProcess2"/>
    <dgm:cxn modelId="{3DFF6772-495B-4666-9C04-5955E028F0A8}" type="presOf" srcId="{E54739EB-5774-4EB8-963A-C3D4FFD7149B}" destId="{3DB93592-774F-41CE-B3C1-957A8C2725F9}" srcOrd="0" destOrd="0" presId="urn:microsoft.com/office/officeart/2005/8/layout/lProcess2"/>
    <dgm:cxn modelId="{90C7AB13-09A7-47FE-B60B-804B25D21FF6}" type="presOf" srcId="{047455B9-5784-4A09-9F7E-941EF20BE704}" destId="{25C59678-34BD-40EE-8037-A20EE5188759}" srcOrd="0" destOrd="0" presId="urn:microsoft.com/office/officeart/2005/8/layout/lProcess2"/>
    <dgm:cxn modelId="{6D246AF9-10E4-4CF2-A439-9F4DF4A0DCEE}" type="presOf" srcId="{465652D6-7A25-4DDF-BE9A-272BCEE0DD6A}" destId="{B8312DFF-3FD7-4972-9D27-DA9BF488DC44}" srcOrd="0" destOrd="0" presId="urn:microsoft.com/office/officeart/2005/8/layout/lProcess2"/>
    <dgm:cxn modelId="{E4B82B5E-0C0F-4D0E-8950-766C177E7377}" type="presOf" srcId="{94E7304A-FAAC-4EE9-A874-E7461FB13507}" destId="{B69DA756-1053-4327-9977-2804EC5FEB65}" srcOrd="0" destOrd="0" presId="urn:microsoft.com/office/officeart/2005/8/layout/lProcess2"/>
    <dgm:cxn modelId="{AD9DE721-B319-467C-8056-DC02069FC609}" type="presOf" srcId="{629D6A81-6884-416B-AF22-B2BAF0AA9F78}" destId="{289FB373-F7A0-4A05-BC00-11AE6E5FCB8F}" srcOrd="0" destOrd="0" presId="urn:microsoft.com/office/officeart/2005/8/layout/lProcess2"/>
    <dgm:cxn modelId="{CD75EAA6-8B37-4B6B-AFB1-3D40D88CEFCB}" type="presOf" srcId="{4A324138-0208-4B74-A4BA-D4BBD327D0C3}" destId="{3FC5CC54-5FD3-471E-8CB4-E7081A9D9432}" srcOrd="0" destOrd="0" presId="urn:microsoft.com/office/officeart/2005/8/layout/lProcess2"/>
    <dgm:cxn modelId="{B7C6CB48-D18B-4D46-9E46-E6E053722791}" type="presOf" srcId="{F482CC92-7064-42D0-B7C9-8ACE6D08CBDF}" destId="{548B138D-D3A3-4893-A1C0-7568276456A7}" srcOrd="0" destOrd="0" presId="urn:microsoft.com/office/officeart/2005/8/layout/lProcess2"/>
    <dgm:cxn modelId="{841B0C9F-4C5B-4DDC-923B-6AB2EAF69D51}" type="presParOf" srcId="{289FB373-F7A0-4A05-BC00-11AE6E5FCB8F}" destId="{1260CD2C-D03C-4877-919A-A097129AC695}" srcOrd="0" destOrd="0" presId="urn:microsoft.com/office/officeart/2005/8/layout/lProcess2"/>
    <dgm:cxn modelId="{8AA09A7A-02BC-4D64-B346-CB104027BDD8}" type="presParOf" srcId="{1260CD2C-D03C-4877-919A-A097129AC695}" destId="{548B138D-D3A3-4893-A1C0-7568276456A7}" srcOrd="0" destOrd="0" presId="urn:microsoft.com/office/officeart/2005/8/layout/lProcess2"/>
    <dgm:cxn modelId="{AC917D72-2EC3-45EF-9228-EAC01271C62F}" type="presParOf" srcId="{1260CD2C-D03C-4877-919A-A097129AC695}" destId="{28F04485-E90E-4849-BEE0-7C47F1778C38}" srcOrd="1" destOrd="0" presId="urn:microsoft.com/office/officeart/2005/8/layout/lProcess2"/>
    <dgm:cxn modelId="{7B727CAA-712F-4E2D-8207-46C2B15BA586}" type="presParOf" srcId="{1260CD2C-D03C-4877-919A-A097129AC695}" destId="{C91EB719-DA5B-464D-B140-4722086EAF1A}" srcOrd="2" destOrd="0" presId="urn:microsoft.com/office/officeart/2005/8/layout/lProcess2"/>
    <dgm:cxn modelId="{6FBD34C3-0F14-490C-896A-6135F306B05D}" type="presParOf" srcId="{C91EB719-DA5B-464D-B140-4722086EAF1A}" destId="{3DE87D2C-139D-45F4-A072-6E2D247DFB35}" srcOrd="0" destOrd="0" presId="urn:microsoft.com/office/officeart/2005/8/layout/lProcess2"/>
    <dgm:cxn modelId="{A88603CD-4C3A-4970-A9B9-576A549CD90A}" type="presParOf" srcId="{3DE87D2C-139D-45F4-A072-6E2D247DFB35}" destId="{E44FA5E2-8FD1-48CF-B47E-5458A7C82F72}" srcOrd="0" destOrd="0" presId="urn:microsoft.com/office/officeart/2005/8/layout/lProcess2"/>
    <dgm:cxn modelId="{E199D3A2-B78C-42BA-935F-D652163D48B4}" type="presParOf" srcId="{3DE87D2C-139D-45F4-A072-6E2D247DFB35}" destId="{375368E7-DE8E-43D7-9F09-E0F6CC7ACFAA}" srcOrd="1" destOrd="0" presId="urn:microsoft.com/office/officeart/2005/8/layout/lProcess2"/>
    <dgm:cxn modelId="{071B5574-5242-4613-90B1-C858658336F3}" type="presParOf" srcId="{3DE87D2C-139D-45F4-A072-6E2D247DFB35}" destId="{B69DA756-1053-4327-9977-2804EC5FEB65}" srcOrd="2" destOrd="0" presId="urn:microsoft.com/office/officeart/2005/8/layout/lProcess2"/>
    <dgm:cxn modelId="{7A845606-03F5-4F79-A59A-E9D04B6D3FCA}" type="presParOf" srcId="{3DE87D2C-139D-45F4-A072-6E2D247DFB35}" destId="{E8A4261F-25F0-4C08-BD99-1B443B0BAEC9}" srcOrd="3" destOrd="0" presId="urn:microsoft.com/office/officeart/2005/8/layout/lProcess2"/>
    <dgm:cxn modelId="{C6B6C39D-FD3B-47BC-ADE3-BCA9764DA834}" type="presParOf" srcId="{3DE87D2C-139D-45F4-A072-6E2D247DFB35}" destId="{25C59678-34BD-40EE-8037-A20EE5188759}" srcOrd="4" destOrd="0" presId="urn:microsoft.com/office/officeart/2005/8/layout/lProcess2"/>
    <dgm:cxn modelId="{AB07D811-2A2B-4163-8973-7E68555ED6C6}" type="presParOf" srcId="{3DE87D2C-139D-45F4-A072-6E2D247DFB35}" destId="{98C2BE7F-BE41-4F9F-A68E-60FDB23E63B4}" srcOrd="5" destOrd="0" presId="urn:microsoft.com/office/officeart/2005/8/layout/lProcess2"/>
    <dgm:cxn modelId="{28A3D387-2618-4F61-A9B3-FDF5CE0B447A}" type="presParOf" srcId="{3DE87D2C-139D-45F4-A072-6E2D247DFB35}" destId="{B8312DFF-3FD7-4972-9D27-DA9BF488DC44}" srcOrd="6" destOrd="0" presId="urn:microsoft.com/office/officeart/2005/8/layout/lProcess2"/>
    <dgm:cxn modelId="{8EE9DC86-BDD7-4DB8-9CB6-C5562A3CA092}" type="presParOf" srcId="{289FB373-F7A0-4A05-BC00-11AE6E5FCB8F}" destId="{475C8C70-9DD1-4700-B8A2-3C9FEF976CE4}" srcOrd="1" destOrd="0" presId="urn:microsoft.com/office/officeart/2005/8/layout/lProcess2"/>
    <dgm:cxn modelId="{EB4433BA-62A6-45D8-B9D9-20633A7D09C3}" type="presParOf" srcId="{289FB373-F7A0-4A05-BC00-11AE6E5FCB8F}" destId="{40960A51-9E69-48B8-8F6D-1E65899465A6}" srcOrd="2" destOrd="0" presId="urn:microsoft.com/office/officeart/2005/8/layout/lProcess2"/>
    <dgm:cxn modelId="{1A05DB82-C710-4AE7-B43B-E7FCE66F4968}" type="presParOf" srcId="{40960A51-9E69-48B8-8F6D-1E65899465A6}" destId="{3FC5CC54-5FD3-471E-8CB4-E7081A9D9432}" srcOrd="0" destOrd="0" presId="urn:microsoft.com/office/officeart/2005/8/layout/lProcess2"/>
    <dgm:cxn modelId="{90F12347-4284-42C9-95A9-62886D9CD4B9}" type="presParOf" srcId="{40960A51-9E69-48B8-8F6D-1E65899465A6}" destId="{C267180A-2F36-4865-8BE4-03E0199B0A37}" srcOrd="1" destOrd="0" presId="urn:microsoft.com/office/officeart/2005/8/layout/lProcess2"/>
    <dgm:cxn modelId="{4D25D4DA-AF45-4065-9188-40BB85003F11}" type="presParOf" srcId="{40960A51-9E69-48B8-8F6D-1E65899465A6}" destId="{457FBD4A-A9BC-4181-BB9C-316B8ACD558A}" srcOrd="2" destOrd="0" presId="urn:microsoft.com/office/officeart/2005/8/layout/lProcess2"/>
    <dgm:cxn modelId="{02B73CD4-CC26-4169-A6DA-F989490699AA}" type="presParOf" srcId="{457FBD4A-A9BC-4181-BB9C-316B8ACD558A}" destId="{2DB08C8D-906F-449B-8A08-A61EEFCCFAA7}" srcOrd="0" destOrd="0" presId="urn:microsoft.com/office/officeart/2005/8/layout/lProcess2"/>
    <dgm:cxn modelId="{19493889-F0F3-4180-A6FF-76B764156F9C}" type="presParOf" srcId="{2DB08C8D-906F-449B-8A08-A61EEFCCFAA7}" destId="{3001FE4D-E27F-48D0-9FD9-0DAF247CECF1}" srcOrd="0" destOrd="0" presId="urn:microsoft.com/office/officeart/2005/8/layout/lProcess2"/>
    <dgm:cxn modelId="{0EDF36F0-F872-4CE6-B230-4B53C1E8E53A}" type="presParOf" srcId="{2DB08C8D-906F-449B-8A08-A61EEFCCFAA7}" destId="{7B10EDC7-5883-44CE-BA75-E38E016B5E7C}" srcOrd="1" destOrd="0" presId="urn:microsoft.com/office/officeart/2005/8/layout/lProcess2"/>
    <dgm:cxn modelId="{AC292D1D-4B90-4B5C-A13C-BC22BE04319D}" type="presParOf" srcId="{2DB08C8D-906F-449B-8A08-A61EEFCCFAA7}" destId="{1C2AA469-34F4-4FB1-A84B-F6B533610080}" srcOrd="2" destOrd="0" presId="urn:microsoft.com/office/officeart/2005/8/layout/lProcess2"/>
    <dgm:cxn modelId="{E5CC8FAC-D36B-44B2-8705-227EC53C035F}" type="presParOf" srcId="{2DB08C8D-906F-449B-8A08-A61EEFCCFAA7}" destId="{7FD32B75-54F7-4DE1-BF5C-FC90ABA33FF7}" srcOrd="3" destOrd="0" presId="urn:microsoft.com/office/officeart/2005/8/layout/lProcess2"/>
    <dgm:cxn modelId="{B322999D-D9DC-49C0-BEB9-373003707296}" type="presParOf" srcId="{2DB08C8D-906F-449B-8A08-A61EEFCCFAA7}" destId="{3DB93592-774F-41CE-B3C1-957A8C2725F9}" srcOrd="4" destOrd="0" presId="urn:microsoft.com/office/officeart/2005/8/layout/lProcess2"/>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480198-7172-4256-B2AE-49DE13A2AC91}"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US"/>
        </a:p>
      </dgm:t>
    </dgm:pt>
    <dgm:pt modelId="{A1DDC248-39B6-4952-8BF0-0B34D91B3B52}">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1400" b="1"/>
            <a:t>Federal</a:t>
          </a:r>
        </a:p>
      </dgm:t>
    </dgm:pt>
    <dgm:pt modelId="{CF4824FC-AA0C-4C82-8D0F-057D9F877BDA}" type="parTrans" cxnId="{BA633CA6-39DD-4105-AC3A-97BCB2C5006E}">
      <dgm:prSet/>
      <dgm:spPr/>
      <dgm:t>
        <a:bodyPr/>
        <a:lstStyle/>
        <a:p>
          <a:endParaRPr lang="en-US"/>
        </a:p>
      </dgm:t>
    </dgm:pt>
    <dgm:pt modelId="{4D66C3D3-0D60-45C0-82BD-E5E72DB53C4C}" type="sibTrans" cxnId="{BA633CA6-39DD-4105-AC3A-97BCB2C5006E}">
      <dgm:prSet/>
      <dgm:spPr/>
      <dgm:t>
        <a:bodyPr/>
        <a:lstStyle/>
        <a:p>
          <a:endParaRPr lang="en-US"/>
        </a:p>
      </dgm:t>
    </dgm:pt>
    <dgm:pt modelId="{CA25CB58-0491-4F85-B469-94848EF47A92}">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t>US Department of Transportation (US DOT)</a:t>
          </a:r>
        </a:p>
      </dgm:t>
    </dgm:pt>
    <dgm:pt modelId="{8F4CA55B-48AE-4B24-BE84-80C3EB35A59D}" type="parTrans" cxnId="{A44ECCB8-A007-4AD0-9730-CA8D23797D76}">
      <dgm:prSet/>
      <dgm:spPr/>
      <dgm:t>
        <a:bodyPr/>
        <a:lstStyle/>
        <a:p>
          <a:endParaRPr lang="en-US"/>
        </a:p>
      </dgm:t>
    </dgm:pt>
    <dgm:pt modelId="{0AE2C74D-9D53-4837-9292-DC7A405015DB}" type="sibTrans" cxnId="{A44ECCB8-A007-4AD0-9730-CA8D23797D76}">
      <dgm:prSet/>
      <dgm:spPr/>
      <dgm:t>
        <a:bodyPr/>
        <a:lstStyle/>
        <a:p>
          <a:endParaRPr lang="en-US"/>
        </a:p>
      </dgm:t>
    </dgm:pt>
    <dgm:pt modelId="{3F321696-ABB5-4FBD-9D5A-ED3309D3B29C}">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t>Federal Highway Administration (FHWA)</a:t>
          </a:r>
        </a:p>
      </dgm:t>
    </dgm:pt>
    <dgm:pt modelId="{F4DCA243-6A78-4E42-86B5-4066F58D910D}" type="parTrans" cxnId="{1373F8B6-D5F9-4F15-9289-E64F0ABF17DB}">
      <dgm:prSet/>
      <dgm:spPr/>
      <dgm:t>
        <a:bodyPr/>
        <a:lstStyle/>
        <a:p>
          <a:endParaRPr lang="en-US"/>
        </a:p>
      </dgm:t>
    </dgm:pt>
    <dgm:pt modelId="{D4F687E5-E37E-425B-BCB2-E51E816757A6}" type="sibTrans" cxnId="{1373F8B6-D5F9-4F15-9289-E64F0ABF17DB}">
      <dgm:prSet/>
      <dgm:spPr/>
      <dgm:t>
        <a:bodyPr/>
        <a:lstStyle/>
        <a:p>
          <a:endParaRPr lang="en-US"/>
        </a:p>
      </dgm:t>
    </dgm:pt>
    <dgm:pt modelId="{0B87457E-D9C7-4D93-AC67-447E3AED7657}">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t>Federal Transit Administration (FTA)</a:t>
          </a:r>
        </a:p>
      </dgm:t>
    </dgm:pt>
    <dgm:pt modelId="{57008D4C-9019-4593-9386-6FA8C635C53D}" type="parTrans" cxnId="{ED198304-131C-439E-B46F-B5565E6972A8}">
      <dgm:prSet/>
      <dgm:spPr/>
      <dgm:t>
        <a:bodyPr/>
        <a:lstStyle/>
        <a:p>
          <a:endParaRPr lang="en-US"/>
        </a:p>
      </dgm:t>
    </dgm:pt>
    <dgm:pt modelId="{3DD098A8-9806-4E72-B0E5-FF9044FBAEF6}" type="sibTrans" cxnId="{ED198304-131C-439E-B46F-B5565E6972A8}">
      <dgm:prSet/>
      <dgm:spPr/>
      <dgm:t>
        <a:bodyPr/>
        <a:lstStyle/>
        <a:p>
          <a:endParaRPr lang="en-US"/>
        </a:p>
      </dgm:t>
    </dgm:pt>
    <dgm:pt modelId="{50DF9E9C-B728-4F8D-B368-2C953C5C0065}">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t>Centers for Disease Control (CDC)</a:t>
          </a:r>
        </a:p>
      </dgm:t>
    </dgm:pt>
    <dgm:pt modelId="{953634BF-7421-4216-B5F5-0AB253436910}" type="parTrans" cxnId="{9D315DE2-6903-4EFA-BDE2-F3CBC515AE02}">
      <dgm:prSet/>
      <dgm:spPr/>
      <dgm:t>
        <a:bodyPr/>
        <a:lstStyle/>
        <a:p>
          <a:endParaRPr lang="en-US"/>
        </a:p>
      </dgm:t>
    </dgm:pt>
    <dgm:pt modelId="{26E538B7-D8D8-4A39-B810-5FC1E8B7CE06}" type="sibTrans" cxnId="{9D315DE2-6903-4EFA-BDE2-F3CBC515AE02}">
      <dgm:prSet/>
      <dgm:spPr/>
      <dgm:t>
        <a:bodyPr/>
        <a:lstStyle/>
        <a:p>
          <a:endParaRPr lang="en-US"/>
        </a:p>
      </dgm:t>
    </dgm:pt>
    <dgm:pt modelId="{503F6086-2FA1-4E15-967A-85300F770886}">
      <dgm:prSet phldrT="[Text]">
        <dgm:style>
          <a:lnRef idx="1">
            <a:schemeClr val="accent2"/>
          </a:lnRef>
          <a:fillRef idx="2">
            <a:schemeClr val="accent2"/>
          </a:fillRef>
          <a:effectRef idx="1">
            <a:schemeClr val="accent2"/>
          </a:effectRef>
          <a:fontRef idx="minor">
            <a:schemeClr val="dk1"/>
          </a:fontRef>
        </dgm:style>
      </dgm:prSet>
      <dgm:spPr/>
      <dgm:t>
        <a:bodyPr/>
        <a:lstStyle/>
        <a:p>
          <a:r>
            <a:rPr lang="en-US" b="1"/>
            <a:t>State and Local</a:t>
          </a:r>
        </a:p>
      </dgm:t>
    </dgm:pt>
    <dgm:pt modelId="{0920A817-AF6E-4FD3-9CE8-BBF4D5F86563}" type="parTrans" cxnId="{8B301A3F-76A3-494A-AB58-66A40DC5392C}">
      <dgm:prSet/>
      <dgm:spPr/>
      <dgm:t>
        <a:bodyPr/>
        <a:lstStyle/>
        <a:p>
          <a:endParaRPr lang="en-US"/>
        </a:p>
      </dgm:t>
    </dgm:pt>
    <dgm:pt modelId="{28B0C158-D473-4CDD-A941-B8194706E2D1}" type="sibTrans" cxnId="{8B301A3F-76A3-494A-AB58-66A40DC5392C}">
      <dgm:prSet/>
      <dgm:spPr/>
      <dgm:t>
        <a:bodyPr/>
        <a:lstStyle/>
        <a:p>
          <a:endParaRPr lang="en-US"/>
        </a:p>
      </dgm:t>
    </dgm:pt>
    <dgm:pt modelId="{116B4210-A465-49EC-91E4-2310D7AB57A7}">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t>Department of Health and Human Services (HHS)</a:t>
          </a:r>
        </a:p>
      </dgm:t>
    </dgm:pt>
    <dgm:pt modelId="{43884BD6-E235-415A-96BA-77574FD5AFD0}" type="parTrans" cxnId="{344AF8CD-DA1E-48DF-BB31-F1D12269F2B6}">
      <dgm:prSet/>
      <dgm:spPr/>
      <dgm:t>
        <a:bodyPr/>
        <a:lstStyle/>
        <a:p>
          <a:endParaRPr lang="en-US"/>
        </a:p>
      </dgm:t>
    </dgm:pt>
    <dgm:pt modelId="{FE13B427-1661-495D-9FFD-967372295846}" type="sibTrans" cxnId="{344AF8CD-DA1E-48DF-BB31-F1D12269F2B6}">
      <dgm:prSet/>
      <dgm:spPr/>
      <dgm:t>
        <a:bodyPr/>
        <a:lstStyle/>
        <a:p>
          <a:endParaRPr lang="en-US"/>
        </a:p>
      </dgm:t>
    </dgm:pt>
    <dgm:pt modelId="{CECC1E6D-26EC-4BE9-8E46-71EC38A5D560}">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t>Department of Energy (DOE)</a:t>
          </a:r>
        </a:p>
      </dgm:t>
    </dgm:pt>
    <dgm:pt modelId="{45F05883-AA2E-4407-AABC-FECA02FA4553}" type="parTrans" cxnId="{5CDDA249-D18D-4862-82EB-F51E5A598D6A}">
      <dgm:prSet/>
      <dgm:spPr/>
      <dgm:t>
        <a:bodyPr/>
        <a:lstStyle/>
        <a:p>
          <a:endParaRPr lang="en-US"/>
        </a:p>
      </dgm:t>
    </dgm:pt>
    <dgm:pt modelId="{8F3A722E-FEF3-4C68-8574-53756217F3AF}" type="sibTrans" cxnId="{5CDDA249-D18D-4862-82EB-F51E5A598D6A}">
      <dgm:prSet/>
      <dgm:spPr/>
      <dgm:t>
        <a:bodyPr/>
        <a:lstStyle/>
        <a:p>
          <a:endParaRPr lang="en-US"/>
        </a:p>
      </dgm:t>
    </dgm:pt>
    <dgm:pt modelId="{E8A343AF-C829-44FC-91EA-D123D5D8086A}">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a:t>Congestion Mitigation HAir Quality (CMAQ)</a:t>
          </a:r>
        </a:p>
        <a:p>
          <a:endParaRPr lang="en-US" sz="1000"/>
        </a:p>
        <a:p>
          <a:r>
            <a:rPr lang="en-US" sz="1000"/>
            <a:t>Surface Transportation Program: Transportation Enhancements (TE)</a:t>
          </a:r>
        </a:p>
        <a:p>
          <a:endParaRPr lang="en-US" sz="1000"/>
        </a:p>
        <a:p>
          <a:r>
            <a:rPr lang="en-US" sz="1000"/>
            <a:t>Transportation, Community and System Preservation Program (TCSP)</a:t>
          </a:r>
        </a:p>
        <a:p>
          <a:endParaRPr lang="en-US" sz="1000"/>
        </a:p>
        <a:p>
          <a:r>
            <a:rPr lang="en-US" sz="1000"/>
            <a:t>Nonmotorized Transportation Pilot Program</a:t>
          </a:r>
        </a:p>
      </dgm:t>
    </dgm:pt>
    <dgm:pt modelId="{D9760151-21F1-4D0F-B1C8-BEA9AB4C792E}" type="parTrans" cxnId="{81652013-BB1E-4AC2-91D0-068B03355C9A}">
      <dgm:prSet/>
      <dgm:spPr/>
      <dgm:t>
        <a:bodyPr/>
        <a:lstStyle/>
        <a:p>
          <a:endParaRPr lang="en-US"/>
        </a:p>
      </dgm:t>
    </dgm:pt>
    <dgm:pt modelId="{39BB4F61-ABA0-4179-83A5-04B5266DD835}" type="sibTrans" cxnId="{81652013-BB1E-4AC2-91D0-068B03355C9A}">
      <dgm:prSet/>
      <dgm:spPr/>
      <dgm:t>
        <a:bodyPr/>
        <a:lstStyle/>
        <a:p>
          <a:endParaRPr lang="en-US"/>
        </a:p>
      </dgm:t>
    </dgm:pt>
    <dgm:pt modelId="{C37D37CF-110E-425E-BCDE-18D25AF5277A}">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a:t>Job Access Reverse Commute (JARC)</a:t>
          </a:r>
        </a:p>
        <a:p>
          <a:endParaRPr lang="en-US" sz="1000"/>
        </a:p>
        <a:p>
          <a:r>
            <a:rPr lang="en-US" sz="1000"/>
            <a:t>Bus Livability Pilot Programs</a:t>
          </a:r>
        </a:p>
        <a:p>
          <a:endParaRPr lang="en-US" sz="1000"/>
        </a:p>
        <a:p>
          <a:r>
            <a:rPr lang="en-US" sz="1000"/>
            <a:t>Paul S. Sarbanes Transit in Parks Grant Program</a:t>
          </a:r>
        </a:p>
        <a:p>
          <a:endParaRPr lang="en-US" sz="1200"/>
        </a:p>
        <a:p>
          <a:endParaRPr lang="en-US" sz="1200"/>
        </a:p>
      </dgm:t>
    </dgm:pt>
    <dgm:pt modelId="{0E7AF3EF-5C29-46CF-ABE4-2D9062B8E28E}" type="parTrans" cxnId="{29363DBA-078D-4ABD-AB11-EEB485ABDA7D}">
      <dgm:prSet/>
      <dgm:spPr/>
      <dgm:t>
        <a:bodyPr/>
        <a:lstStyle/>
        <a:p>
          <a:endParaRPr lang="en-US"/>
        </a:p>
      </dgm:t>
    </dgm:pt>
    <dgm:pt modelId="{F7388594-5593-4651-93D6-F16F0B1C5E0E}" type="sibTrans" cxnId="{29363DBA-078D-4ABD-AB11-EEB485ABDA7D}">
      <dgm:prSet/>
      <dgm:spPr/>
      <dgm:t>
        <a:bodyPr/>
        <a:lstStyle/>
        <a:p>
          <a:endParaRPr lang="en-US"/>
        </a:p>
      </dgm:t>
    </dgm:pt>
    <dgm:pt modelId="{58632837-12BA-4FBF-84BD-AF626181B969}">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a:t>Health and Obesity Prevention Grant</a:t>
          </a:r>
        </a:p>
      </dgm:t>
    </dgm:pt>
    <dgm:pt modelId="{30097B6B-90D0-4367-8A68-3FCE64C7905F}" type="parTrans" cxnId="{DB4D5B56-7364-4276-88F1-A02E29927884}">
      <dgm:prSet/>
      <dgm:spPr/>
      <dgm:t>
        <a:bodyPr/>
        <a:lstStyle/>
        <a:p>
          <a:endParaRPr lang="en-US"/>
        </a:p>
      </dgm:t>
    </dgm:pt>
    <dgm:pt modelId="{18C15900-470F-4870-903E-4726475C8A36}" type="sibTrans" cxnId="{DB4D5B56-7364-4276-88F1-A02E29927884}">
      <dgm:prSet/>
      <dgm:spPr/>
      <dgm:t>
        <a:bodyPr/>
        <a:lstStyle/>
        <a:p>
          <a:endParaRPr lang="en-US"/>
        </a:p>
      </dgm:t>
    </dgm:pt>
    <dgm:pt modelId="{3DEE4246-FD2B-4AA9-BE38-376AB8669B01}">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a:t>Communities Putting Prevention to Work</a:t>
          </a:r>
        </a:p>
      </dgm:t>
    </dgm:pt>
    <dgm:pt modelId="{87EB12F1-320F-403E-BC7D-3847DEE76296}" type="parTrans" cxnId="{32137BD6-C2D7-4944-B7E7-8F0209988FCF}">
      <dgm:prSet/>
      <dgm:spPr/>
      <dgm:t>
        <a:bodyPr/>
        <a:lstStyle/>
        <a:p>
          <a:endParaRPr lang="en-US"/>
        </a:p>
      </dgm:t>
    </dgm:pt>
    <dgm:pt modelId="{B0F3873D-8857-48FD-BB30-205E1F0E1CB1}" type="sibTrans" cxnId="{32137BD6-C2D7-4944-B7E7-8F0209988FCF}">
      <dgm:prSet/>
      <dgm:spPr/>
      <dgm:t>
        <a:bodyPr/>
        <a:lstStyle/>
        <a:p>
          <a:endParaRPr lang="en-US"/>
        </a:p>
      </dgm:t>
    </dgm:pt>
    <dgm:pt modelId="{F61FC85D-C362-46EB-9E47-D254CFE1846C}">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a:t>Energy Efficiency Conservation Block Grant</a:t>
          </a:r>
        </a:p>
      </dgm:t>
    </dgm:pt>
    <dgm:pt modelId="{7193235A-6F6A-4D5A-85BA-112B1ECBACE5}" type="parTrans" cxnId="{B7ECBE36-40E2-4C1D-9B9B-7DA3FF828B2B}">
      <dgm:prSet/>
      <dgm:spPr/>
      <dgm:t>
        <a:bodyPr/>
        <a:lstStyle/>
        <a:p>
          <a:endParaRPr lang="en-US"/>
        </a:p>
      </dgm:t>
    </dgm:pt>
    <dgm:pt modelId="{C2DE0BA6-EF67-4D25-A753-48EFC9D43FD8}" type="sibTrans" cxnId="{B7ECBE36-40E2-4C1D-9B9B-7DA3FF828B2B}">
      <dgm:prSet/>
      <dgm:spPr/>
      <dgm:t>
        <a:bodyPr/>
        <a:lstStyle/>
        <a:p>
          <a:endParaRPr lang="en-US"/>
        </a:p>
      </dgm:t>
    </dgm:pt>
    <dgm:pt modelId="{C58519FD-7EA1-423F-A8BA-414BECCB250A}">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000"/>
            <a:t>Public Health Grants</a:t>
          </a:r>
        </a:p>
        <a:p>
          <a:endParaRPr lang="en-US" sz="1000"/>
        </a:p>
        <a:p>
          <a:r>
            <a:rPr lang="en-US" sz="1000"/>
            <a:t>Local Transportation Funds</a:t>
          </a:r>
        </a:p>
      </dgm:t>
    </dgm:pt>
    <dgm:pt modelId="{F9CC0086-5B85-423D-98B3-842607422731}" type="parTrans" cxnId="{099DA52B-57B3-4A08-AC53-5B18BC3EE884}">
      <dgm:prSet/>
      <dgm:spPr/>
      <dgm:t>
        <a:bodyPr/>
        <a:lstStyle/>
        <a:p>
          <a:endParaRPr lang="en-US"/>
        </a:p>
      </dgm:t>
    </dgm:pt>
    <dgm:pt modelId="{97F5718E-8195-45A5-B800-CBAF3BF3D608}" type="sibTrans" cxnId="{099DA52B-57B3-4A08-AC53-5B18BC3EE884}">
      <dgm:prSet/>
      <dgm:spPr/>
      <dgm:t>
        <a:bodyPr/>
        <a:lstStyle/>
        <a:p>
          <a:endParaRPr lang="en-US"/>
        </a:p>
      </dgm:t>
    </dgm:pt>
    <dgm:pt modelId="{A32F9C4B-488A-45DB-8575-42FB6FCADC7A}" type="pres">
      <dgm:prSet presAssocID="{87480198-7172-4256-B2AE-49DE13A2AC91}" presName="Name0" presStyleCnt="0">
        <dgm:presLayoutVars>
          <dgm:chPref val="1"/>
          <dgm:dir/>
          <dgm:animOne val="branch"/>
          <dgm:animLvl val="lvl"/>
          <dgm:resizeHandles/>
        </dgm:presLayoutVars>
      </dgm:prSet>
      <dgm:spPr/>
      <dgm:t>
        <a:bodyPr/>
        <a:lstStyle/>
        <a:p>
          <a:endParaRPr lang="en-US"/>
        </a:p>
      </dgm:t>
    </dgm:pt>
    <dgm:pt modelId="{5443A2BE-262C-487C-B562-0D7B6FD3FA5A}" type="pres">
      <dgm:prSet presAssocID="{A1DDC248-39B6-4952-8BF0-0B34D91B3B52}" presName="vertOne" presStyleCnt="0"/>
      <dgm:spPr/>
    </dgm:pt>
    <dgm:pt modelId="{449FBD86-81D4-47A1-9611-E1228018582A}" type="pres">
      <dgm:prSet presAssocID="{A1DDC248-39B6-4952-8BF0-0B34D91B3B52}" presName="txOne" presStyleLbl="node0" presStyleIdx="0" presStyleCnt="2" custScaleY="17151">
        <dgm:presLayoutVars>
          <dgm:chPref val="3"/>
        </dgm:presLayoutVars>
      </dgm:prSet>
      <dgm:spPr/>
      <dgm:t>
        <a:bodyPr/>
        <a:lstStyle/>
        <a:p>
          <a:endParaRPr lang="en-US"/>
        </a:p>
      </dgm:t>
    </dgm:pt>
    <dgm:pt modelId="{2284FE85-B649-4391-A2EC-B395B2E546D5}" type="pres">
      <dgm:prSet presAssocID="{A1DDC248-39B6-4952-8BF0-0B34D91B3B52}" presName="parTransOne" presStyleCnt="0"/>
      <dgm:spPr/>
    </dgm:pt>
    <dgm:pt modelId="{D4DF7C77-9518-4EAC-A45F-F2F1B1C2B4EE}" type="pres">
      <dgm:prSet presAssocID="{A1DDC248-39B6-4952-8BF0-0B34D91B3B52}" presName="horzOne" presStyleCnt="0"/>
      <dgm:spPr/>
    </dgm:pt>
    <dgm:pt modelId="{015EDA97-7CE0-484C-9A21-E596A363DF5B}" type="pres">
      <dgm:prSet presAssocID="{CA25CB58-0491-4F85-B469-94848EF47A92}" presName="vertTwo" presStyleCnt="0"/>
      <dgm:spPr/>
    </dgm:pt>
    <dgm:pt modelId="{10902ABA-D79C-47EE-839B-A5BFAE7EA166}" type="pres">
      <dgm:prSet presAssocID="{CA25CB58-0491-4F85-B469-94848EF47A92}" presName="txTwo" presStyleLbl="node2" presStyleIdx="0" presStyleCnt="5" custScaleY="28484">
        <dgm:presLayoutVars>
          <dgm:chPref val="3"/>
        </dgm:presLayoutVars>
      </dgm:prSet>
      <dgm:spPr/>
      <dgm:t>
        <a:bodyPr/>
        <a:lstStyle/>
        <a:p>
          <a:endParaRPr lang="en-US"/>
        </a:p>
      </dgm:t>
    </dgm:pt>
    <dgm:pt modelId="{922D387B-E2F7-49E1-B664-FBC708F40F16}" type="pres">
      <dgm:prSet presAssocID="{CA25CB58-0491-4F85-B469-94848EF47A92}" presName="parTransTwo" presStyleCnt="0"/>
      <dgm:spPr/>
    </dgm:pt>
    <dgm:pt modelId="{3F3A1F23-470B-4DA0-BFD3-B24A00D358C4}" type="pres">
      <dgm:prSet presAssocID="{CA25CB58-0491-4F85-B469-94848EF47A92}" presName="horzTwo" presStyleCnt="0"/>
      <dgm:spPr/>
    </dgm:pt>
    <dgm:pt modelId="{F696F694-E5A3-4D1A-8002-B7A2E30E4961}" type="pres">
      <dgm:prSet presAssocID="{3F321696-ABB5-4FBD-9D5A-ED3309D3B29C}" presName="vertThree" presStyleCnt="0"/>
      <dgm:spPr/>
    </dgm:pt>
    <dgm:pt modelId="{0FC5A72C-D3B5-42E1-9FA1-941765E1FD93}" type="pres">
      <dgm:prSet presAssocID="{3F321696-ABB5-4FBD-9D5A-ED3309D3B29C}" presName="txThree" presStyleLbl="node3" presStyleIdx="0" presStyleCnt="5" custScaleY="39039">
        <dgm:presLayoutVars>
          <dgm:chPref val="3"/>
        </dgm:presLayoutVars>
      </dgm:prSet>
      <dgm:spPr/>
      <dgm:t>
        <a:bodyPr/>
        <a:lstStyle/>
        <a:p>
          <a:endParaRPr lang="en-US"/>
        </a:p>
      </dgm:t>
    </dgm:pt>
    <dgm:pt modelId="{24CDFB11-CAA0-4560-85D0-C8AEBC0535F3}" type="pres">
      <dgm:prSet presAssocID="{3F321696-ABB5-4FBD-9D5A-ED3309D3B29C}" presName="parTransThree" presStyleCnt="0"/>
      <dgm:spPr/>
    </dgm:pt>
    <dgm:pt modelId="{4022B98D-0187-45A3-BAD3-831D2D0B6654}" type="pres">
      <dgm:prSet presAssocID="{3F321696-ABB5-4FBD-9D5A-ED3309D3B29C}" presName="horzThree" presStyleCnt="0"/>
      <dgm:spPr/>
    </dgm:pt>
    <dgm:pt modelId="{160B9613-AE38-4456-B75E-3F55ECCC82F4}" type="pres">
      <dgm:prSet presAssocID="{E8A343AF-C829-44FC-91EA-D123D5D8086A}" presName="vertFour" presStyleCnt="0">
        <dgm:presLayoutVars>
          <dgm:chPref val="3"/>
        </dgm:presLayoutVars>
      </dgm:prSet>
      <dgm:spPr/>
    </dgm:pt>
    <dgm:pt modelId="{8B7E4A4D-02B4-40B0-9478-73C5CE22892A}" type="pres">
      <dgm:prSet presAssocID="{E8A343AF-C829-44FC-91EA-D123D5D8086A}" presName="txFour" presStyleLbl="node4" presStyleIdx="0" presStyleCnt="2" custScaleY="123582">
        <dgm:presLayoutVars>
          <dgm:chPref val="3"/>
        </dgm:presLayoutVars>
      </dgm:prSet>
      <dgm:spPr/>
      <dgm:t>
        <a:bodyPr/>
        <a:lstStyle/>
        <a:p>
          <a:endParaRPr lang="en-US"/>
        </a:p>
      </dgm:t>
    </dgm:pt>
    <dgm:pt modelId="{AA44A2B0-6BB5-4F42-BCE2-657174557EC1}" type="pres">
      <dgm:prSet presAssocID="{E8A343AF-C829-44FC-91EA-D123D5D8086A}" presName="horzFour" presStyleCnt="0"/>
      <dgm:spPr/>
    </dgm:pt>
    <dgm:pt modelId="{4B0E8C8A-06AD-4F5A-AD91-430CCAEE4D8F}" type="pres">
      <dgm:prSet presAssocID="{D4F687E5-E37E-425B-BCB2-E51E816757A6}" presName="sibSpaceThree" presStyleCnt="0"/>
      <dgm:spPr/>
    </dgm:pt>
    <dgm:pt modelId="{68CB4AC1-1790-4605-963D-05E240623731}" type="pres">
      <dgm:prSet presAssocID="{0B87457E-D9C7-4D93-AC67-447E3AED7657}" presName="vertThree" presStyleCnt="0"/>
      <dgm:spPr/>
    </dgm:pt>
    <dgm:pt modelId="{05BD61ED-629B-4BAD-90AD-B73CCBECF706}" type="pres">
      <dgm:prSet presAssocID="{0B87457E-D9C7-4D93-AC67-447E3AED7657}" presName="txThree" presStyleLbl="node3" presStyleIdx="1" presStyleCnt="5" custScaleY="38926">
        <dgm:presLayoutVars>
          <dgm:chPref val="3"/>
        </dgm:presLayoutVars>
      </dgm:prSet>
      <dgm:spPr/>
      <dgm:t>
        <a:bodyPr/>
        <a:lstStyle/>
        <a:p>
          <a:endParaRPr lang="en-US"/>
        </a:p>
      </dgm:t>
    </dgm:pt>
    <dgm:pt modelId="{1EF77899-50D9-4B86-A146-030406A271E3}" type="pres">
      <dgm:prSet presAssocID="{0B87457E-D9C7-4D93-AC67-447E3AED7657}" presName="parTransThree" presStyleCnt="0"/>
      <dgm:spPr/>
    </dgm:pt>
    <dgm:pt modelId="{C4BFC955-9E83-48B3-A04E-24AEB5A46DF2}" type="pres">
      <dgm:prSet presAssocID="{0B87457E-D9C7-4D93-AC67-447E3AED7657}" presName="horzThree" presStyleCnt="0"/>
      <dgm:spPr/>
    </dgm:pt>
    <dgm:pt modelId="{442033EF-F52F-4F09-A694-C03A2820FA76}" type="pres">
      <dgm:prSet presAssocID="{C37D37CF-110E-425E-BCDE-18D25AF5277A}" presName="vertFour" presStyleCnt="0">
        <dgm:presLayoutVars>
          <dgm:chPref val="3"/>
        </dgm:presLayoutVars>
      </dgm:prSet>
      <dgm:spPr/>
    </dgm:pt>
    <dgm:pt modelId="{1E1F2F5A-2C43-47C3-848F-E66781D79417}" type="pres">
      <dgm:prSet presAssocID="{C37D37CF-110E-425E-BCDE-18D25AF5277A}" presName="txFour" presStyleLbl="node4" presStyleIdx="1" presStyleCnt="2" custScaleY="124458">
        <dgm:presLayoutVars>
          <dgm:chPref val="3"/>
        </dgm:presLayoutVars>
      </dgm:prSet>
      <dgm:spPr/>
      <dgm:t>
        <a:bodyPr/>
        <a:lstStyle/>
        <a:p>
          <a:endParaRPr lang="en-US"/>
        </a:p>
      </dgm:t>
    </dgm:pt>
    <dgm:pt modelId="{5D22757C-FE56-49AA-B8C3-4773F5F0ED55}" type="pres">
      <dgm:prSet presAssocID="{C37D37CF-110E-425E-BCDE-18D25AF5277A}" presName="horzFour" presStyleCnt="0"/>
      <dgm:spPr/>
    </dgm:pt>
    <dgm:pt modelId="{336286C8-98CB-425C-B179-A197F0719205}" type="pres">
      <dgm:prSet presAssocID="{0AE2C74D-9D53-4837-9292-DC7A405015DB}" presName="sibSpaceTwo" presStyleCnt="0"/>
      <dgm:spPr/>
    </dgm:pt>
    <dgm:pt modelId="{38B4B950-7CBD-4134-973B-CB6B0C5D1C86}" type="pres">
      <dgm:prSet presAssocID="{50DF9E9C-B728-4F8D-B368-2C953C5C0065}" presName="vertTwo" presStyleCnt="0"/>
      <dgm:spPr/>
    </dgm:pt>
    <dgm:pt modelId="{6C15E64C-9C10-4F3A-8B07-DB396AFBC938}" type="pres">
      <dgm:prSet presAssocID="{50DF9E9C-B728-4F8D-B368-2C953C5C0065}" presName="txTwo" presStyleLbl="node2" presStyleIdx="1" presStyleCnt="5" custScaleY="76395" custLinFactNeighborX="-538" custLinFactNeighborY="-14741">
        <dgm:presLayoutVars>
          <dgm:chPref val="3"/>
        </dgm:presLayoutVars>
      </dgm:prSet>
      <dgm:spPr/>
      <dgm:t>
        <a:bodyPr/>
        <a:lstStyle/>
        <a:p>
          <a:endParaRPr lang="en-US"/>
        </a:p>
      </dgm:t>
    </dgm:pt>
    <dgm:pt modelId="{67C35102-2AA0-45D4-9A36-291AC463B92F}" type="pres">
      <dgm:prSet presAssocID="{50DF9E9C-B728-4F8D-B368-2C953C5C0065}" presName="parTransTwo" presStyleCnt="0"/>
      <dgm:spPr/>
    </dgm:pt>
    <dgm:pt modelId="{B21C8676-C5BC-445C-B352-7F9673BE4FF5}" type="pres">
      <dgm:prSet presAssocID="{50DF9E9C-B728-4F8D-B368-2C953C5C0065}" presName="horzTwo" presStyleCnt="0"/>
      <dgm:spPr/>
    </dgm:pt>
    <dgm:pt modelId="{BC9BF592-6F1A-4024-A8D3-F1AC1A3E794D}" type="pres">
      <dgm:prSet presAssocID="{58632837-12BA-4FBF-84BD-AF626181B969}" presName="vertThree" presStyleCnt="0"/>
      <dgm:spPr/>
    </dgm:pt>
    <dgm:pt modelId="{53FF2BE3-773F-491C-A9C3-F50B3A78D1CA}" type="pres">
      <dgm:prSet presAssocID="{58632837-12BA-4FBF-84BD-AF626181B969}" presName="txThree" presStyleLbl="node3" presStyleIdx="2" presStyleCnt="5" custScaleY="123151" custLinFactNeighborX="-1259" custLinFactNeighborY="-600">
        <dgm:presLayoutVars>
          <dgm:chPref val="3"/>
        </dgm:presLayoutVars>
      </dgm:prSet>
      <dgm:spPr/>
      <dgm:t>
        <a:bodyPr/>
        <a:lstStyle/>
        <a:p>
          <a:endParaRPr lang="en-US"/>
        </a:p>
      </dgm:t>
    </dgm:pt>
    <dgm:pt modelId="{E48F3EF6-1A60-4BBC-9E88-46710BE93BF3}" type="pres">
      <dgm:prSet presAssocID="{58632837-12BA-4FBF-84BD-AF626181B969}" presName="horzThree" presStyleCnt="0"/>
      <dgm:spPr/>
    </dgm:pt>
    <dgm:pt modelId="{D1964CDF-DFF5-4E22-8F28-06F9C2FE82D0}" type="pres">
      <dgm:prSet presAssocID="{26E538B7-D8D8-4A39-B810-5FC1E8B7CE06}" presName="sibSpaceTwo" presStyleCnt="0"/>
      <dgm:spPr/>
    </dgm:pt>
    <dgm:pt modelId="{8D83C187-E425-4408-BC2B-773830CDA9E3}" type="pres">
      <dgm:prSet presAssocID="{116B4210-A465-49EC-91E4-2310D7AB57A7}" presName="vertTwo" presStyleCnt="0"/>
      <dgm:spPr/>
    </dgm:pt>
    <dgm:pt modelId="{CABF0C68-A0DC-4109-B46E-324D719A9BA7}" type="pres">
      <dgm:prSet presAssocID="{116B4210-A465-49EC-91E4-2310D7AB57A7}" presName="txTwo" presStyleLbl="node2" presStyleIdx="2" presStyleCnt="5" custScaleY="75227">
        <dgm:presLayoutVars>
          <dgm:chPref val="3"/>
        </dgm:presLayoutVars>
      </dgm:prSet>
      <dgm:spPr/>
      <dgm:t>
        <a:bodyPr/>
        <a:lstStyle/>
        <a:p>
          <a:endParaRPr lang="en-US"/>
        </a:p>
      </dgm:t>
    </dgm:pt>
    <dgm:pt modelId="{08C449A3-A19A-4962-B225-0342C898D132}" type="pres">
      <dgm:prSet presAssocID="{116B4210-A465-49EC-91E4-2310D7AB57A7}" presName="parTransTwo" presStyleCnt="0"/>
      <dgm:spPr/>
    </dgm:pt>
    <dgm:pt modelId="{478F2278-F351-4146-AF2C-81A652862BE7}" type="pres">
      <dgm:prSet presAssocID="{116B4210-A465-49EC-91E4-2310D7AB57A7}" presName="horzTwo" presStyleCnt="0"/>
      <dgm:spPr/>
    </dgm:pt>
    <dgm:pt modelId="{09109284-90EC-48C9-B446-F7C9B40A0BF9}" type="pres">
      <dgm:prSet presAssocID="{3DEE4246-FD2B-4AA9-BE38-376AB8669B01}" presName="vertThree" presStyleCnt="0"/>
      <dgm:spPr/>
    </dgm:pt>
    <dgm:pt modelId="{EE6E674D-BE22-4771-9048-EF284B5B78F8}" type="pres">
      <dgm:prSet presAssocID="{3DEE4246-FD2B-4AA9-BE38-376AB8669B01}" presName="txThree" presStyleLbl="node3" presStyleIdx="3" presStyleCnt="5" custScaleY="124283">
        <dgm:presLayoutVars>
          <dgm:chPref val="3"/>
        </dgm:presLayoutVars>
      </dgm:prSet>
      <dgm:spPr/>
      <dgm:t>
        <a:bodyPr/>
        <a:lstStyle/>
        <a:p>
          <a:endParaRPr lang="en-US"/>
        </a:p>
      </dgm:t>
    </dgm:pt>
    <dgm:pt modelId="{FF91CC20-EA49-49CE-9905-380C0468D2F7}" type="pres">
      <dgm:prSet presAssocID="{3DEE4246-FD2B-4AA9-BE38-376AB8669B01}" presName="horzThree" presStyleCnt="0"/>
      <dgm:spPr/>
    </dgm:pt>
    <dgm:pt modelId="{57C9C18A-EC48-4647-9FCA-33613AB8BDC3}" type="pres">
      <dgm:prSet presAssocID="{FE13B427-1661-495D-9FFD-967372295846}" presName="sibSpaceTwo" presStyleCnt="0"/>
      <dgm:spPr/>
    </dgm:pt>
    <dgm:pt modelId="{43AC2114-3E6A-4BC2-838B-F2D834383836}" type="pres">
      <dgm:prSet presAssocID="{CECC1E6D-26EC-4BE9-8E46-71EC38A5D560}" presName="vertTwo" presStyleCnt="0"/>
      <dgm:spPr/>
    </dgm:pt>
    <dgm:pt modelId="{2BDB64AF-0865-4E1D-90E5-89FF9BFFFFBA}" type="pres">
      <dgm:prSet presAssocID="{CECC1E6D-26EC-4BE9-8E46-71EC38A5D560}" presName="txTwo" presStyleLbl="node2" presStyleIdx="3" presStyleCnt="5" custScaleY="75538">
        <dgm:presLayoutVars>
          <dgm:chPref val="3"/>
        </dgm:presLayoutVars>
      </dgm:prSet>
      <dgm:spPr/>
      <dgm:t>
        <a:bodyPr/>
        <a:lstStyle/>
        <a:p>
          <a:endParaRPr lang="en-US"/>
        </a:p>
      </dgm:t>
    </dgm:pt>
    <dgm:pt modelId="{A4404F21-B7CF-41D6-B788-A57AE690E45D}" type="pres">
      <dgm:prSet presAssocID="{CECC1E6D-26EC-4BE9-8E46-71EC38A5D560}" presName="parTransTwo" presStyleCnt="0"/>
      <dgm:spPr/>
    </dgm:pt>
    <dgm:pt modelId="{E03690B9-8BA1-44D5-82BB-5758EAAB30F0}" type="pres">
      <dgm:prSet presAssocID="{CECC1E6D-26EC-4BE9-8E46-71EC38A5D560}" presName="horzTwo" presStyleCnt="0"/>
      <dgm:spPr/>
    </dgm:pt>
    <dgm:pt modelId="{3637B8B6-5963-4FB6-808A-24DBC8D61EDE}" type="pres">
      <dgm:prSet presAssocID="{F61FC85D-C362-46EB-9E47-D254CFE1846C}" presName="vertThree" presStyleCnt="0"/>
      <dgm:spPr/>
    </dgm:pt>
    <dgm:pt modelId="{C4D64BF7-D208-47EF-925B-CAE4B91DD192}" type="pres">
      <dgm:prSet presAssocID="{F61FC85D-C362-46EB-9E47-D254CFE1846C}" presName="txThree" presStyleLbl="node3" presStyleIdx="4" presStyleCnt="5" custScaleY="124104">
        <dgm:presLayoutVars>
          <dgm:chPref val="3"/>
        </dgm:presLayoutVars>
      </dgm:prSet>
      <dgm:spPr/>
      <dgm:t>
        <a:bodyPr/>
        <a:lstStyle/>
        <a:p>
          <a:endParaRPr lang="en-US"/>
        </a:p>
      </dgm:t>
    </dgm:pt>
    <dgm:pt modelId="{5727EAA5-D57E-43FD-9464-9A262F7F557F}" type="pres">
      <dgm:prSet presAssocID="{F61FC85D-C362-46EB-9E47-D254CFE1846C}" presName="horzThree" presStyleCnt="0"/>
      <dgm:spPr/>
    </dgm:pt>
    <dgm:pt modelId="{2200D46B-B934-44F2-A4EF-C932B277BD8D}" type="pres">
      <dgm:prSet presAssocID="{4D66C3D3-0D60-45C0-82BD-E5E72DB53C4C}" presName="sibSpaceOne" presStyleCnt="0"/>
      <dgm:spPr/>
    </dgm:pt>
    <dgm:pt modelId="{0ED6ADE3-B7A3-45EE-A387-0AB9891E360E}" type="pres">
      <dgm:prSet presAssocID="{503F6086-2FA1-4E15-967A-85300F770886}" presName="vertOne" presStyleCnt="0"/>
      <dgm:spPr/>
    </dgm:pt>
    <dgm:pt modelId="{D8236A23-5A79-465A-B9CC-A865CCA94A28}" type="pres">
      <dgm:prSet presAssocID="{503F6086-2FA1-4E15-967A-85300F770886}" presName="txOne" presStyleLbl="node0" presStyleIdx="1" presStyleCnt="2" custScaleY="17775">
        <dgm:presLayoutVars>
          <dgm:chPref val="3"/>
        </dgm:presLayoutVars>
      </dgm:prSet>
      <dgm:spPr/>
      <dgm:t>
        <a:bodyPr/>
        <a:lstStyle/>
        <a:p>
          <a:endParaRPr lang="en-US"/>
        </a:p>
      </dgm:t>
    </dgm:pt>
    <dgm:pt modelId="{547156D9-8CF0-4CBC-9042-C9166D859133}" type="pres">
      <dgm:prSet presAssocID="{503F6086-2FA1-4E15-967A-85300F770886}" presName="parTransOne" presStyleCnt="0"/>
      <dgm:spPr/>
    </dgm:pt>
    <dgm:pt modelId="{C829B254-5913-4D0D-87C6-75BFEBEF3194}" type="pres">
      <dgm:prSet presAssocID="{503F6086-2FA1-4E15-967A-85300F770886}" presName="horzOne" presStyleCnt="0"/>
      <dgm:spPr/>
    </dgm:pt>
    <dgm:pt modelId="{A16B16A2-3A15-4257-845C-7F5F0D0B1010}" type="pres">
      <dgm:prSet presAssocID="{C58519FD-7EA1-423F-A8BA-414BECCB250A}" presName="vertTwo" presStyleCnt="0"/>
      <dgm:spPr/>
    </dgm:pt>
    <dgm:pt modelId="{9E84F3AF-ED5B-4921-A3F8-52C65755E074}" type="pres">
      <dgm:prSet presAssocID="{C58519FD-7EA1-423F-A8BA-414BECCB250A}" presName="txTwo" presStyleLbl="node2" presStyleIdx="4" presStyleCnt="5" custScaleY="208858">
        <dgm:presLayoutVars>
          <dgm:chPref val="3"/>
        </dgm:presLayoutVars>
      </dgm:prSet>
      <dgm:spPr/>
      <dgm:t>
        <a:bodyPr/>
        <a:lstStyle/>
        <a:p>
          <a:endParaRPr lang="en-US"/>
        </a:p>
      </dgm:t>
    </dgm:pt>
    <dgm:pt modelId="{451A8C89-14AA-49A7-A248-F8B4E281FAB4}" type="pres">
      <dgm:prSet presAssocID="{C58519FD-7EA1-423F-A8BA-414BECCB250A}" presName="horzTwo" presStyleCnt="0"/>
      <dgm:spPr/>
    </dgm:pt>
  </dgm:ptLst>
  <dgm:cxnLst>
    <dgm:cxn modelId="{DB4D5B56-7364-4276-88F1-A02E29927884}" srcId="{50DF9E9C-B728-4F8D-B368-2C953C5C0065}" destId="{58632837-12BA-4FBF-84BD-AF626181B969}" srcOrd="0" destOrd="0" parTransId="{30097B6B-90D0-4367-8A68-3FCE64C7905F}" sibTransId="{18C15900-470F-4870-903E-4726475C8A36}"/>
    <dgm:cxn modelId="{762D715A-BC05-4E75-9DC5-24BCE9A322EC}" type="presOf" srcId="{CA25CB58-0491-4F85-B469-94848EF47A92}" destId="{10902ABA-D79C-47EE-839B-A5BFAE7EA166}" srcOrd="0" destOrd="0" presId="urn:microsoft.com/office/officeart/2005/8/layout/hierarchy4"/>
    <dgm:cxn modelId="{099DA52B-57B3-4A08-AC53-5B18BC3EE884}" srcId="{503F6086-2FA1-4E15-967A-85300F770886}" destId="{C58519FD-7EA1-423F-A8BA-414BECCB250A}" srcOrd="0" destOrd="0" parTransId="{F9CC0086-5B85-423D-98B3-842607422731}" sibTransId="{97F5718E-8195-45A5-B800-CBAF3BF3D608}"/>
    <dgm:cxn modelId="{1373F8B6-D5F9-4F15-9289-E64F0ABF17DB}" srcId="{CA25CB58-0491-4F85-B469-94848EF47A92}" destId="{3F321696-ABB5-4FBD-9D5A-ED3309D3B29C}" srcOrd="0" destOrd="0" parTransId="{F4DCA243-6A78-4E42-86B5-4066F58D910D}" sibTransId="{D4F687E5-E37E-425B-BCB2-E51E816757A6}"/>
    <dgm:cxn modelId="{2AF7DA22-7530-48EA-B770-EB2E2A781B75}" type="presOf" srcId="{C37D37CF-110E-425E-BCDE-18D25AF5277A}" destId="{1E1F2F5A-2C43-47C3-848F-E66781D79417}" srcOrd="0" destOrd="0" presId="urn:microsoft.com/office/officeart/2005/8/layout/hierarchy4"/>
    <dgm:cxn modelId="{344AF8CD-DA1E-48DF-BB31-F1D12269F2B6}" srcId="{A1DDC248-39B6-4952-8BF0-0B34D91B3B52}" destId="{116B4210-A465-49EC-91E4-2310D7AB57A7}" srcOrd="2" destOrd="0" parTransId="{43884BD6-E235-415A-96BA-77574FD5AFD0}" sibTransId="{FE13B427-1661-495D-9FFD-967372295846}"/>
    <dgm:cxn modelId="{1EB81670-251D-4BB5-B01D-FA6E3DD61826}" type="presOf" srcId="{87480198-7172-4256-B2AE-49DE13A2AC91}" destId="{A32F9C4B-488A-45DB-8575-42FB6FCADC7A}" srcOrd="0" destOrd="0" presId="urn:microsoft.com/office/officeart/2005/8/layout/hierarchy4"/>
    <dgm:cxn modelId="{32137BD6-C2D7-4944-B7E7-8F0209988FCF}" srcId="{116B4210-A465-49EC-91E4-2310D7AB57A7}" destId="{3DEE4246-FD2B-4AA9-BE38-376AB8669B01}" srcOrd="0" destOrd="0" parTransId="{87EB12F1-320F-403E-BC7D-3847DEE76296}" sibTransId="{B0F3873D-8857-48FD-BB30-205E1F0E1CB1}"/>
    <dgm:cxn modelId="{1CE777A2-EF60-4175-AE37-2EB1D6C4DC7D}" type="presOf" srcId="{F61FC85D-C362-46EB-9E47-D254CFE1846C}" destId="{C4D64BF7-D208-47EF-925B-CAE4B91DD192}" srcOrd="0" destOrd="0" presId="urn:microsoft.com/office/officeart/2005/8/layout/hierarchy4"/>
    <dgm:cxn modelId="{9D315DE2-6903-4EFA-BDE2-F3CBC515AE02}" srcId="{A1DDC248-39B6-4952-8BF0-0B34D91B3B52}" destId="{50DF9E9C-B728-4F8D-B368-2C953C5C0065}" srcOrd="1" destOrd="0" parTransId="{953634BF-7421-4216-B5F5-0AB253436910}" sibTransId="{26E538B7-D8D8-4A39-B810-5FC1E8B7CE06}"/>
    <dgm:cxn modelId="{160281A3-867F-4BDF-AAE1-17C4AF90F00B}" type="presOf" srcId="{3F321696-ABB5-4FBD-9D5A-ED3309D3B29C}" destId="{0FC5A72C-D3B5-42E1-9FA1-941765E1FD93}" srcOrd="0" destOrd="0" presId="urn:microsoft.com/office/officeart/2005/8/layout/hierarchy4"/>
    <dgm:cxn modelId="{4A420A23-419A-48A1-B822-3572965AA6D7}" type="presOf" srcId="{3DEE4246-FD2B-4AA9-BE38-376AB8669B01}" destId="{EE6E674D-BE22-4771-9048-EF284B5B78F8}" srcOrd="0" destOrd="0" presId="urn:microsoft.com/office/officeart/2005/8/layout/hierarchy4"/>
    <dgm:cxn modelId="{530D6AFB-71B0-40B4-84FC-A5867B16844F}" type="presOf" srcId="{116B4210-A465-49EC-91E4-2310D7AB57A7}" destId="{CABF0C68-A0DC-4109-B46E-324D719A9BA7}" srcOrd="0" destOrd="0" presId="urn:microsoft.com/office/officeart/2005/8/layout/hierarchy4"/>
    <dgm:cxn modelId="{A699161C-D24D-4DA5-ABDE-9892BF80DC5A}" type="presOf" srcId="{E8A343AF-C829-44FC-91EA-D123D5D8086A}" destId="{8B7E4A4D-02B4-40B0-9478-73C5CE22892A}" srcOrd="0" destOrd="0" presId="urn:microsoft.com/office/officeart/2005/8/layout/hierarchy4"/>
    <dgm:cxn modelId="{B7ECBE36-40E2-4C1D-9B9B-7DA3FF828B2B}" srcId="{CECC1E6D-26EC-4BE9-8E46-71EC38A5D560}" destId="{F61FC85D-C362-46EB-9E47-D254CFE1846C}" srcOrd="0" destOrd="0" parTransId="{7193235A-6F6A-4D5A-85BA-112B1ECBACE5}" sibTransId="{C2DE0BA6-EF67-4D25-A753-48EFC9D43FD8}"/>
    <dgm:cxn modelId="{5BF0DBAD-DA13-4C1C-8FFB-A621C25B682D}" type="presOf" srcId="{CECC1E6D-26EC-4BE9-8E46-71EC38A5D560}" destId="{2BDB64AF-0865-4E1D-90E5-89FF9BFFFFBA}" srcOrd="0" destOrd="0" presId="urn:microsoft.com/office/officeart/2005/8/layout/hierarchy4"/>
    <dgm:cxn modelId="{5CDDA249-D18D-4862-82EB-F51E5A598D6A}" srcId="{A1DDC248-39B6-4952-8BF0-0B34D91B3B52}" destId="{CECC1E6D-26EC-4BE9-8E46-71EC38A5D560}" srcOrd="3" destOrd="0" parTransId="{45F05883-AA2E-4407-AABC-FECA02FA4553}" sibTransId="{8F3A722E-FEF3-4C68-8574-53756217F3AF}"/>
    <dgm:cxn modelId="{EEBCFEC7-22E1-450A-916A-761A27DF1D16}" type="presOf" srcId="{0B87457E-D9C7-4D93-AC67-447E3AED7657}" destId="{05BD61ED-629B-4BAD-90AD-B73CCBECF706}" srcOrd="0" destOrd="0" presId="urn:microsoft.com/office/officeart/2005/8/layout/hierarchy4"/>
    <dgm:cxn modelId="{29363DBA-078D-4ABD-AB11-EEB485ABDA7D}" srcId="{0B87457E-D9C7-4D93-AC67-447E3AED7657}" destId="{C37D37CF-110E-425E-BCDE-18D25AF5277A}" srcOrd="0" destOrd="0" parTransId="{0E7AF3EF-5C29-46CF-ABE4-2D9062B8E28E}" sibTransId="{F7388594-5593-4651-93D6-F16F0B1C5E0E}"/>
    <dgm:cxn modelId="{A7FAAA46-5E06-4D70-8DE7-5D00A56A7D4D}" type="presOf" srcId="{503F6086-2FA1-4E15-967A-85300F770886}" destId="{D8236A23-5A79-465A-B9CC-A865CCA94A28}" srcOrd="0" destOrd="0" presId="urn:microsoft.com/office/officeart/2005/8/layout/hierarchy4"/>
    <dgm:cxn modelId="{81652013-BB1E-4AC2-91D0-068B03355C9A}" srcId="{3F321696-ABB5-4FBD-9D5A-ED3309D3B29C}" destId="{E8A343AF-C829-44FC-91EA-D123D5D8086A}" srcOrd="0" destOrd="0" parTransId="{D9760151-21F1-4D0F-B1C8-BEA9AB4C792E}" sibTransId="{39BB4F61-ABA0-4179-83A5-04B5266DD835}"/>
    <dgm:cxn modelId="{28281CFC-ECA8-43CA-BE7C-0DD82669ABE0}" type="presOf" srcId="{C58519FD-7EA1-423F-A8BA-414BECCB250A}" destId="{9E84F3AF-ED5B-4921-A3F8-52C65755E074}" srcOrd="0" destOrd="0" presId="urn:microsoft.com/office/officeart/2005/8/layout/hierarchy4"/>
    <dgm:cxn modelId="{A44ECCB8-A007-4AD0-9730-CA8D23797D76}" srcId="{A1DDC248-39B6-4952-8BF0-0B34D91B3B52}" destId="{CA25CB58-0491-4F85-B469-94848EF47A92}" srcOrd="0" destOrd="0" parTransId="{8F4CA55B-48AE-4B24-BE84-80C3EB35A59D}" sibTransId="{0AE2C74D-9D53-4837-9292-DC7A405015DB}"/>
    <dgm:cxn modelId="{8B301A3F-76A3-494A-AB58-66A40DC5392C}" srcId="{87480198-7172-4256-B2AE-49DE13A2AC91}" destId="{503F6086-2FA1-4E15-967A-85300F770886}" srcOrd="1" destOrd="0" parTransId="{0920A817-AF6E-4FD3-9CE8-BBF4D5F86563}" sibTransId="{28B0C158-D473-4CDD-A941-B8194706E2D1}"/>
    <dgm:cxn modelId="{ED198304-131C-439E-B46F-B5565E6972A8}" srcId="{CA25CB58-0491-4F85-B469-94848EF47A92}" destId="{0B87457E-D9C7-4D93-AC67-447E3AED7657}" srcOrd="1" destOrd="0" parTransId="{57008D4C-9019-4593-9386-6FA8C635C53D}" sibTransId="{3DD098A8-9806-4E72-B0E5-FF9044FBAEF6}"/>
    <dgm:cxn modelId="{A69AD82F-F4F9-4177-9BE2-AD8E7C208110}" type="presOf" srcId="{58632837-12BA-4FBF-84BD-AF626181B969}" destId="{53FF2BE3-773F-491C-A9C3-F50B3A78D1CA}" srcOrd="0" destOrd="0" presId="urn:microsoft.com/office/officeart/2005/8/layout/hierarchy4"/>
    <dgm:cxn modelId="{5B79D8AE-7E96-421F-90E3-FFF4899ED3C5}" type="presOf" srcId="{50DF9E9C-B728-4F8D-B368-2C953C5C0065}" destId="{6C15E64C-9C10-4F3A-8B07-DB396AFBC938}" srcOrd="0" destOrd="0" presId="urn:microsoft.com/office/officeart/2005/8/layout/hierarchy4"/>
    <dgm:cxn modelId="{BA633CA6-39DD-4105-AC3A-97BCB2C5006E}" srcId="{87480198-7172-4256-B2AE-49DE13A2AC91}" destId="{A1DDC248-39B6-4952-8BF0-0B34D91B3B52}" srcOrd="0" destOrd="0" parTransId="{CF4824FC-AA0C-4C82-8D0F-057D9F877BDA}" sibTransId="{4D66C3D3-0D60-45C0-82BD-E5E72DB53C4C}"/>
    <dgm:cxn modelId="{CE77DFA3-B8CA-41F3-AF35-424FF815BE83}" type="presOf" srcId="{A1DDC248-39B6-4952-8BF0-0B34D91B3B52}" destId="{449FBD86-81D4-47A1-9611-E1228018582A}" srcOrd="0" destOrd="0" presId="urn:microsoft.com/office/officeart/2005/8/layout/hierarchy4"/>
    <dgm:cxn modelId="{1B70C6A0-9B63-4101-BF5A-F470B685002A}" type="presParOf" srcId="{A32F9C4B-488A-45DB-8575-42FB6FCADC7A}" destId="{5443A2BE-262C-487C-B562-0D7B6FD3FA5A}" srcOrd="0" destOrd="0" presId="urn:microsoft.com/office/officeart/2005/8/layout/hierarchy4"/>
    <dgm:cxn modelId="{DC1D9578-29F2-4B29-B1DD-5B717A907D3E}" type="presParOf" srcId="{5443A2BE-262C-487C-B562-0D7B6FD3FA5A}" destId="{449FBD86-81D4-47A1-9611-E1228018582A}" srcOrd="0" destOrd="0" presId="urn:microsoft.com/office/officeart/2005/8/layout/hierarchy4"/>
    <dgm:cxn modelId="{BB473106-0481-4ACF-B26A-35F26099E664}" type="presParOf" srcId="{5443A2BE-262C-487C-B562-0D7B6FD3FA5A}" destId="{2284FE85-B649-4391-A2EC-B395B2E546D5}" srcOrd="1" destOrd="0" presId="urn:microsoft.com/office/officeart/2005/8/layout/hierarchy4"/>
    <dgm:cxn modelId="{F1ABD2C2-8052-462A-8F29-F896A6063614}" type="presParOf" srcId="{5443A2BE-262C-487C-B562-0D7B6FD3FA5A}" destId="{D4DF7C77-9518-4EAC-A45F-F2F1B1C2B4EE}" srcOrd="2" destOrd="0" presId="urn:microsoft.com/office/officeart/2005/8/layout/hierarchy4"/>
    <dgm:cxn modelId="{AD6E4584-305D-4869-B7AF-5EE7B5CEC207}" type="presParOf" srcId="{D4DF7C77-9518-4EAC-A45F-F2F1B1C2B4EE}" destId="{015EDA97-7CE0-484C-9A21-E596A363DF5B}" srcOrd="0" destOrd="0" presId="urn:microsoft.com/office/officeart/2005/8/layout/hierarchy4"/>
    <dgm:cxn modelId="{11DAE240-95BB-47C7-931F-6D6048D542A0}" type="presParOf" srcId="{015EDA97-7CE0-484C-9A21-E596A363DF5B}" destId="{10902ABA-D79C-47EE-839B-A5BFAE7EA166}" srcOrd="0" destOrd="0" presId="urn:microsoft.com/office/officeart/2005/8/layout/hierarchy4"/>
    <dgm:cxn modelId="{7B69BC4F-0F65-43EB-92B8-8542AE837F33}" type="presParOf" srcId="{015EDA97-7CE0-484C-9A21-E596A363DF5B}" destId="{922D387B-E2F7-49E1-B664-FBC708F40F16}" srcOrd="1" destOrd="0" presId="urn:microsoft.com/office/officeart/2005/8/layout/hierarchy4"/>
    <dgm:cxn modelId="{C45E1DB1-C9B6-458E-AB4F-09189B03B25D}" type="presParOf" srcId="{015EDA97-7CE0-484C-9A21-E596A363DF5B}" destId="{3F3A1F23-470B-4DA0-BFD3-B24A00D358C4}" srcOrd="2" destOrd="0" presId="urn:microsoft.com/office/officeart/2005/8/layout/hierarchy4"/>
    <dgm:cxn modelId="{56420838-A126-4564-84D8-9CDF37E57CB6}" type="presParOf" srcId="{3F3A1F23-470B-4DA0-BFD3-B24A00D358C4}" destId="{F696F694-E5A3-4D1A-8002-B7A2E30E4961}" srcOrd="0" destOrd="0" presId="urn:microsoft.com/office/officeart/2005/8/layout/hierarchy4"/>
    <dgm:cxn modelId="{8C05AF04-C8FC-4D98-AD17-C2DA80192FFE}" type="presParOf" srcId="{F696F694-E5A3-4D1A-8002-B7A2E30E4961}" destId="{0FC5A72C-D3B5-42E1-9FA1-941765E1FD93}" srcOrd="0" destOrd="0" presId="urn:microsoft.com/office/officeart/2005/8/layout/hierarchy4"/>
    <dgm:cxn modelId="{052D1964-AEF5-49D8-B20F-237B21984546}" type="presParOf" srcId="{F696F694-E5A3-4D1A-8002-B7A2E30E4961}" destId="{24CDFB11-CAA0-4560-85D0-C8AEBC0535F3}" srcOrd="1" destOrd="0" presId="urn:microsoft.com/office/officeart/2005/8/layout/hierarchy4"/>
    <dgm:cxn modelId="{FF56D0DE-83CC-4EB4-AFAA-C7B02535B48E}" type="presParOf" srcId="{F696F694-E5A3-4D1A-8002-B7A2E30E4961}" destId="{4022B98D-0187-45A3-BAD3-831D2D0B6654}" srcOrd="2" destOrd="0" presId="urn:microsoft.com/office/officeart/2005/8/layout/hierarchy4"/>
    <dgm:cxn modelId="{25A4737D-7243-44CC-92B3-750FA998BA18}" type="presParOf" srcId="{4022B98D-0187-45A3-BAD3-831D2D0B6654}" destId="{160B9613-AE38-4456-B75E-3F55ECCC82F4}" srcOrd="0" destOrd="0" presId="urn:microsoft.com/office/officeart/2005/8/layout/hierarchy4"/>
    <dgm:cxn modelId="{7B824735-C9CB-489D-8E9D-27FDE493A2D1}" type="presParOf" srcId="{160B9613-AE38-4456-B75E-3F55ECCC82F4}" destId="{8B7E4A4D-02B4-40B0-9478-73C5CE22892A}" srcOrd="0" destOrd="0" presId="urn:microsoft.com/office/officeart/2005/8/layout/hierarchy4"/>
    <dgm:cxn modelId="{8BDA619E-2DE7-41A1-95A4-B6325EA8C2D6}" type="presParOf" srcId="{160B9613-AE38-4456-B75E-3F55ECCC82F4}" destId="{AA44A2B0-6BB5-4F42-BCE2-657174557EC1}" srcOrd="1" destOrd="0" presId="urn:microsoft.com/office/officeart/2005/8/layout/hierarchy4"/>
    <dgm:cxn modelId="{8C78D4DB-DEAA-4CF3-A8E4-975A25F67C41}" type="presParOf" srcId="{3F3A1F23-470B-4DA0-BFD3-B24A00D358C4}" destId="{4B0E8C8A-06AD-4F5A-AD91-430CCAEE4D8F}" srcOrd="1" destOrd="0" presId="urn:microsoft.com/office/officeart/2005/8/layout/hierarchy4"/>
    <dgm:cxn modelId="{74F5B25A-31D1-49E4-BE8F-D33E1F7AB022}" type="presParOf" srcId="{3F3A1F23-470B-4DA0-BFD3-B24A00D358C4}" destId="{68CB4AC1-1790-4605-963D-05E240623731}" srcOrd="2" destOrd="0" presId="urn:microsoft.com/office/officeart/2005/8/layout/hierarchy4"/>
    <dgm:cxn modelId="{4155B3DB-119D-429B-A3B3-8B7AC006206F}" type="presParOf" srcId="{68CB4AC1-1790-4605-963D-05E240623731}" destId="{05BD61ED-629B-4BAD-90AD-B73CCBECF706}" srcOrd="0" destOrd="0" presId="urn:microsoft.com/office/officeart/2005/8/layout/hierarchy4"/>
    <dgm:cxn modelId="{734691AD-08A6-4CA1-B43C-A0102F70EAEA}" type="presParOf" srcId="{68CB4AC1-1790-4605-963D-05E240623731}" destId="{1EF77899-50D9-4B86-A146-030406A271E3}" srcOrd="1" destOrd="0" presId="urn:microsoft.com/office/officeart/2005/8/layout/hierarchy4"/>
    <dgm:cxn modelId="{0D9546B7-A46C-473C-881C-5E5101D6C10D}" type="presParOf" srcId="{68CB4AC1-1790-4605-963D-05E240623731}" destId="{C4BFC955-9E83-48B3-A04E-24AEB5A46DF2}" srcOrd="2" destOrd="0" presId="urn:microsoft.com/office/officeart/2005/8/layout/hierarchy4"/>
    <dgm:cxn modelId="{5A841AD1-6837-440D-84DA-EC6604C5870E}" type="presParOf" srcId="{C4BFC955-9E83-48B3-A04E-24AEB5A46DF2}" destId="{442033EF-F52F-4F09-A694-C03A2820FA76}" srcOrd="0" destOrd="0" presId="urn:microsoft.com/office/officeart/2005/8/layout/hierarchy4"/>
    <dgm:cxn modelId="{0C59C2CD-0E0F-464A-85D6-AEC1EC138BA6}" type="presParOf" srcId="{442033EF-F52F-4F09-A694-C03A2820FA76}" destId="{1E1F2F5A-2C43-47C3-848F-E66781D79417}" srcOrd="0" destOrd="0" presId="urn:microsoft.com/office/officeart/2005/8/layout/hierarchy4"/>
    <dgm:cxn modelId="{1B16D07B-7483-473C-829F-91C99BD4EFBA}" type="presParOf" srcId="{442033EF-F52F-4F09-A694-C03A2820FA76}" destId="{5D22757C-FE56-49AA-B8C3-4773F5F0ED55}" srcOrd="1" destOrd="0" presId="urn:microsoft.com/office/officeart/2005/8/layout/hierarchy4"/>
    <dgm:cxn modelId="{3F942452-3C77-45BA-88DE-50599291B25A}" type="presParOf" srcId="{D4DF7C77-9518-4EAC-A45F-F2F1B1C2B4EE}" destId="{336286C8-98CB-425C-B179-A197F0719205}" srcOrd="1" destOrd="0" presId="urn:microsoft.com/office/officeart/2005/8/layout/hierarchy4"/>
    <dgm:cxn modelId="{08C67108-683E-43A6-88F5-B21A7D6D442E}" type="presParOf" srcId="{D4DF7C77-9518-4EAC-A45F-F2F1B1C2B4EE}" destId="{38B4B950-7CBD-4134-973B-CB6B0C5D1C86}" srcOrd="2" destOrd="0" presId="urn:microsoft.com/office/officeart/2005/8/layout/hierarchy4"/>
    <dgm:cxn modelId="{3FC3E16E-DD5D-4E1E-B9F6-DB222744EB75}" type="presParOf" srcId="{38B4B950-7CBD-4134-973B-CB6B0C5D1C86}" destId="{6C15E64C-9C10-4F3A-8B07-DB396AFBC938}" srcOrd="0" destOrd="0" presId="urn:microsoft.com/office/officeart/2005/8/layout/hierarchy4"/>
    <dgm:cxn modelId="{6E46718D-17CD-4C43-BBAD-79E6517951D4}" type="presParOf" srcId="{38B4B950-7CBD-4134-973B-CB6B0C5D1C86}" destId="{67C35102-2AA0-45D4-9A36-291AC463B92F}" srcOrd="1" destOrd="0" presId="urn:microsoft.com/office/officeart/2005/8/layout/hierarchy4"/>
    <dgm:cxn modelId="{8AA28470-15B8-4EBE-823C-3822CC9E2D08}" type="presParOf" srcId="{38B4B950-7CBD-4134-973B-CB6B0C5D1C86}" destId="{B21C8676-C5BC-445C-B352-7F9673BE4FF5}" srcOrd="2" destOrd="0" presId="urn:microsoft.com/office/officeart/2005/8/layout/hierarchy4"/>
    <dgm:cxn modelId="{FF41C13E-B8BB-4278-85DD-0C2AE69FE61D}" type="presParOf" srcId="{B21C8676-C5BC-445C-B352-7F9673BE4FF5}" destId="{BC9BF592-6F1A-4024-A8D3-F1AC1A3E794D}" srcOrd="0" destOrd="0" presId="urn:microsoft.com/office/officeart/2005/8/layout/hierarchy4"/>
    <dgm:cxn modelId="{9E5631B4-26BB-4EB4-9707-C1C94EEC1D7F}" type="presParOf" srcId="{BC9BF592-6F1A-4024-A8D3-F1AC1A3E794D}" destId="{53FF2BE3-773F-491C-A9C3-F50B3A78D1CA}" srcOrd="0" destOrd="0" presId="urn:microsoft.com/office/officeart/2005/8/layout/hierarchy4"/>
    <dgm:cxn modelId="{CD4010DC-2225-4B96-A6EF-2F72EE8B3530}" type="presParOf" srcId="{BC9BF592-6F1A-4024-A8D3-F1AC1A3E794D}" destId="{E48F3EF6-1A60-4BBC-9E88-46710BE93BF3}" srcOrd="1" destOrd="0" presId="urn:microsoft.com/office/officeart/2005/8/layout/hierarchy4"/>
    <dgm:cxn modelId="{4092FE6D-900D-4ECC-B808-A2D127F1B858}" type="presParOf" srcId="{D4DF7C77-9518-4EAC-A45F-F2F1B1C2B4EE}" destId="{D1964CDF-DFF5-4E22-8F28-06F9C2FE82D0}" srcOrd="3" destOrd="0" presId="urn:microsoft.com/office/officeart/2005/8/layout/hierarchy4"/>
    <dgm:cxn modelId="{E6909CFB-88D4-4F63-9311-9D74581F8682}" type="presParOf" srcId="{D4DF7C77-9518-4EAC-A45F-F2F1B1C2B4EE}" destId="{8D83C187-E425-4408-BC2B-773830CDA9E3}" srcOrd="4" destOrd="0" presId="urn:microsoft.com/office/officeart/2005/8/layout/hierarchy4"/>
    <dgm:cxn modelId="{6844BEC1-C5B9-4596-9697-C29DA0D434A8}" type="presParOf" srcId="{8D83C187-E425-4408-BC2B-773830CDA9E3}" destId="{CABF0C68-A0DC-4109-B46E-324D719A9BA7}" srcOrd="0" destOrd="0" presId="urn:microsoft.com/office/officeart/2005/8/layout/hierarchy4"/>
    <dgm:cxn modelId="{ECA5885D-89A9-437E-85C1-8E0257081DA5}" type="presParOf" srcId="{8D83C187-E425-4408-BC2B-773830CDA9E3}" destId="{08C449A3-A19A-4962-B225-0342C898D132}" srcOrd="1" destOrd="0" presId="urn:microsoft.com/office/officeart/2005/8/layout/hierarchy4"/>
    <dgm:cxn modelId="{9197148E-344F-4ED4-97F4-ECAC677A16AC}" type="presParOf" srcId="{8D83C187-E425-4408-BC2B-773830CDA9E3}" destId="{478F2278-F351-4146-AF2C-81A652862BE7}" srcOrd="2" destOrd="0" presId="urn:microsoft.com/office/officeart/2005/8/layout/hierarchy4"/>
    <dgm:cxn modelId="{AA518804-0783-4165-99EC-01D4C974F346}" type="presParOf" srcId="{478F2278-F351-4146-AF2C-81A652862BE7}" destId="{09109284-90EC-48C9-B446-F7C9B40A0BF9}" srcOrd="0" destOrd="0" presId="urn:microsoft.com/office/officeart/2005/8/layout/hierarchy4"/>
    <dgm:cxn modelId="{E25D734F-DCA7-438C-B251-EEDEF184E9F1}" type="presParOf" srcId="{09109284-90EC-48C9-B446-F7C9B40A0BF9}" destId="{EE6E674D-BE22-4771-9048-EF284B5B78F8}" srcOrd="0" destOrd="0" presId="urn:microsoft.com/office/officeart/2005/8/layout/hierarchy4"/>
    <dgm:cxn modelId="{CB594ED3-9EEB-42B0-939F-7660FA470467}" type="presParOf" srcId="{09109284-90EC-48C9-B446-F7C9B40A0BF9}" destId="{FF91CC20-EA49-49CE-9905-380C0468D2F7}" srcOrd="1" destOrd="0" presId="urn:microsoft.com/office/officeart/2005/8/layout/hierarchy4"/>
    <dgm:cxn modelId="{AA0A9527-2489-4A97-AF55-64DB7B3E81F8}" type="presParOf" srcId="{D4DF7C77-9518-4EAC-A45F-F2F1B1C2B4EE}" destId="{57C9C18A-EC48-4647-9FCA-33613AB8BDC3}" srcOrd="5" destOrd="0" presId="urn:microsoft.com/office/officeart/2005/8/layout/hierarchy4"/>
    <dgm:cxn modelId="{556B73A4-4827-48B4-A1DB-BFE0C69EA208}" type="presParOf" srcId="{D4DF7C77-9518-4EAC-A45F-F2F1B1C2B4EE}" destId="{43AC2114-3E6A-4BC2-838B-F2D834383836}" srcOrd="6" destOrd="0" presId="urn:microsoft.com/office/officeart/2005/8/layout/hierarchy4"/>
    <dgm:cxn modelId="{808D4507-BDC5-4849-B862-992E0D60411A}" type="presParOf" srcId="{43AC2114-3E6A-4BC2-838B-F2D834383836}" destId="{2BDB64AF-0865-4E1D-90E5-89FF9BFFFFBA}" srcOrd="0" destOrd="0" presId="urn:microsoft.com/office/officeart/2005/8/layout/hierarchy4"/>
    <dgm:cxn modelId="{9BAA23D3-D051-4359-AFCB-2A8570B45921}" type="presParOf" srcId="{43AC2114-3E6A-4BC2-838B-F2D834383836}" destId="{A4404F21-B7CF-41D6-B788-A57AE690E45D}" srcOrd="1" destOrd="0" presId="urn:microsoft.com/office/officeart/2005/8/layout/hierarchy4"/>
    <dgm:cxn modelId="{2C15B18D-4A74-4BB9-B4A0-818228702565}" type="presParOf" srcId="{43AC2114-3E6A-4BC2-838B-F2D834383836}" destId="{E03690B9-8BA1-44D5-82BB-5758EAAB30F0}" srcOrd="2" destOrd="0" presId="urn:microsoft.com/office/officeart/2005/8/layout/hierarchy4"/>
    <dgm:cxn modelId="{561E4BDA-C20F-4C70-8BDC-8B8A4A22F575}" type="presParOf" srcId="{E03690B9-8BA1-44D5-82BB-5758EAAB30F0}" destId="{3637B8B6-5963-4FB6-808A-24DBC8D61EDE}" srcOrd="0" destOrd="0" presId="urn:microsoft.com/office/officeart/2005/8/layout/hierarchy4"/>
    <dgm:cxn modelId="{68741052-B263-4E52-85AE-D1BE60760968}" type="presParOf" srcId="{3637B8B6-5963-4FB6-808A-24DBC8D61EDE}" destId="{C4D64BF7-D208-47EF-925B-CAE4B91DD192}" srcOrd="0" destOrd="0" presId="urn:microsoft.com/office/officeart/2005/8/layout/hierarchy4"/>
    <dgm:cxn modelId="{EF89E218-1A12-488D-9B2A-427A3D9618A5}" type="presParOf" srcId="{3637B8B6-5963-4FB6-808A-24DBC8D61EDE}" destId="{5727EAA5-D57E-43FD-9464-9A262F7F557F}" srcOrd="1" destOrd="0" presId="urn:microsoft.com/office/officeart/2005/8/layout/hierarchy4"/>
    <dgm:cxn modelId="{3788FA7E-6D71-44E0-85FB-B7C1F942C53E}" type="presParOf" srcId="{A32F9C4B-488A-45DB-8575-42FB6FCADC7A}" destId="{2200D46B-B934-44F2-A4EF-C932B277BD8D}" srcOrd="1" destOrd="0" presId="urn:microsoft.com/office/officeart/2005/8/layout/hierarchy4"/>
    <dgm:cxn modelId="{083442C1-161D-4839-8D67-206CF67882B0}" type="presParOf" srcId="{A32F9C4B-488A-45DB-8575-42FB6FCADC7A}" destId="{0ED6ADE3-B7A3-45EE-A387-0AB9891E360E}" srcOrd="2" destOrd="0" presId="urn:microsoft.com/office/officeart/2005/8/layout/hierarchy4"/>
    <dgm:cxn modelId="{BB1314FD-D5D3-4CFA-936D-1D39563EBE0A}" type="presParOf" srcId="{0ED6ADE3-B7A3-45EE-A387-0AB9891E360E}" destId="{D8236A23-5A79-465A-B9CC-A865CCA94A28}" srcOrd="0" destOrd="0" presId="urn:microsoft.com/office/officeart/2005/8/layout/hierarchy4"/>
    <dgm:cxn modelId="{05DDE9C5-8668-4F02-83FE-41C8A0A3FD5E}" type="presParOf" srcId="{0ED6ADE3-B7A3-45EE-A387-0AB9891E360E}" destId="{547156D9-8CF0-4CBC-9042-C9166D859133}" srcOrd="1" destOrd="0" presId="urn:microsoft.com/office/officeart/2005/8/layout/hierarchy4"/>
    <dgm:cxn modelId="{A155DD5D-D603-4505-B276-1E07D8E7ADE9}" type="presParOf" srcId="{0ED6ADE3-B7A3-45EE-A387-0AB9891E360E}" destId="{C829B254-5913-4D0D-87C6-75BFEBEF3194}" srcOrd="2" destOrd="0" presId="urn:microsoft.com/office/officeart/2005/8/layout/hierarchy4"/>
    <dgm:cxn modelId="{AA29F651-5330-41CF-9BEE-E1A12379E6D4}" type="presParOf" srcId="{C829B254-5913-4D0D-87C6-75BFEBEF3194}" destId="{A16B16A2-3A15-4257-845C-7F5F0D0B1010}" srcOrd="0" destOrd="0" presId="urn:microsoft.com/office/officeart/2005/8/layout/hierarchy4"/>
    <dgm:cxn modelId="{4E52CF20-04DC-40E5-BE44-306114982B31}" type="presParOf" srcId="{A16B16A2-3A15-4257-845C-7F5F0D0B1010}" destId="{9E84F3AF-ED5B-4921-A3F8-52C65755E074}" srcOrd="0" destOrd="0" presId="urn:microsoft.com/office/officeart/2005/8/layout/hierarchy4"/>
    <dgm:cxn modelId="{97CB4F32-2EA2-4DEC-8D55-B710C1087FCF}" type="presParOf" srcId="{A16B16A2-3A15-4257-845C-7F5F0D0B1010}" destId="{451A8C89-14AA-49A7-A248-F8B4E281FAB4}" srcOrd="1" destOrd="0" presId="urn:microsoft.com/office/officeart/2005/8/layout/hierarchy4"/>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E2C4DB-54FD-415B-BCA7-3B6C6F43142D}">
      <dsp:nvSpPr>
        <dsp:cNvPr id="0" name=""/>
        <dsp:cNvSpPr/>
      </dsp:nvSpPr>
      <dsp:spPr>
        <a:xfrm>
          <a:off x="2521" y="413940"/>
          <a:ext cx="2458473" cy="983389"/>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US" sz="1600" kern="1200" dirty="0" smtClean="0">
              <a:latin typeface="Calibri" pitchFamily="34" charset="0"/>
            </a:rPr>
            <a:t>Government Owned and Operated</a:t>
          </a:r>
          <a:endParaRPr lang="en-US" sz="1600" kern="1200" dirty="0">
            <a:latin typeface="Calibri" pitchFamily="34" charset="0"/>
          </a:endParaRPr>
        </a:p>
      </dsp:txBody>
      <dsp:txXfrm>
        <a:off x="2521" y="413940"/>
        <a:ext cx="2458473" cy="983389"/>
      </dsp:txXfrm>
    </dsp:sp>
    <dsp:sp modelId="{9219B07B-C3DC-4B87-AC13-BBEC116C0245}">
      <dsp:nvSpPr>
        <dsp:cNvPr id="0" name=""/>
        <dsp:cNvSpPr/>
      </dsp:nvSpPr>
      <dsp:spPr>
        <a:xfrm>
          <a:off x="2521" y="1397330"/>
          <a:ext cx="2458473" cy="3429802"/>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latin typeface="Calibri" pitchFamily="34" charset="0"/>
            </a:rPr>
            <a:t>Jurisdiction pays capital costs, owns infrastructure </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Private contractor handles membership, customer service, bicycle redistribution, maintenance </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Government entities can have additional red-tape that non-profits do not need to worry about</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Government can apply for grant funding and channel to a non-profit entity</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Model most frequently used by larger systems</a:t>
          </a:r>
          <a:endParaRPr lang="en-US" sz="1200" kern="1200" dirty="0">
            <a:latin typeface="Calibri" pitchFamily="34" charset="0"/>
          </a:endParaRPr>
        </a:p>
      </dsp:txBody>
      <dsp:txXfrm>
        <a:off x="2521" y="1397330"/>
        <a:ext cx="2458473" cy="3429802"/>
      </dsp:txXfrm>
    </dsp:sp>
    <dsp:sp modelId="{904AFBC5-FD53-4067-874F-7B859709FBE4}">
      <dsp:nvSpPr>
        <dsp:cNvPr id="0" name=""/>
        <dsp:cNvSpPr/>
      </dsp:nvSpPr>
      <dsp:spPr>
        <a:xfrm>
          <a:off x="2805181" y="413940"/>
          <a:ext cx="2458473" cy="983389"/>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US" sz="1600" kern="1200" dirty="0" smtClean="0">
              <a:latin typeface="Calibri" pitchFamily="34" charset="0"/>
            </a:rPr>
            <a:t>Non-Profit Owned and Operated</a:t>
          </a:r>
          <a:endParaRPr lang="en-US" sz="1600" kern="1200" dirty="0">
            <a:latin typeface="Calibri" pitchFamily="34" charset="0"/>
          </a:endParaRPr>
        </a:p>
      </dsp:txBody>
      <dsp:txXfrm>
        <a:off x="2805181" y="413940"/>
        <a:ext cx="2458473" cy="983389"/>
      </dsp:txXfrm>
    </dsp:sp>
    <dsp:sp modelId="{95AF3555-D1A4-46C1-B531-F65DEB3E25E6}">
      <dsp:nvSpPr>
        <dsp:cNvPr id="0" name=""/>
        <dsp:cNvSpPr/>
      </dsp:nvSpPr>
      <dsp:spPr>
        <a:xfrm>
          <a:off x="2805181" y="1397330"/>
          <a:ext cx="2458473" cy="3429802"/>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latin typeface="Calibri" pitchFamily="34" charset="0"/>
            </a:rPr>
            <a:t>Reduced financial liability for jurisdiction</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Jurisdiction may provide some initial capital while nonprofit charged with providing additional funding</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Operating costs assumed by non-profit</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Non-profit provides a centralized entity for control of an inter-municipal system</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Model used most frequently by small and mid-size systems</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dsp:txBody>
      <dsp:txXfrm>
        <a:off x="2805181" y="1397330"/>
        <a:ext cx="2458473" cy="3429802"/>
      </dsp:txXfrm>
    </dsp:sp>
    <dsp:sp modelId="{A509685B-3EF3-404D-93A1-E05ACB3CF484}">
      <dsp:nvSpPr>
        <dsp:cNvPr id="0" name=""/>
        <dsp:cNvSpPr/>
      </dsp:nvSpPr>
      <dsp:spPr>
        <a:xfrm>
          <a:off x="5607841" y="413940"/>
          <a:ext cx="2458473" cy="983389"/>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en-US" sz="1600" kern="1200" dirty="0" smtClean="0">
              <a:latin typeface="Calibri" pitchFamily="34" charset="0"/>
            </a:rPr>
            <a:t>For-Profit Owned and Operated</a:t>
          </a:r>
          <a:endParaRPr lang="en-US" sz="1600" kern="1200" dirty="0">
            <a:latin typeface="Calibri" pitchFamily="34" charset="0"/>
          </a:endParaRPr>
        </a:p>
      </dsp:txBody>
      <dsp:txXfrm>
        <a:off x="5607841" y="413940"/>
        <a:ext cx="2458473" cy="983389"/>
      </dsp:txXfrm>
    </dsp:sp>
    <dsp:sp modelId="{132AF44B-4052-4717-8DE0-A9A08E114294}">
      <dsp:nvSpPr>
        <dsp:cNvPr id="0" name=""/>
        <dsp:cNvSpPr/>
      </dsp:nvSpPr>
      <dsp:spPr>
        <a:xfrm>
          <a:off x="5607841" y="1397330"/>
          <a:ext cx="2458473" cy="3429802"/>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dirty="0" smtClean="0">
              <a:latin typeface="Calibri" pitchFamily="34" charset="0"/>
            </a:rPr>
            <a:t>Service provided with minimal government involvement</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Only operates where there is a potential profit from stations, limiting expansion</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Jurisdiction  receives percentage of profits in return for public space and permitting costs</a:t>
          </a:r>
          <a:endParaRPr lang="en-US" sz="1200" kern="1200" dirty="0">
            <a:latin typeface="Calibri" pitchFamily="34" charset="0"/>
          </a:endParaRPr>
        </a:p>
        <a:p>
          <a:pPr marL="114300" lvl="1" indent="-114300" algn="l" defTabSz="533400">
            <a:lnSpc>
              <a:spcPct val="90000"/>
            </a:lnSpc>
            <a:spcBef>
              <a:spcPct val="0"/>
            </a:spcBef>
            <a:spcAft>
              <a:spcPct val="15000"/>
            </a:spcAft>
            <a:buChar char="••"/>
          </a:pPr>
          <a:endParaRPr lang="en-US" sz="1200" kern="1200" dirty="0">
            <a:latin typeface="Calibri" pitchFamily="34" charset="0"/>
          </a:endParaRPr>
        </a:p>
        <a:p>
          <a:pPr marL="114300" lvl="1" indent="-114300" algn="l" defTabSz="533400">
            <a:lnSpc>
              <a:spcPct val="90000"/>
            </a:lnSpc>
            <a:spcBef>
              <a:spcPct val="0"/>
            </a:spcBef>
            <a:spcAft>
              <a:spcPct val="15000"/>
            </a:spcAft>
            <a:buChar char="••"/>
          </a:pPr>
          <a:r>
            <a:rPr lang="en-US" sz="1200" kern="1200" dirty="0" smtClean="0">
              <a:latin typeface="Calibri" pitchFamily="34" charset="0"/>
            </a:rPr>
            <a:t>Not eligible for federal, state, and local grants</a:t>
          </a:r>
          <a:endParaRPr lang="en-US" sz="1200" kern="1200" dirty="0">
            <a:latin typeface="Calibri" pitchFamily="34" charset="0"/>
          </a:endParaRPr>
        </a:p>
      </dsp:txBody>
      <dsp:txXfrm>
        <a:off x="5607841" y="1397330"/>
        <a:ext cx="2458473" cy="34298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8B138D-D3A3-4893-A1C0-7568276456A7}">
      <dsp:nvSpPr>
        <dsp:cNvPr id="0" name=""/>
        <dsp:cNvSpPr/>
      </dsp:nvSpPr>
      <dsp:spPr>
        <a:xfrm>
          <a:off x="2668" y="0"/>
          <a:ext cx="2567076" cy="320633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Large Systems</a:t>
          </a:r>
        </a:p>
      </dsp:txBody>
      <dsp:txXfrm>
        <a:off x="2668" y="0"/>
        <a:ext cx="2567076" cy="961901"/>
      </dsp:txXfrm>
    </dsp:sp>
    <dsp:sp modelId="{E44FA5E2-8FD1-48CF-B47E-5458A7C82F72}">
      <dsp:nvSpPr>
        <dsp:cNvPr id="0" name=""/>
        <dsp:cNvSpPr/>
      </dsp:nvSpPr>
      <dsp:spPr>
        <a:xfrm>
          <a:off x="259376" y="961979"/>
          <a:ext cx="2053661" cy="46709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n-US" sz="1800" kern="1200"/>
            <a:t>Sponsorship</a:t>
          </a:r>
        </a:p>
      </dsp:txBody>
      <dsp:txXfrm>
        <a:off x="259376" y="961979"/>
        <a:ext cx="2053661" cy="467095"/>
      </dsp:txXfrm>
    </dsp:sp>
    <dsp:sp modelId="{B69DA756-1053-4327-9977-2804EC5FEB65}">
      <dsp:nvSpPr>
        <dsp:cNvPr id="0" name=""/>
        <dsp:cNvSpPr/>
      </dsp:nvSpPr>
      <dsp:spPr>
        <a:xfrm>
          <a:off x="259376" y="1500935"/>
          <a:ext cx="2053661" cy="46709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n-US" sz="1800" kern="1200"/>
            <a:t>Advertisements</a:t>
          </a:r>
        </a:p>
      </dsp:txBody>
      <dsp:txXfrm>
        <a:off x="259376" y="1500935"/>
        <a:ext cx="2053661" cy="467095"/>
      </dsp:txXfrm>
    </dsp:sp>
    <dsp:sp modelId="{25C59678-34BD-40EE-8037-A20EE5188759}">
      <dsp:nvSpPr>
        <dsp:cNvPr id="0" name=""/>
        <dsp:cNvSpPr/>
      </dsp:nvSpPr>
      <dsp:spPr>
        <a:xfrm>
          <a:off x="259376" y="2039891"/>
          <a:ext cx="2053661" cy="46709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n-US" sz="1800" kern="1200"/>
            <a:t>User revenue</a:t>
          </a:r>
        </a:p>
      </dsp:txBody>
      <dsp:txXfrm>
        <a:off x="259376" y="2039891"/>
        <a:ext cx="2053661" cy="467095"/>
      </dsp:txXfrm>
    </dsp:sp>
    <dsp:sp modelId="{B8312DFF-3FD7-4972-9D27-DA9BF488DC44}">
      <dsp:nvSpPr>
        <dsp:cNvPr id="0" name=""/>
        <dsp:cNvSpPr/>
      </dsp:nvSpPr>
      <dsp:spPr>
        <a:xfrm>
          <a:off x="259376" y="2578847"/>
          <a:ext cx="2053661" cy="46709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n-US" sz="1800" kern="1200"/>
            <a:t>Government grants</a:t>
          </a:r>
        </a:p>
      </dsp:txBody>
      <dsp:txXfrm>
        <a:off x="259376" y="2578847"/>
        <a:ext cx="2053661" cy="467095"/>
      </dsp:txXfrm>
    </dsp:sp>
    <dsp:sp modelId="{3FC5CC54-5FD3-471E-8CB4-E7081A9D9432}">
      <dsp:nvSpPr>
        <dsp:cNvPr id="0" name=""/>
        <dsp:cNvSpPr/>
      </dsp:nvSpPr>
      <dsp:spPr>
        <a:xfrm>
          <a:off x="2762275" y="0"/>
          <a:ext cx="2567076" cy="3206338"/>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Small Systems</a:t>
          </a:r>
        </a:p>
      </dsp:txBody>
      <dsp:txXfrm>
        <a:off x="2762275" y="0"/>
        <a:ext cx="2567076" cy="961901"/>
      </dsp:txXfrm>
    </dsp:sp>
    <dsp:sp modelId="{3001FE4D-E27F-48D0-9FD9-0DAF247CECF1}">
      <dsp:nvSpPr>
        <dsp:cNvPr id="0" name=""/>
        <dsp:cNvSpPr/>
      </dsp:nvSpPr>
      <dsp:spPr>
        <a:xfrm>
          <a:off x="3018983" y="962175"/>
          <a:ext cx="2053661" cy="62991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n-US" sz="1800" kern="1200"/>
            <a:t>Government grants</a:t>
          </a:r>
        </a:p>
      </dsp:txBody>
      <dsp:txXfrm>
        <a:off x="3018983" y="962175"/>
        <a:ext cx="2053661" cy="629917"/>
      </dsp:txXfrm>
    </dsp:sp>
    <dsp:sp modelId="{1C2AA469-34F4-4FB1-A84B-F6B533610080}">
      <dsp:nvSpPr>
        <dsp:cNvPr id="0" name=""/>
        <dsp:cNvSpPr/>
      </dsp:nvSpPr>
      <dsp:spPr>
        <a:xfrm>
          <a:off x="3018983" y="1689002"/>
          <a:ext cx="2053661" cy="62991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n-US" sz="1800" kern="1200"/>
            <a:t>Foundation grants</a:t>
          </a:r>
        </a:p>
      </dsp:txBody>
      <dsp:txXfrm>
        <a:off x="3018983" y="1689002"/>
        <a:ext cx="2053661" cy="629917"/>
      </dsp:txXfrm>
    </dsp:sp>
    <dsp:sp modelId="{3DB93592-774F-41CE-B3C1-957A8C2725F9}">
      <dsp:nvSpPr>
        <dsp:cNvPr id="0" name=""/>
        <dsp:cNvSpPr/>
      </dsp:nvSpPr>
      <dsp:spPr>
        <a:xfrm>
          <a:off x="3018983" y="2415830"/>
          <a:ext cx="2053661" cy="62991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lvl="0" algn="ctr" defTabSz="800100">
            <a:lnSpc>
              <a:spcPct val="90000"/>
            </a:lnSpc>
            <a:spcBef>
              <a:spcPct val="0"/>
            </a:spcBef>
            <a:spcAft>
              <a:spcPct val="35000"/>
            </a:spcAft>
          </a:pPr>
          <a:r>
            <a:rPr lang="en-US" sz="1800" kern="1200"/>
            <a:t>State and local funding</a:t>
          </a:r>
        </a:p>
      </dsp:txBody>
      <dsp:txXfrm>
        <a:off x="3018983" y="2415830"/>
        <a:ext cx="2053661" cy="62991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9FBD86-81D4-47A1-9611-E1228018582A}">
      <dsp:nvSpPr>
        <dsp:cNvPr id="0" name=""/>
        <dsp:cNvSpPr/>
      </dsp:nvSpPr>
      <dsp:spPr>
        <a:xfrm>
          <a:off x="5941" y="1684"/>
          <a:ext cx="6728745" cy="434162"/>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Federal</a:t>
          </a:r>
        </a:p>
      </dsp:txBody>
      <dsp:txXfrm>
        <a:off x="5941" y="1684"/>
        <a:ext cx="6728745" cy="434162"/>
      </dsp:txXfrm>
    </dsp:sp>
    <dsp:sp modelId="{10902ABA-D79C-47EE-839B-A5BFAE7EA166}">
      <dsp:nvSpPr>
        <dsp:cNvPr id="0" name=""/>
        <dsp:cNvSpPr/>
      </dsp:nvSpPr>
      <dsp:spPr>
        <a:xfrm>
          <a:off x="12508" y="632240"/>
          <a:ext cx="2590463" cy="721047"/>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US Department of Transportation (US DOT)</a:t>
          </a:r>
        </a:p>
      </dsp:txBody>
      <dsp:txXfrm>
        <a:off x="12508" y="632240"/>
        <a:ext cx="2590463" cy="721047"/>
      </dsp:txXfrm>
    </dsp:sp>
    <dsp:sp modelId="{0FC5A72C-D3B5-42E1-9FA1-941765E1FD93}">
      <dsp:nvSpPr>
        <dsp:cNvPr id="0" name=""/>
        <dsp:cNvSpPr/>
      </dsp:nvSpPr>
      <dsp:spPr>
        <a:xfrm>
          <a:off x="18820" y="1551422"/>
          <a:ext cx="1262408" cy="988237"/>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Federal Highway Administration (FHWA)</a:t>
          </a:r>
        </a:p>
      </dsp:txBody>
      <dsp:txXfrm>
        <a:off x="18820" y="1551422"/>
        <a:ext cx="1262408" cy="988237"/>
      </dsp:txXfrm>
    </dsp:sp>
    <dsp:sp modelId="{8B7E4A4D-02B4-40B0-9478-73C5CE22892A}">
      <dsp:nvSpPr>
        <dsp:cNvPr id="0" name=""/>
        <dsp:cNvSpPr/>
      </dsp:nvSpPr>
      <dsp:spPr>
        <a:xfrm>
          <a:off x="24958" y="2737794"/>
          <a:ext cx="1250134" cy="3128368"/>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Congestion Mitigation HAir Quality (CMAQ)</a:t>
          </a:r>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Surface Transportation Program: Transportation Enhancements (TE)</a:t>
          </a:r>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Transportation, Community and System Preservation Program (TCSP)</a:t>
          </a:r>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Nonmotorized Transportation Pilot Program</a:t>
          </a:r>
        </a:p>
      </dsp:txBody>
      <dsp:txXfrm>
        <a:off x="24958" y="2737794"/>
        <a:ext cx="1250134" cy="3128368"/>
      </dsp:txXfrm>
    </dsp:sp>
    <dsp:sp modelId="{05BD61ED-629B-4BAD-90AD-B73CCBECF706}">
      <dsp:nvSpPr>
        <dsp:cNvPr id="0" name=""/>
        <dsp:cNvSpPr/>
      </dsp:nvSpPr>
      <dsp:spPr>
        <a:xfrm>
          <a:off x="1334251" y="1551422"/>
          <a:ext cx="1262408" cy="985377"/>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Federal Transit Administration (FTA)</a:t>
          </a:r>
        </a:p>
      </dsp:txBody>
      <dsp:txXfrm>
        <a:off x="1334251" y="1551422"/>
        <a:ext cx="1262408" cy="985377"/>
      </dsp:txXfrm>
    </dsp:sp>
    <dsp:sp modelId="{1E1F2F5A-2C43-47C3-848F-E66781D79417}">
      <dsp:nvSpPr>
        <dsp:cNvPr id="0" name=""/>
        <dsp:cNvSpPr/>
      </dsp:nvSpPr>
      <dsp:spPr>
        <a:xfrm>
          <a:off x="1340388" y="2734934"/>
          <a:ext cx="1250134" cy="3150543"/>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Job Access Reverse Commute (JARC)</a:t>
          </a:r>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Bus Livability Pilot Programs</a:t>
          </a:r>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Paul S. Sarbanes Transit in Parks Grant Program</a:t>
          </a:r>
        </a:p>
        <a:p>
          <a:pPr lvl="0" algn="ctr" defTabSz="444500">
            <a:lnSpc>
              <a:spcPct val="90000"/>
            </a:lnSpc>
            <a:spcBef>
              <a:spcPct val="0"/>
            </a:spcBef>
            <a:spcAft>
              <a:spcPct val="35000"/>
            </a:spcAft>
          </a:pPr>
          <a:endParaRPr lang="en-US" sz="1200" kern="1200"/>
        </a:p>
        <a:p>
          <a:pPr lvl="0" algn="ctr" defTabSz="444500">
            <a:lnSpc>
              <a:spcPct val="90000"/>
            </a:lnSpc>
            <a:spcBef>
              <a:spcPct val="0"/>
            </a:spcBef>
            <a:spcAft>
              <a:spcPct val="35000"/>
            </a:spcAft>
          </a:pPr>
          <a:endParaRPr lang="en-US" sz="1200" kern="1200"/>
        </a:p>
      </dsp:txBody>
      <dsp:txXfrm>
        <a:off x="1340388" y="2734934"/>
        <a:ext cx="1250134" cy="3150543"/>
      </dsp:txXfrm>
    </dsp:sp>
    <dsp:sp modelId="{6C15E64C-9C10-4F3A-8B07-DB396AFBC938}">
      <dsp:nvSpPr>
        <dsp:cNvPr id="0" name=""/>
        <dsp:cNvSpPr/>
      </dsp:nvSpPr>
      <dsp:spPr>
        <a:xfrm>
          <a:off x="2702604" y="603033"/>
          <a:ext cx="1268591" cy="1933871"/>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Centers for Disease Control (CDC)</a:t>
          </a:r>
        </a:p>
      </dsp:txBody>
      <dsp:txXfrm>
        <a:off x="2702604" y="603033"/>
        <a:ext cx="1268591" cy="1933871"/>
      </dsp:txXfrm>
    </dsp:sp>
    <dsp:sp modelId="{53FF2BE3-773F-491C-A9C3-F50B3A78D1CA}">
      <dsp:nvSpPr>
        <dsp:cNvPr id="0" name=""/>
        <dsp:cNvSpPr/>
      </dsp:nvSpPr>
      <dsp:spPr>
        <a:xfrm>
          <a:off x="2696627" y="2749058"/>
          <a:ext cx="1262408" cy="3117458"/>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Health and Obesity Prevention Grant</a:t>
          </a:r>
        </a:p>
      </dsp:txBody>
      <dsp:txXfrm>
        <a:off x="2696627" y="2749058"/>
        <a:ext cx="1262408" cy="3117458"/>
      </dsp:txXfrm>
    </dsp:sp>
    <dsp:sp modelId="{CABF0C68-A0DC-4109-B46E-324D719A9BA7}">
      <dsp:nvSpPr>
        <dsp:cNvPr id="0" name=""/>
        <dsp:cNvSpPr/>
      </dsp:nvSpPr>
      <dsp:spPr>
        <a:xfrm>
          <a:off x="4084478" y="632240"/>
          <a:ext cx="1268591" cy="1904304"/>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Department of Health and Human Services (HHS)</a:t>
          </a:r>
        </a:p>
      </dsp:txBody>
      <dsp:txXfrm>
        <a:off x="4084478" y="632240"/>
        <a:ext cx="1268591" cy="1904304"/>
      </dsp:txXfrm>
    </dsp:sp>
    <dsp:sp modelId="{EE6E674D-BE22-4771-9048-EF284B5B78F8}">
      <dsp:nvSpPr>
        <dsp:cNvPr id="0" name=""/>
        <dsp:cNvSpPr/>
      </dsp:nvSpPr>
      <dsp:spPr>
        <a:xfrm>
          <a:off x="4086952" y="2734679"/>
          <a:ext cx="1263642" cy="3146113"/>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Communities Putting Prevention to Work</a:t>
          </a:r>
        </a:p>
      </dsp:txBody>
      <dsp:txXfrm>
        <a:off x="4086952" y="2734679"/>
        <a:ext cx="1263642" cy="3146113"/>
      </dsp:txXfrm>
    </dsp:sp>
    <dsp:sp modelId="{2BDB64AF-0865-4E1D-90E5-89FF9BFFFFBA}">
      <dsp:nvSpPr>
        <dsp:cNvPr id="0" name=""/>
        <dsp:cNvSpPr/>
      </dsp:nvSpPr>
      <dsp:spPr>
        <a:xfrm>
          <a:off x="5459527" y="632240"/>
          <a:ext cx="1268591" cy="1912177"/>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Department of Energy (DOE)</a:t>
          </a:r>
        </a:p>
      </dsp:txBody>
      <dsp:txXfrm>
        <a:off x="5459527" y="632240"/>
        <a:ext cx="1268591" cy="1912177"/>
      </dsp:txXfrm>
    </dsp:sp>
    <dsp:sp modelId="{C4D64BF7-D208-47EF-925B-CAE4B91DD192}">
      <dsp:nvSpPr>
        <dsp:cNvPr id="0" name=""/>
        <dsp:cNvSpPr/>
      </dsp:nvSpPr>
      <dsp:spPr>
        <a:xfrm>
          <a:off x="5462001" y="2742552"/>
          <a:ext cx="1263642" cy="3141582"/>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Energy Efficiency Conservation Block Grant</a:t>
          </a:r>
        </a:p>
      </dsp:txBody>
      <dsp:txXfrm>
        <a:off x="5462001" y="2742552"/>
        <a:ext cx="1263642" cy="3141582"/>
      </dsp:txXfrm>
    </dsp:sp>
    <dsp:sp modelId="{D8236A23-5A79-465A-B9CC-A865CCA94A28}">
      <dsp:nvSpPr>
        <dsp:cNvPr id="0" name=""/>
        <dsp:cNvSpPr/>
      </dsp:nvSpPr>
      <dsp:spPr>
        <a:xfrm>
          <a:off x="6947809" y="1684"/>
          <a:ext cx="1271072" cy="449958"/>
        </a:xfrm>
        <a:prstGeom prst="roundRect">
          <a:avLst>
            <a:gd name="adj" fmla="val 1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State and Local</a:t>
          </a:r>
        </a:p>
      </dsp:txBody>
      <dsp:txXfrm>
        <a:off x="6947809" y="1684"/>
        <a:ext cx="1271072" cy="449958"/>
      </dsp:txXfrm>
    </dsp:sp>
    <dsp:sp modelId="{9E84F3AF-ED5B-4921-A3F8-52C65755E074}">
      <dsp:nvSpPr>
        <dsp:cNvPr id="0" name=""/>
        <dsp:cNvSpPr/>
      </dsp:nvSpPr>
      <dsp:spPr>
        <a:xfrm>
          <a:off x="6948430" y="648036"/>
          <a:ext cx="1269831" cy="5287054"/>
        </a:xfrm>
        <a:prstGeom prst="roundRect">
          <a:avLst>
            <a:gd name="adj" fmla="val 1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Public Health Grants</a:t>
          </a:r>
        </a:p>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r>
            <a:rPr lang="en-US" sz="1000" kern="1200"/>
            <a:t>Local Transportation Funds</a:t>
          </a:r>
        </a:p>
      </dsp:txBody>
      <dsp:txXfrm>
        <a:off x="6948430" y="648036"/>
        <a:ext cx="1269831" cy="528705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79D09-6208-4129-A866-DCB3C022A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29867</Words>
  <Characters>170248</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Josiah Neiderbach</dc:creator>
  <cp:lastModifiedBy>jgarcia</cp:lastModifiedBy>
  <cp:revision>2</cp:revision>
  <cp:lastPrinted>2015-01-15T16:40:00Z</cp:lastPrinted>
  <dcterms:created xsi:type="dcterms:W3CDTF">2015-03-02T20:55:00Z</dcterms:created>
  <dcterms:modified xsi:type="dcterms:W3CDTF">2015-03-02T20:55:00Z</dcterms:modified>
</cp:coreProperties>
</file>