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B10B0F" w:rsidRDefault="00B10B0F" w:rsidP="0025203E">
      <w:pPr>
        <w:rPr>
          <w:sz w:val="16"/>
          <w:szCs w:val="16"/>
          <w:u w:val="double"/>
        </w:rPr>
      </w:pPr>
    </w:p>
    <w:p w:rsidR="00B10B0F" w:rsidRDefault="00B10B0F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6801A6" w:rsidRDefault="006801A6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p w:rsidR="00AE5EA3" w:rsidRDefault="00AE5EA3" w:rsidP="0025203E">
      <w:pPr>
        <w:rPr>
          <w:sz w:val="16"/>
          <w:szCs w:val="16"/>
          <w:u w:val="double"/>
        </w:rPr>
      </w:pPr>
    </w:p>
    <w:tbl>
      <w:tblPr>
        <w:tblpPr w:leftFromText="180" w:rightFromText="180" w:vertAnchor="page" w:horzAnchor="margin" w:tblpY="3265"/>
        <w:tblW w:w="0" w:type="auto"/>
        <w:tblLook w:val="04A0"/>
      </w:tblPr>
      <w:tblGrid>
        <w:gridCol w:w="9900"/>
      </w:tblGrid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926F8A">
              <w:rPr>
                <w:noProof/>
              </w:rPr>
              <w:pict>
                <v:rect id="_x0000_s1067" style="position:absolute;left:0;text-align:left;margin-left:590.8pt;margin-top:93.4pt;width:556.2pt;height:123pt;z-index:251658240" stroked="f"/>
              </w:pict>
            </w:r>
            <w:r w:rsidRPr="00926F8A">
              <w:rPr>
                <w:noProof/>
                <w:sz w:val="22"/>
                <w:szCs w:val="22"/>
              </w:rPr>
              <w:pict>
                <v:rect id="_x0000_s1066" style="position:absolute;left:0;text-align:left;margin-left:-598.4pt;margin-top:24.4pt;width:527.5pt;height:123.5pt;z-index:251658240" stroked="f"/>
              </w:pict>
            </w:r>
            <w:r w:rsidRPr="00926F8A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575.6pt;margin-top:0;width:227pt;height:49pt;z-index:251658240" stroked="f">
                  <v:textbox style="mso-next-textbox:#_x0000_s1065">
                    <w:txbxContent>
                      <w:p w:rsidR="005F447B" w:rsidRPr="00A55B17" w:rsidRDefault="005F447B" w:rsidP="005F447B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Meeting of Plan for Progress Coordinating Council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Wednesday, </w:t>
            </w:r>
            <w:r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May 20,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201</w:t>
            </w:r>
            <w:r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5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8:15 a.m. </w:t>
            </w:r>
            <w:r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–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10:00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a.m.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at the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Pioneer Valley Planning Commission (PVPC)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Large Conference </w:t>
            </w:r>
            <w:smartTag w:uri="urn:schemas-microsoft-com:office:smarttags" w:element="stockticker">
              <w:r w:rsidRPr="001D5AA1">
                <w:rPr>
                  <w:rFonts w:ascii="Garamond" w:hAnsi="Garamond" w:cs="Garamond"/>
                  <w:b/>
                  <w:bCs/>
                  <w:smallCaps/>
                  <w:sz w:val="22"/>
                  <w:szCs w:val="22"/>
                </w:rPr>
                <w:t>Room</w:t>
              </w:r>
            </w:smartTag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– 2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  <w:vertAlign w:val="superscript"/>
              </w:rPr>
              <w:t>nd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Floor</w:t>
            </w:r>
          </w:p>
        </w:tc>
      </w:tr>
      <w:tr w:rsidR="005F447B" w:rsidTr="00B10B0F">
        <w:tc>
          <w:tcPr>
            <w:tcW w:w="9900" w:type="dxa"/>
          </w:tcPr>
          <w:p w:rsidR="005F447B" w:rsidRPr="001D5AA1" w:rsidRDefault="005F447B" w:rsidP="00B10B0F">
            <w:pPr>
              <w:pStyle w:val="Heading4"/>
              <w:spacing w:line="240" w:lineRule="auto"/>
              <w:ind w:right="-72"/>
              <w:rPr>
                <w:sz w:val="22"/>
                <w:szCs w:val="22"/>
              </w:rPr>
            </w:pPr>
            <w:r w:rsidRPr="001D5AA1">
              <w:rPr>
                <w:sz w:val="22"/>
                <w:szCs w:val="22"/>
              </w:rPr>
              <w:t>60 Congress Street, Springfield, Massachusetts  01104-3419</w:t>
            </w:r>
          </w:p>
        </w:tc>
      </w:tr>
    </w:tbl>
    <w:p w:rsidR="00AE5EA3" w:rsidRDefault="00AE5EA3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5F447B" w:rsidRDefault="005F447B" w:rsidP="0025203E">
      <w:pPr>
        <w:rPr>
          <w:sz w:val="16"/>
          <w:szCs w:val="16"/>
          <w:u w:val="double"/>
        </w:rPr>
      </w:pPr>
    </w:p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25203E" w:rsidRPr="001D5AA1" w:rsidRDefault="0025203E" w:rsidP="00F36ECA">
      <w:pPr>
        <w:tabs>
          <w:tab w:val="left" w:pos="3960"/>
        </w:tabs>
        <w:rPr>
          <w:b/>
          <w:sz w:val="22"/>
          <w:szCs w:val="22"/>
          <w:u w:val="single"/>
        </w:rPr>
      </w:pPr>
      <w:r w:rsidRPr="001F308C">
        <w:rPr>
          <w:b/>
          <w:sz w:val="21"/>
          <w:szCs w:val="21"/>
        </w:rPr>
        <w:tab/>
      </w:r>
      <w:r w:rsidR="00F36ECA">
        <w:rPr>
          <w:b/>
          <w:sz w:val="21"/>
          <w:szCs w:val="21"/>
        </w:rPr>
        <w:tab/>
      </w:r>
      <w:r w:rsidRPr="001D5AA1">
        <w:rPr>
          <w:b/>
          <w:sz w:val="22"/>
          <w:szCs w:val="22"/>
          <w:u w:val="single"/>
        </w:rPr>
        <w:t>A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G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E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N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D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A</w:t>
      </w:r>
    </w:p>
    <w:tbl>
      <w:tblPr>
        <w:tblW w:w="10890" w:type="dxa"/>
        <w:tblInd w:w="-162" w:type="dxa"/>
        <w:tblLayout w:type="fixed"/>
        <w:tblLook w:val="01E0"/>
      </w:tblPr>
      <w:tblGrid>
        <w:gridCol w:w="8640"/>
        <w:gridCol w:w="630"/>
        <w:gridCol w:w="18"/>
        <w:gridCol w:w="252"/>
        <w:gridCol w:w="990"/>
        <w:gridCol w:w="18"/>
        <w:gridCol w:w="342"/>
      </w:tblGrid>
      <w:tr w:rsidR="0025203E" w:rsidRPr="002E5253" w:rsidTr="00C275FE">
        <w:trPr>
          <w:trHeight w:val="255"/>
        </w:trPr>
        <w:tc>
          <w:tcPr>
            <w:tcW w:w="8640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900" w:type="dxa"/>
            <w:gridSpan w:val="3"/>
          </w:tcPr>
          <w:p w:rsidR="0025203E" w:rsidRPr="002E5253" w:rsidRDefault="00322B20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25203E"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350" w:type="dxa"/>
            <w:gridSpan w:val="3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C275FE">
        <w:trPr>
          <w:gridAfter w:val="1"/>
          <w:wAfter w:w="342" w:type="dxa"/>
          <w:trHeight w:val="810"/>
        </w:trPr>
        <w:tc>
          <w:tcPr>
            <w:tcW w:w="8640" w:type="dxa"/>
          </w:tcPr>
          <w:p w:rsidR="00EB2065" w:rsidRPr="00E3200E" w:rsidRDefault="00EB2065" w:rsidP="00C86D03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spacing w:line="276" w:lineRule="auto"/>
              <w:ind w:left="270" w:hanging="270"/>
              <w:rPr>
                <w:szCs w:val="22"/>
              </w:rPr>
            </w:pPr>
            <w:r w:rsidRPr="00E3200E">
              <w:rPr>
                <w:szCs w:val="22"/>
              </w:rPr>
              <w:t xml:space="preserve">1. </w:t>
            </w:r>
            <w:r w:rsidRPr="00E3200E">
              <w:rPr>
                <w:szCs w:val="22"/>
              </w:rPr>
              <w:tab/>
              <w:t xml:space="preserve">Call to Order, Welcome and Minutes of the </w:t>
            </w:r>
            <w:r w:rsidR="00934450">
              <w:t>March 18</w:t>
            </w:r>
            <w:r w:rsidR="009D4B76" w:rsidRPr="00E3200E">
              <w:t xml:space="preserve">, 2014 </w:t>
            </w:r>
            <w:r w:rsidRPr="00E3200E">
              <w:rPr>
                <w:szCs w:val="22"/>
              </w:rPr>
              <w:t>Meeting of the Plan for</w:t>
            </w:r>
          </w:p>
          <w:p w:rsidR="00EB2065" w:rsidRPr="00E3200E" w:rsidRDefault="00EB2065" w:rsidP="00C86D03">
            <w:pPr>
              <w:pStyle w:val="1"/>
              <w:tabs>
                <w:tab w:val="clear" w:pos="2520"/>
                <w:tab w:val="clear" w:pos="3600"/>
                <w:tab w:val="num" w:pos="-21"/>
                <w:tab w:val="left" w:pos="266"/>
                <w:tab w:val="left" w:pos="6480"/>
              </w:tabs>
              <w:spacing w:line="276" w:lineRule="auto"/>
              <w:ind w:left="0" w:firstLine="0"/>
              <w:rPr>
                <w:szCs w:val="22"/>
              </w:rPr>
            </w:pPr>
            <w:r w:rsidRPr="00E3200E">
              <w:rPr>
                <w:szCs w:val="22"/>
              </w:rPr>
              <w:tab/>
              <w:t xml:space="preserve">Progress Coordinating Council (these minutes are </w:t>
            </w:r>
            <w:r w:rsidR="00B83CDD" w:rsidRPr="00E3200E">
              <w:rPr>
                <w:szCs w:val="22"/>
              </w:rPr>
              <w:t>attached</w:t>
            </w:r>
            <w:r w:rsidRPr="00E3200E">
              <w:rPr>
                <w:szCs w:val="22"/>
              </w:rPr>
              <w:t>) – 8:15 a.m.</w:t>
            </w:r>
          </w:p>
          <w:p w:rsidR="00EB2065" w:rsidRPr="00E3200E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Cs w:val="22"/>
              </w:rPr>
            </w:pPr>
          </w:p>
        </w:tc>
        <w:tc>
          <w:tcPr>
            <w:tcW w:w="648" w:type="dxa"/>
            <w:gridSpan w:val="2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1260" w:type="dxa"/>
            <w:gridSpan w:val="3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EB2065" w:rsidRPr="002E5253" w:rsidTr="00934450">
        <w:trPr>
          <w:gridAfter w:val="1"/>
          <w:wAfter w:w="342" w:type="dxa"/>
          <w:trHeight w:val="558"/>
        </w:trPr>
        <w:tc>
          <w:tcPr>
            <w:tcW w:w="8640" w:type="dxa"/>
          </w:tcPr>
          <w:p w:rsidR="00EB2065" w:rsidRPr="00E3200E" w:rsidRDefault="00B83CDD" w:rsidP="00934450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</w:tabs>
              <w:spacing w:line="276" w:lineRule="auto"/>
              <w:ind w:left="270" w:hanging="270"/>
            </w:pPr>
            <w:r w:rsidRPr="00E3200E">
              <w:rPr>
                <w:szCs w:val="22"/>
              </w:rPr>
              <w:t>2</w:t>
            </w:r>
            <w:r w:rsidR="00EB2065" w:rsidRPr="00E3200E">
              <w:rPr>
                <w:szCs w:val="22"/>
              </w:rPr>
              <w:t>.</w:t>
            </w:r>
            <w:r w:rsidR="00EB2065" w:rsidRPr="00E3200E">
              <w:rPr>
                <w:szCs w:val="22"/>
              </w:rPr>
              <w:tab/>
            </w:r>
            <w:r w:rsidR="00934450">
              <w:t>Brief Staff Updates</w:t>
            </w:r>
            <w:r w:rsidR="007F7E0C" w:rsidRPr="00E3200E">
              <w:t xml:space="preserve"> </w:t>
            </w:r>
            <w:r w:rsidR="00934450">
              <w:t>and Event Announcements –</w:t>
            </w:r>
            <w:r w:rsidR="000362AF" w:rsidRPr="00E3200E">
              <w:t xml:space="preserve"> </w:t>
            </w:r>
            <w:r w:rsidR="00934450">
              <w:t>Tim Brennan</w:t>
            </w:r>
            <w:r w:rsidR="009F5808">
              <w:t xml:space="preserve"> </w:t>
            </w:r>
            <w:r w:rsidR="008F11FD" w:rsidRPr="00E3200E">
              <w:t xml:space="preserve">– </w:t>
            </w:r>
            <w:r w:rsidR="004B0D46" w:rsidRPr="00E3200E">
              <w:t>8</w:t>
            </w:r>
            <w:r w:rsidR="008F11FD" w:rsidRPr="00E3200E">
              <w:t>:</w:t>
            </w:r>
            <w:r w:rsidR="00934450">
              <w:t>2</w:t>
            </w:r>
            <w:r w:rsidR="00E3200E" w:rsidRPr="00E3200E">
              <w:t>0</w:t>
            </w:r>
            <w:r w:rsidR="008F11FD" w:rsidRPr="00E3200E">
              <w:t xml:space="preserve"> a.m.</w:t>
            </w:r>
            <w:r w:rsidR="008F11FD" w:rsidRPr="00E3200E">
              <w:rPr>
                <w:sz w:val="16"/>
                <w:szCs w:val="16"/>
              </w:rPr>
              <w:t xml:space="preserve"> </w:t>
            </w:r>
            <w:r w:rsidR="00BC64D3" w:rsidRPr="00E320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gridSpan w:val="2"/>
          </w:tcPr>
          <w:p w:rsidR="00EB2065" w:rsidRPr="00C84CA7" w:rsidRDefault="00EB2065" w:rsidP="000362AF"/>
        </w:tc>
        <w:tc>
          <w:tcPr>
            <w:tcW w:w="1260" w:type="dxa"/>
            <w:gridSpan w:val="3"/>
          </w:tcPr>
          <w:p w:rsidR="00EB2065" w:rsidRPr="00934450" w:rsidRDefault="00EB2065" w:rsidP="00934450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584FF5" w:rsidRPr="002E5253" w:rsidTr="00C275FE">
        <w:trPr>
          <w:gridAfter w:val="1"/>
          <w:wAfter w:w="342" w:type="dxa"/>
          <w:trHeight w:val="81"/>
        </w:trPr>
        <w:tc>
          <w:tcPr>
            <w:tcW w:w="8640" w:type="dxa"/>
          </w:tcPr>
          <w:p w:rsidR="00F06F1E" w:rsidRPr="00F06F1E" w:rsidRDefault="000362AF" w:rsidP="00370616">
            <w:pPr>
              <w:pStyle w:val="1"/>
              <w:spacing w:line="276" w:lineRule="auto"/>
              <w:ind w:left="270" w:hanging="270"/>
            </w:pPr>
            <w:r w:rsidRPr="00E3200E">
              <w:rPr>
                <w:sz w:val="21"/>
                <w:szCs w:val="21"/>
              </w:rPr>
              <w:t>3</w:t>
            </w:r>
            <w:r w:rsidR="00584FF5" w:rsidRPr="00E3200E">
              <w:rPr>
                <w:sz w:val="21"/>
                <w:szCs w:val="21"/>
              </w:rPr>
              <w:t xml:space="preserve">. </w:t>
            </w:r>
            <w:r w:rsidR="00584FF5" w:rsidRPr="00E3200E">
              <w:rPr>
                <w:sz w:val="21"/>
                <w:szCs w:val="21"/>
              </w:rPr>
              <w:tab/>
            </w:r>
            <w:r w:rsidR="00934450">
              <w:t>Review, Discuss</w:t>
            </w:r>
            <w:r w:rsidR="00752690">
              <w:t xml:space="preserve"> </w:t>
            </w:r>
            <w:r w:rsidR="009F5808">
              <w:t xml:space="preserve">and </w:t>
            </w:r>
            <w:r w:rsidR="00934450">
              <w:t xml:space="preserve">Endorse the Region’s 2015 Comprehensive Economic Development Strategy (CEDS) Annual Update (here’s the link to the draft </w:t>
            </w:r>
            <w:r w:rsidR="00934450">
              <w:rPr>
                <w:i/>
              </w:rPr>
              <w:t xml:space="preserve">2015 CEDS </w:t>
            </w:r>
            <w:r w:rsidR="00F06F1E">
              <w:t>document:</w:t>
            </w:r>
            <w:r w:rsidR="00F06F1E" w:rsidRPr="00F06F1E">
              <w:rPr>
                <w:szCs w:val="22"/>
              </w:rPr>
              <w:t xml:space="preserve"> </w:t>
            </w:r>
          </w:p>
          <w:p w:rsidR="00F06F1E" w:rsidRDefault="00F06F1E" w:rsidP="00370616">
            <w:pPr>
              <w:pStyle w:val="1"/>
              <w:spacing w:line="276" w:lineRule="auto"/>
              <w:ind w:left="270" w:hanging="270"/>
            </w:pPr>
            <w:r>
              <w:rPr>
                <w:szCs w:val="22"/>
              </w:rPr>
              <w:tab/>
            </w:r>
            <w:hyperlink r:id="rId5" w:history="1">
              <w:r w:rsidRPr="00B10B0F">
                <w:rPr>
                  <w:rStyle w:val="Hyperlink"/>
                  <w:b/>
                  <w:szCs w:val="22"/>
                </w:rPr>
                <w:t>http://www.pvpc.org/content/draft-2015-ceds-available-public-review-and-comment</w:t>
              </w:r>
            </w:hyperlink>
            <w:r w:rsidRPr="00B10B0F">
              <w:rPr>
                <w:b/>
              </w:rPr>
              <w:t xml:space="preserve"> </w:t>
            </w:r>
            <w:r>
              <w:t>)</w:t>
            </w:r>
          </w:p>
          <w:p w:rsidR="00DD31E0" w:rsidRDefault="00F06F1E" w:rsidP="00370616">
            <w:pPr>
              <w:pStyle w:val="1"/>
              <w:tabs>
                <w:tab w:val="left" w:pos="342"/>
              </w:tabs>
              <w:spacing w:line="276" w:lineRule="auto"/>
              <w:ind w:left="0" w:firstLine="0"/>
            </w:pPr>
            <w:r>
              <w:tab/>
            </w:r>
            <w:r w:rsidR="00934450">
              <w:t>– 8</w:t>
            </w:r>
            <w:r w:rsidR="00E3200E" w:rsidRPr="00E3200E">
              <w:t>:30</w:t>
            </w:r>
            <w:r w:rsidR="008F11FD" w:rsidRPr="00E3200E">
              <w:t xml:space="preserve"> a.m</w:t>
            </w:r>
            <w:r>
              <w:t>.</w:t>
            </w:r>
          </w:p>
          <w:p w:rsidR="00F06F1E" w:rsidRPr="00F06F1E" w:rsidRDefault="00F06F1E" w:rsidP="00F06F1E">
            <w:pPr>
              <w:pStyle w:val="1"/>
              <w:tabs>
                <w:tab w:val="left" w:pos="342"/>
              </w:tabs>
              <w:spacing w:line="276" w:lineRule="auto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dxa"/>
            <w:gridSpan w:val="2"/>
          </w:tcPr>
          <w:p w:rsidR="009F5808" w:rsidRPr="002E5253" w:rsidRDefault="009F5808" w:rsidP="009F5808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584FF5" w:rsidRPr="002E5253" w:rsidRDefault="00584FF5" w:rsidP="00F06F1E">
            <w:pPr>
              <w:jc w:val="center"/>
            </w:pPr>
          </w:p>
        </w:tc>
      </w:tr>
      <w:tr w:rsidR="008F11FD" w:rsidRPr="002E5253" w:rsidTr="00370616">
        <w:trPr>
          <w:gridAfter w:val="1"/>
          <w:wAfter w:w="342" w:type="dxa"/>
          <w:trHeight w:val="1107"/>
        </w:trPr>
        <w:tc>
          <w:tcPr>
            <w:tcW w:w="8640" w:type="dxa"/>
          </w:tcPr>
          <w:p w:rsidR="008F11FD" w:rsidRPr="00E3200E" w:rsidRDefault="000362AF" w:rsidP="00370616">
            <w:pPr>
              <w:pStyle w:val="1"/>
              <w:spacing w:line="276" w:lineRule="auto"/>
              <w:rPr>
                <w:sz w:val="21"/>
                <w:szCs w:val="21"/>
              </w:rPr>
            </w:pPr>
            <w:r w:rsidRPr="00E3200E">
              <w:rPr>
                <w:sz w:val="21"/>
                <w:szCs w:val="21"/>
              </w:rPr>
              <w:t>4</w:t>
            </w:r>
            <w:r w:rsidR="00C275FE" w:rsidRPr="00E3200E">
              <w:rPr>
                <w:sz w:val="21"/>
                <w:szCs w:val="21"/>
              </w:rPr>
              <w:t>.</w:t>
            </w:r>
            <w:r w:rsidR="00C275FE" w:rsidRPr="00E3200E">
              <w:rPr>
                <w:sz w:val="21"/>
                <w:szCs w:val="21"/>
              </w:rPr>
              <w:tab/>
            </w:r>
            <w:r w:rsidR="00F06F1E">
              <w:rPr>
                <w:sz w:val="21"/>
                <w:szCs w:val="21"/>
              </w:rPr>
              <w:t xml:space="preserve">Presentation by and a Discussion with </w:t>
            </w:r>
            <w:r w:rsidR="00F06F1E">
              <w:t xml:space="preserve">Rick Sullivan Encompassing the EDC’s Role in </w:t>
            </w:r>
            <w:r w:rsidR="00370616">
              <w:t xml:space="preserve">Support of the </w:t>
            </w:r>
            <w:r w:rsidR="00F06F1E">
              <w:t>Western Massachusetts</w:t>
            </w:r>
            <w:r w:rsidR="00370616">
              <w:t xml:space="preserve"> Economy</w:t>
            </w:r>
            <w:r w:rsidR="00F06F1E">
              <w:t>; Key EDC Initiatives and Priorities</w:t>
            </w:r>
            <w:r w:rsidR="00370616">
              <w:t>;</w:t>
            </w:r>
            <w:r w:rsidR="00F06F1E">
              <w:t xml:space="preserve"> and the EDC as a Key Partner and Lead Implementer of the</w:t>
            </w:r>
            <w:r w:rsidR="00CD6AE0">
              <w:t xml:space="preserve"> </w:t>
            </w:r>
            <w:r w:rsidR="00370616">
              <w:t xml:space="preserve">Region’s </w:t>
            </w:r>
            <w:r w:rsidR="00CD6AE0">
              <w:t xml:space="preserve">New </w:t>
            </w:r>
            <w:r w:rsidR="00CD6AE0">
              <w:rPr>
                <w:i/>
              </w:rPr>
              <w:t>Plan for Progress</w:t>
            </w:r>
            <w:r w:rsidR="005D78B1">
              <w:t xml:space="preserve"> </w:t>
            </w:r>
            <w:r w:rsidR="00E3200E" w:rsidRPr="00E3200E">
              <w:t>–</w:t>
            </w:r>
            <w:r w:rsidR="00F06F1E">
              <w:t xml:space="preserve"> 8</w:t>
            </w:r>
            <w:r w:rsidR="00C275FE" w:rsidRPr="00E3200E">
              <w:t>:</w:t>
            </w:r>
            <w:r w:rsidR="00E3200E" w:rsidRPr="00E3200E">
              <w:t>45</w:t>
            </w:r>
            <w:r w:rsidR="00C275FE" w:rsidRPr="00E3200E">
              <w:rPr>
                <w:sz w:val="21"/>
                <w:szCs w:val="21"/>
              </w:rPr>
              <w:t xml:space="preserve"> a.m.</w:t>
            </w:r>
            <w:r w:rsidR="00CD6AE0" w:rsidRPr="00E3200E">
              <w:rPr>
                <w:sz w:val="21"/>
                <w:szCs w:val="21"/>
              </w:rPr>
              <w:t xml:space="preserve"> </w:t>
            </w:r>
          </w:p>
        </w:tc>
        <w:tc>
          <w:tcPr>
            <w:tcW w:w="648" w:type="dxa"/>
            <w:gridSpan w:val="2"/>
          </w:tcPr>
          <w:p w:rsidR="008F11FD" w:rsidRPr="002E5253" w:rsidRDefault="008F11FD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E3200E" w:rsidRPr="002E5253" w:rsidRDefault="00E3200E" w:rsidP="00E3200E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8F11FD" w:rsidRPr="002E5253" w:rsidRDefault="008F11FD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CD6AE0" w:rsidRPr="002E5253" w:rsidTr="00370616">
        <w:trPr>
          <w:gridAfter w:val="1"/>
          <w:wAfter w:w="342" w:type="dxa"/>
          <w:trHeight w:val="576"/>
        </w:trPr>
        <w:tc>
          <w:tcPr>
            <w:tcW w:w="8640" w:type="dxa"/>
          </w:tcPr>
          <w:p w:rsidR="00CD6AE0" w:rsidRDefault="00CD6AE0" w:rsidP="00CD6AE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Special Guest 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● 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Rick Sullivan</w:t>
            </w:r>
            <w:r>
              <w:rPr>
                <w:i/>
                <w:iCs/>
                <w:sz w:val="21"/>
                <w:szCs w:val="21"/>
              </w:rPr>
              <w:t xml:space="preserve">, President and </w:t>
            </w:r>
            <w:r>
              <w:rPr>
                <w:i/>
                <w:iCs/>
                <w:sz w:val="21"/>
                <w:szCs w:val="21"/>
              </w:rPr>
              <w:t>CEO</w:t>
            </w:r>
          </w:p>
          <w:p w:rsidR="00CD6AE0" w:rsidRDefault="00CD6AE0" w:rsidP="00FB4833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  <w:t>Economic Development Council of Western Massachusetts</w:t>
            </w:r>
          </w:p>
          <w:p w:rsidR="00CD6AE0" w:rsidRPr="00E3200E" w:rsidRDefault="00CD6AE0" w:rsidP="00CD6AE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</w:t>
            </w:r>
          </w:p>
        </w:tc>
        <w:tc>
          <w:tcPr>
            <w:tcW w:w="648" w:type="dxa"/>
            <w:gridSpan w:val="2"/>
          </w:tcPr>
          <w:p w:rsidR="00CD6AE0" w:rsidRPr="002E5253" w:rsidRDefault="00CD6AE0" w:rsidP="00FB48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CD6AE0" w:rsidRPr="002E5253" w:rsidRDefault="00CD6AE0" w:rsidP="00FB48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CD6AE0" w:rsidRPr="002E5253" w:rsidTr="00FB4833">
        <w:trPr>
          <w:gridAfter w:val="1"/>
          <w:wAfter w:w="342" w:type="dxa"/>
          <w:trHeight w:val="81"/>
        </w:trPr>
        <w:tc>
          <w:tcPr>
            <w:tcW w:w="8640" w:type="dxa"/>
          </w:tcPr>
          <w:p w:rsidR="00471947" w:rsidRDefault="00CD6AE0" w:rsidP="00CD6B64">
            <w:pPr>
              <w:pStyle w:val="1"/>
              <w:spacing w:line="276" w:lineRule="auto"/>
              <w:ind w:left="270" w:hanging="270"/>
            </w:pPr>
            <w:r>
              <w:rPr>
                <w:sz w:val="21"/>
                <w:szCs w:val="21"/>
              </w:rPr>
              <w:t>5</w:t>
            </w:r>
            <w:r w:rsidRPr="00E3200E">
              <w:rPr>
                <w:sz w:val="21"/>
                <w:szCs w:val="21"/>
              </w:rPr>
              <w:t xml:space="preserve">. </w:t>
            </w:r>
            <w:r w:rsidRPr="00E3200E">
              <w:rPr>
                <w:sz w:val="21"/>
                <w:szCs w:val="21"/>
              </w:rPr>
              <w:tab/>
            </w:r>
            <w:r>
              <w:t xml:space="preserve">Progress Report on the Rollout of the New Plan </w:t>
            </w:r>
            <w:r w:rsidR="00370616">
              <w:t>f</w:t>
            </w:r>
            <w:r>
              <w:t xml:space="preserve">or </w:t>
            </w:r>
            <w:r w:rsidR="00370616">
              <w:t xml:space="preserve">Progress </w:t>
            </w:r>
            <w:r>
              <w:t>Initiated on May 4</w:t>
            </w:r>
            <w:r w:rsidRPr="00CD6AE0">
              <w:rPr>
                <w:vertAlign w:val="superscript"/>
              </w:rPr>
              <w:t>th</w:t>
            </w:r>
            <w:r>
              <w:t xml:space="preserve"> and Anticipated</w:t>
            </w:r>
            <w:r>
              <w:t xml:space="preserve"> </w:t>
            </w:r>
            <w:r>
              <w:t xml:space="preserve">Next Steps </w:t>
            </w:r>
            <w:r w:rsidR="00075354">
              <w:t>–</w:t>
            </w:r>
            <w:r>
              <w:t xml:space="preserve"> </w:t>
            </w:r>
            <w:r w:rsidR="00370616">
              <w:t>Marla Michel and Thom Fox.  T</w:t>
            </w:r>
            <w:r w:rsidR="00075354">
              <w:t xml:space="preserve">he </w:t>
            </w:r>
            <w:r w:rsidR="00370616">
              <w:t>final version of the</w:t>
            </w:r>
            <w:r>
              <w:t xml:space="preserve"> </w:t>
            </w:r>
            <w:r>
              <w:rPr>
                <w:i/>
              </w:rPr>
              <w:t>2015 Plan for Progress</w:t>
            </w:r>
            <w:r w:rsidR="00075354">
              <w:t xml:space="preserve"> is available online at:</w:t>
            </w:r>
            <w:r w:rsidR="00370616">
              <w:t xml:space="preserve"> </w:t>
            </w:r>
            <w:hyperlink r:id="rId6" w:history="1">
              <w:r w:rsidR="00370616" w:rsidRPr="00B10B0F">
                <w:rPr>
                  <w:rStyle w:val="Hyperlink"/>
                  <w:b/>
                  <w:szCs w:val="22"/>
                </w:rPr>
                <w:t>http://www.pvpc.org/plans/plan-for-progress</w:t>
              </w:r>
            </w:hyperlink>
            <w:r w:rsidR="00370616">
              <w:rPr>
                <w:szCs w:val="22"/>
              </w:rPr>
              <w:t xml:space="preserve"> </w:t>
            </w:r>
            <w:r w:rsidR="00471947">
              <w:rPr>
                <w:szCs w:val="22"/>
              </w:rPr>
              <w:t xml:space="preserve"> </w:t>
            </w:r>
            <w:r w:rsidR="00471947">
              <w:t xml:space="preserve">–  </w:t>
            </w:r>
          </w:p>
          <w:p w:rsidR="00CD6AE0" w:rsidRDefault="00471947" w:rsidP="00CD6B64">
            <w:pPr>
              <w:pStyle w:val="1"/>
              <w:spacing w:line="276" w:lineRule="auto"/>
              <w:ind w:left="270" w:hanging="270"/>
            </w:pPr>
            <w:r>
              <w:rPr>
                <w:sz w:val="21"/>
                <w:szCs w:val="21"/>
              </w:rPr>
              <w:tab/>
            </w:r>
            <w:r w:rsidR="00370616">
              <w:t>9:35</w:t>
            </w:r>
            <w:r>
              <w:t xml:space="preserve"> a.m.</w:t>
            </w:r>
            <w:r w:rsidR="00370616" w:rsidRPr="00E3200E">
              <w:t xml:space="preserve"> </w:t>
            </w:r>
          </w:p>
          <w:p w:rsidR="00AE5EA3" w:rsidRPr="00F06F1E" w:rsidRDefault="00AE5EA3" w:rsidP="00CD6B64">
            <w:pPr>
              <w:pStyle w:val="1"/>
              <w:spacing w:line="276" w:lineRule="auto"/>
              <w:ind w:left="270" w:hanging="27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dxa"/>
            <w:gridSpan w:val="2"/>
          </w:tcPr>
          <w:p w:rsidR="00CD6AE0" w:rsidRPr="002E5253" w:rsidRDefault="00CD6AE0" w:rsidP="007059C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7059CB" w:rsidRPr="002E5253" w:rsidRDefault="007059CB" w:rsidP="007059CB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CD6AE0" w:rsidRPr="002E5253" w:rsidRDefault="00CD6AE0" w:rsidP="00FB4833">
            <w:pPr>
              <w:jc w:val="center"/>
            </w:pPr>
          </w:p>
        </w:tc>
      </w:tr>
      <w:tr w:rsidR="00584FF5" w:rsidRPr="002B3372" w:rsidTr="00136688">
        <w:trPr>
          <w:gridAfter w:val="2"/>
          <w:wAfter w:w="360" w:type="dxa"/>
          <w:trHeight w:val="890"/>
        </w:trPr>
        <w:tc>
          <w:tcPr>
            <w:tcW w:w="8640" w:type="dxa"/>
          </w:tcPr>
          <w:p w:rsidR="002146CF" w:rsidRPr="002B3372" w:rsidRDefault="00CD6AE0" w:rsidP="00791FC5">
            <w:pPr>
              <w:pStyle w:val="1"/>
              <w:tabs>
                <w:tab w:val="clear" w:pos="3600"/>
                <w:tab w:val="left" w:pos="3582"/>
              </w:tabs>
              <w:spacing w:line="276" w:lineRule="auto"/>
              <w:ind w:left="252" w:hanging="270"/>
              <w:rPr>
                <w:rFonts w:ascii="Garamond" w:hAnsi="Garamond" w:cs="Garamond"/>
                <w:b/>
                <w:bCs/>
                <w:smallCaps/>
                <w:szCs w:val="22"/>
              </w:rPr>
            </w:pPr>
            <w:r>
              <w:rPr>
                <w:rFonts w:ascii="Garamond" w:hAnsi="Garamond" w:cs="Garamond"/>
                <w:b/>
                <w:bCs/>
                <w:smallCaps/>
                <w:szCs w:val="22"/>
              </w:rPr>
              <w:t>6</w:t>
            </w:r>
            <w:r w:rsidR="00FA4306" w:rsidRPr="002B3372">
              <w:rPr>
                <w:rFonts w:ascii="Garamond" w:hAnsi="Garamond" w:cs="Garamond"/>
                <w:b/>
                <w:bCs/>
                <w:smallCaps/>
                <w:szCs w:val="22"/>
              </w:rPr>
              <w:t>.</w:t>
            </w:r>
            <w:r w:rsidR="00584FF5" w:rsidRPr="002B3372">
              <w:rPr>
                <w:rFonts w:ascii="Garamond" w:hAnsi="Garamond" w:cs="Garamond"/>
                <w:b/>
                <w:bCs/>
                <w:smallCaps/>
                <w:szCs w:val="22"/>
              </w:rPr>
              <w:tab/>
            </w:r>
            <w:r w:rsidR="00C275FE" w:rsidRPr="00877FC9">
              <w:t>Other Business</w:t>
            </w:r>
            <w:r w:rsidR="009F5808">
              <w:t xml:space="preserve"> –</w:t>
            </w:r>
            <w:r>
              <w:t xml:space="preserve"> </w:t>
            </w:r>
            <w:r w:rsidR="00370616">
              <w:rPr>
                <w:rFonts w:ascii="Garamond" w:hAnsi="Garamond" w:cs="Garamond"/>
                <w:b/>
                <w:bCs/>
                <w:smallCaps/>
                <w:szCs w:val="22"/>
              </w:rPr>
              <w:t>10:00</w:t>
            </w:r>
            <w:r w:rsidR="00C275FE" w:rsidRPr="002B3372">
              <w:rPr>
                <w:rFonts w:ascii="Garamond" w:hAnsi="Garamond" w:cs="Garamond"/>
                <w:b/>
                <w:bCs/>
                <w:smallCaps/>
                <w:szCs w:val="22"/>
              </w:rPr>
              <w:t xml:space="preserve"> a.m.</w:t>
            </w:r>
          </w:p>
          <w:p w:rsidR="001A1195" w:rsidRPr="002B3372" w:rsidRDefault="001A1195" w:rsidP="00C275FE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rFonts w:ascii="Garamond" w:hAnsi="Garamond" w:cs="Garamond"/>
                <w:b/>
                <w:bCs/>
                <w:smallCaps/>
                <w:szCs w:val="22"/>
              </w:rPr>
            </w:pPr>
          </w:p>
          <w:p w:rsidR="00136688" w:rsidRDefault="008C2D2E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rFonts w:ascii="Garamond" w:hAnsi="Garamond" w:cs="Garamond"/>
                <w:b/>
                <w:bCs/>
                <w:smallCaps/>
                <w:szCs w:val="22"/>
              </w:rPr>
            </w:pPr>
            <w:r>
              <w:rPr>
                <w:rFonts w:ascii="Garamond" w:hAnsi="Garamond" w:cs="Garamond"/>
                <w:b/>
                <w:bCs/>
                <w:smallCaps/>
                <w:szCs w:val="22"/>
              </w:rPr>
              <w:t xml:space="preserve">                             </w:t>
            </w:r>
          </w:p>
          <w:p w:rsidR="00CA1235" w:rsidRPr="002B3372" w:rsidRDefault="00926F8A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rFonts w:ascii="Garamond" w:hAnsi="Garamond" w:cs="Garamond"/>
                <w:b/>
                <w:bCs/>
                <w:smallCaps/>
                <w:szCs w:val="22"/>
              </w:rPr>
            </w:pPr>
            <w:r>
              <w:rPr>
                <w:rFonts w:ascii="Garamond" w:hAnsi="Garamond" w:cs="Garamond"/>
                <w:b/>
                <w:bCs/>
                <w:smallCaps/>
                <w:szCs w:val="22"/>
              </w:rPr>
              <w:pict>
                <v:shape id="_x0000_s1060" type="#_x0000_t202" style="position:absolute;left:0;text-align:left;margin-left:-3.8pt;margin-top:5.35pt;width:491.4pt;height:37.75pt;z-index:251665920" strokeweight="3pt">
                  <v:stroke linestyle="thinThin"/>
                  <v:textbox>
                    <w:txbxContent>
                      <w:p w:rsidR="002B3372" w:rsidRPr="002B3372" w:rsidRDefault="002B3372" w:rsidP="00136688">
                        <w:pPr>
                          <w:pStyle w:val="1"/>
                          <w:tabs>
                            <w:tab w:val="left" w:pos="810"/>
                          </w:tabs>
                          <w:ind w:left="810" w:hanging="828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</w:pPr>
                        <w:r w:rsidRPr="002B33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 xml:space="preserve">NOTE:  </w:t>
                        </w:r>
                        <w:r w:rsidR="0013668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 xml:space="preserve"> </w:t>
                        </w:r>
                        <w:r w:rsidRPr="002B33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>Next Coordinating Council Meeting is Currently Scheduled for Wednesday,</w:t>
                        </w:r>
                      </w:p>
                      <w:p w:rsidR="002B3372" w:rsidRPr="002B3372" w:rsidRDefault="00136688" w:rsidP="00136688">
                        <w:pPr>
                          <w:pStyle w:val="1"/>
                          <w:tabs>
                            <w:tab w:val="left" w:pos="810"/>
                          </w:tabs>
                          <w:ind w:left="810" w:hanging="828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ab/>
                        </w:r>
                        <w:proofErr w:type="gramStart"/>
                        <w:r w:rsidR="00934450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>June</w:t>
                        </w:r>
                        <w:r w:rsidR="002B3372" w:rsidRPr="002B33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 xml:space="preserve"> </w:t>
                        </w:r>
                        <w:r w:rsidR="00934450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>17</w:t>
                        </w:r>
                        <w:r w:rsidR="002B3372" w:rsidRPr="002B33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>, 2015</w:t>
                        </w:r>
                        <w:r w:rsidR="002B3372"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 xml:space="preserve"> at 8:15 A.M.</w:t>
                        </w:r>
                        <w:proofErr w:type="gramEnd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aramond" w:hAnsi="Garamond" w:cs="Garamond"/>
                <w:b/>
                <w:bCs/>
                <w:smallCaps/>
                <w:szCs w:val="22"/>
              </w:rPr>
              <w:pict>
                <v:shape id="_x0000_s1056" type="#_x0000_t202" style="position:absolute;left:0;text-align:left;margin-left:-3.8pt;margin-top:5.35pt;width:491.4pt;height:37.75pt;z-index:-251652608" strokeweight="3.5pt">
                  <v:stroke linestyle="thinThin"/>
                  <v:textbox style="mso-next-textbox:#_x0000_s1056">
                    <w:txbxContent>
                      <w:p w:rsidR="00F83384" w:rsidRDefault="00F83384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 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Note:  Next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Coordinating Council Meeting is Currently Scheduled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for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Wednesday,   </w:t>
                        </w:r>
                      </w:p>
                      <w:p w:rsidR="00F83384" w:rsidRDefault="007F7E0C" w:rsidP="00F25ED1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March</w:t>
                        </w:r>
                        <w:r w:rsidR="0030641E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8</w:t>
                        </w:r>
                        <w:r w:rsidR="00F83384">
                          <w:rPr>
                            <w:rFonts w:ascii="Garamond" w:hAnsi="Garamond"/>
                            <w:b/>
                            <w:bCs/>
                            <w:smallCaps/>
                          </w:rPr>
                          <w:t xml:space="preserve">,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2015</w:t>
                        </w:r>
                        <w:r w:rsidR="00F83384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at 8:15</w:t>
                        </w:r>
                        <w:r w:rsidR="00F83384"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</w:t>
                        </w:r>
                        <w:r w:rsidR="00F83384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r w:rsidR="00F83384"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</w:t>
                        </w:r>
                        <w:r w:rsidR="00F83384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CA1235" w:rsidRPr="002B3372" w:rsidRDefault="00CA1235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rFonts w:ascii="Garamond" w:hAnsi="Garamond" w:cs="Garamond"/>
                <w:b/>
                <w:bCs/>
                <w:smallCaps/>
                <w:szCs w:val="22"/>
              </w:rPr>
            </w:pPr>
          </w:p>
          <w:p w:rsidR="00F25ED1" w:rsidRPr="002B3372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</w:pPr>
            <w:r w:rsidRPr="002B3372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ab/>
            </w:r>
          </w:p>
          <w:tbl>
            <w:tblPr>
              <w:tblW w:w="8194" w:type="dxa"/>
              <w:tblInd w:w="223" w:type="dxa"/>
              <w:tblLayout w:type="fixed"/>
              <w:tblLook w:val="04A0"/>
            </w:tblPr>
            <w:tblGrid>
              <w:gridCol w:w="1667"/>
              <w:gridCol w:w="1847"/>
              <w:gridCol w:w="4680"/>
            </w:tblGrid>
            <w:tr w:rsidR="00F25ED1" w:rsidRPr="002B3372" w:rsidTr="000D4B8A">
              <w:tc>
                <w:tcPr>
                  <w:tcW w:w="1667" w:type="dxa"/>
                </w:tcPr>
                <w:p w:rsidR="00F25ED1" w:rsidRPr="002B3372" w:rsidRDefault="007059CB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jc w:val="center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  <w:pict>
                      <v:shape id="_x0000_s1055" type="#_x0000_t202" style="position:absolute;left:0;text-align:left;margin-left:-20.35pt;margin-top:14.05pt;width:421.7pt;height:23.65pt;z-index:251661824" stroked="f">
                        <v:textbox style="mso-next-textbox:#_x0000_s1055">
                          <w:txbxContent>
                            <w:p w:rsidR="00F83384" w:rsidRPr="002917F0" w:rsidRDefault="003A6FCC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 w:rsidR="00F83384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="00B361D9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06F1E" w:rsidRPr="00F06F1E">
                                <w:rPr>
                                  <w:sz w:val="20"/>
                                  <w:szCs w:val="20"/>
                                </w:rPr>
                                <w:t>Rick Sullivan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847" w:type="dxa"/>
                </w:tcPr>
                <w:p w:rsidR="00F25ED1" w:rsidRPr="002B3372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  <w:p w:rsidR="00AB35A1" w:rsidRPr="002B3372" w:rsidRDefault="00AB35A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2B3372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</w:tc>
            </w:tr>
            <w:tr w:rsidR="00F25ED1" w:rsidRPr="002B3372" w:rsidTr="000D4B8A">
              <w:trPr>
                <w:trHeight w:val="378"/>
              </w:trPr>
              <w:tc>
                <w:tcPr>
                  <w:tcW w:w="1667" w:type="dxa"/>
                </w:tcPr>
                <w:p w:rsidR="00F25ED1" w:rsidRPr="002B3372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Pr="002B3372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2B3372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4050"/>
                      <w:tab w:val="left" w:pos="6480"/>
                    </w:tabs>
                    <w:ind w:left="270" w:hanging="270"/>
                    <w:rPr>
                      <w:rFonts w:ascii="Garamond" w:hAnsi="Garamond" w:cs="Garamond"/>
                      <w:b/>
                      <w:bCs/>
                      <w:smallCaps/>
                      <w:szCs w:val="22"/>
                    </w:rPr>
                  </w:pPr>
                </w:p>
              </w:tc>
            </w:tr>
          </w:tbl>
          <w:p w:rsidR="00584FF5" w:rsidRPr="002B3372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30" w:type="dxa"/>
          </w:tcPr>
          <w:p w:rsidR="009F5808" w:rsidRPr="002E5253" w:rsidRDefault="009F5808" w:rsidP="009F5808"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B3372" w:rsidRDefault="00584FF5" w:rsidP="000D4B8A">
            <w:pPr>
              <w:jc w:val="center"/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:rsidR="00136688" w:rsidRPr="002E5253" w:rsidRDefault="00136688" w:rsidP="00136688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B3372" w:rsidRDefault="00584FF5" w:rsidP="00322B20">
            <w:pPr>
              <w:ind w:left="162"/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</w:pPr>
          </w:p>
        </w:tc>
      </w:tr>
    </w:tbl>
    <w:p w:rsidR="00637616" w:rsidRPr="00070F33" w:rsidRDefault="00637616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sectPr w:rsidR="00637616" w:rsidRPr="00070F33" w:rsidSect="00AE5EA3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32D8D"/>
    <w:rsid w:val="000362AF"/>
    <w:rsid w:val="0003717D"/>
    <w:rsid w:val="000379B4"/>
    <w:rsid w:val="000414EE"/>
    <w:rsid w:val="000448F7"/>
    <w:rsid w:val="00047234"/>
    <w:rsid w:val="000513BA"/>
    <w:rsid w:val="00056E94"/>
    <w:rsid w:val="000648C4"/>
    <w:rsid w:val="00070F33"/>
    <w:rsid w:val="000714EC"/>
    <w:rsid w:val="00074D5E"/>
    <w:rsid w:val="00075354"/>
    <w:rsid w:val="000761A4"/>
    <w:rsid w:val="00082A5F"/>
    <w:rsid w:val="000857A8"/>
    <w:rsid w:val="00087167"/>
    <w:rsid w:val="000908FA"/>
    <w:rsid w:val="000A3FE1"/>
    <w:rsid w:val="000C4E51"/>
    <w:rsid w:val="000D3202"/>
    <w:rsid w:val="000D4B8A"/>
    <w:rsid w:val="000E4931"/>
    <w:rsid w:val="000E4E67"/>
    <w:rsid w:val="000F0C22"/>
    <w:rsid w:val="000F129C"/>
    <w:rsid w:val="00105C7B"/>
    <w:rsid w:val="0011008C"/>
    <w:rsid w:val="0011221E"/>
    <w:rsid w:val="001144AA"/>
    <w:rsid w:val="00125B4E"/>
    <w:rsid w:val="0013406A"/>
    <w:rsid w:val="00136688"/>
    <w:rsid w:val="00164E9D"/>
    <w:rsid w:val="00167A38"/>
    <w:rsid w:val="00172004"/>
    <w:rsid w:val="00172566"/>
    <w:rsid w:val="0017343E"/>
    <w:rsid w:val="00196C11"/>
    <w:rsid w:val="00196FB4"/>
    <w:rsid w:val="001978E1"/>
    <w:rsid w:val="001A1195"/>
    <w:rsid w:val="001A1E4C"/>
    <w:rsid w:val="001A1F3B"/>
    <w:rsid w:val="001A2F78"/>
    <w:rsid w:val="001B301B"/>
    <w:rsid w:val="001D3F8C"/>
    <w:rsid w:val="001D5AA1"/>
    <w:rsid w:val="001D68F6"/>
    <w:rsid w:val="001E109F"/>
    <w:rsid w:val="001E7E9B"/>
    <w:rsid w:val="0020376D"/>
    <w:rsid w:val="00211051"/>
    <w:rsid w:val="002146CF"/>
    <w:rsid w:val="00215DDC"/>
    <w:rsid w:val="00223705"/>
    <w:rsid w:val="00246883"/>
    <w:rsid w:val="0025203E"/>
    <w:rsid w:val="00252FB8"/>
    <w:rsid w:val="00254A82"/>
    <w:rsid w:val="00260F48"/>
    <w:rsid w:val="00264A76"/>
    <w:rsid w:val="00264B2E"/>
    <w:rsid w:val="00265300"/>
    <w:rsid w:val="00274036"/>
    <w:rsid w:val="00276160"/>
    <w:rsid w:val="0027775E"/>
    <w:rsid w:val="002917F0"/>
    <w:rsid w:val="00294197"/>
    <w:rsid w:val="00297E4B"/>
    <w:rsid w:val="002A3C90"/>
    <w:rsid w:val="002B175A"/>
    <w:rsid w:val="002B2B7D"/>
    <w:rsid w:val="002B3372"/>
    <w:rsid w:val="002C4FAE"/>
    <w:rsid w:val="002D20E9"/>
    <w:rsid w:val="002D7CA1"/>
    <w:rsid w:val="002E3C41"/>
    <w:rsid w:val="00301F94"/>
    <w:rsid w:val="0030641E"/>
    <w:rsid w:val="00307135"/>
    <w:rsid w:val="003135F8"/>
    <w:rsid w:val="00315D42"/>
    <w:rsid w:val="003172E2"/>
    <w:rsid w:val="003227E0"/>
    <w:rsid w:val="00322B20"/>
    <w:rsid w:val="00324548"/>
    <w:rsid w:val="00325578"/>
    <w:rsid w:val="00334959"/>
    <w:rsid w:val="00334CA9"/>
    <w:rsid w:val="00342492"/>
    <w:rsid w:val="00347D53"/>
    <w:rsid w:val="00361BE6"/>
    <w:rsid w:val="00362F24"/>
    <w:rsid w:val="00363978"/>
    <w:rsid w:val="003676D3"/>
    <w:rsid w:val="00370616"/>
    <w:rsid w:val="0037100C"/>
    <w:rsid w:val="00372CFB"/>
    <w:rsid w:val="00373E0E"/>
    <w:rsid w:val="00381D39"/>
    <w:rsid w:val="00382ED5"/>
    <w:rsid w:val="0039290F"/>
    <w:rsid w:val="003A221F"/>
    <w:rsid w:val="003A6FCC"/>
    <w:rsid w:val="003B1575"/>
    <w:rsid w:val="003B70A8"/>
    <w:rsid w:val="003C5D4B"/>
    <w:rsid w:val="003D3E8E"/>
    <w:rsid w:val="003E1500"/>
    <w:rsid w:val="003E2244"/>
    <w:rsid w:val="003E5BDD"/>
    <w:rsid w:val="003E6893"/>
    <w:rsid w:val="003E76F1"/>
    <w:rsid w:val="00410A12"/>
    <w:rsid w:val="00471947"/>
    <w:rsid w:val="00493615"/>
    <w:rsid w:val="004A181A"/>
    <w:rsid w:val="004B0D46"/>
    <w:rsid w:val="004C2226"/>
    <w:rsid w:val="004D3B02"/>
    <w:rsid w:val="004E37F7"/>
    <w:rsid w:val="004F0816"/>
    <w:rsid w:val="004F1407"/>
    <w:rsid w:val="004F23D0"/>
    <w:rsid w:val="00502960"/>
    <w:rsid w:val="005032EF"/>
    <w:rsid w:val="005079A9"/>
    <w:rsid w:val="00510F80"/>
    <w:rsid w:val="00511464"/>
    <w:rsid w:val="00513837"/>
    <w:rsid w:val="00514B3F"/>
    <w:rsid w:val="0051642F"/>
    <w:rsid w:val="005326B7"/>
    <w:rsid w:val="00536F96"/>
    <w:rsid w:val="00543CA4"/>
    <w:rsid w:val="00544F07"/>
    <w:rsid w:val="00552861"/>
    <w:rsid w:val="00553F74"/>
    <w:rsid w:val="00555B71"/>
    <w:rsid w:val="00562599"/>
    <w:rsid w:val="00564200"/>
    <w:rsid w:val="0058454C"/>
    <w:rsid w:val="00584FF5"/>
    <w:rsid w:val="005918A5"/>
    <w:rsid w:val="005A0E90"/>
    <w:rsid w:val="005C1E72"/>
    <w:rsid w:val="005D78B1"/>
    <w:rsid w:val="005F447B"/>
    <w:rsid w:val="005F46F7"/>
    <w:rsid w:val="0061494A"/>
    <w:rsid w:val="006231AB"/>
    <w:rsid w:val="00626881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72315"/>
    <w:rsid w:val="006801A6"/>
    <w:rsid w:val="00683498"/>
    <w:rsid w:val="00691753"/>
    <w:rsid w:val="006A5BEF"/>
    <w:rsid w:val="006C1D59"/>
    <w:rsid w:val="006C2E07"/>
    <w:rsid w:val="006C350F"/>
    <w:rsid w:val="006C3F57"/>
    <w:rsid w:val="006C4287"/>
    <w:rsid w:val="006D52C5"/>
    <w:rsid w:val="006E44D8"/>
    <w:rsid w:val="006F18F2"/>
    <w:rsid w:val="0070512E"/>
    <w:rsid w:val="007059CB"/>
    <w:rsid w:val="00720752"/>
    <w:rsid w:val="0072119D"/>
    <w:rsid w:val="00722B1E"/>
    <w:rsid w:val="0073728B"/>
    <w:rsid w:val="00746C91"/>
    <w:rsid w:val="00750AF5"/>
    <w:rsid w:val="0075214A"/>
    <w:rsid w:val="00752690"/>
    <w:rsid w:val="00757B80"/>
    <w:rsid w:val="00760E8D"/>
    <w:rsid w:val="0076496F"/>
    <w:rsid w:val="00771101"/>
    <w:rsid w:val="00785FB5"/>
    <w:rsid w:val="00791FC5"/>
    <w:rsid w:val="007A630B"/>
    <w:rsid w:val="007A6B71"/>
    <w:rsid w:val="007B3360"/>
    <w:rsid w:val="007B4A72"/>
    <w:rsid w:val="007B65C8"/>
    <w:rsid w:val="007C2E55"/>
    <w:rsid w:val="007C6F37"/>
    <w:rsid w:val="007C6F6C"/>
    <w:rsid w:val="007D57EE"/>
    <w:rsid w:val="007E2083"/>
    <w:rsid w:val="007F13B1"/>
    <w:rsid w:val="007F7E0C"/>
    <w:rsid w:val="00813C85"/>
    <w:rsid w:val="00826EA7"/>
    <w:rsid w:val="00827DE7"/>
    <w:rsid w:val="00836160"/>
    <w:rsid w:val="008604F7"/>
    <w:rsid w:val="0086198B"/>
    <w:rsid w:val="00867E2F"/>
    <w:rsid w:val="00877FC9"/>
    <w:rsid w:val="008A147A"/>
    <w:rsid w:val="008A58D5"/>
    <w:rsid w:val="008A644B"/>
    <w:rsid w:val="008B23C3"/>
    <w:rsid w:val="008B32C3"/>
    <w:rsid w:val="008C038A"/>
    <w:rsid w:val="008C2D2E"/>
    <w:rsid w:val="008C4F88"/>
    <w:rsid w:val="008D1FFC"/>
    <w:rsid w:val="008D7081"/>
    <w:rsid w:val="008E37C1"/>
    <w:rsid w:val="008F11FD"/>
    <w:rsid w:val="00900D2A"/>
    <w:rsid w:val="00910893"/>
    <w:rsid w:val="00915E0A"/>
    <w:rsid w:val="00916481"/>
    <w:rsid w:val="009210A0"/>
    <w:rsid w:val="009234B3"/>
    <w:rsid w:val="00926F8A"/>
    <w:rsid w:val="009317AF"/>
    <w:rsid w:val="009328F1"/>
    <w:rsid w:val="00933269"/>
    <w:rsid w:val="00934450"/>
    <w:rsid w:val="0093698D"/>
    <w:rsid w:val="009466E1"/>
    <w:rsid w:val="00962821"/>
    <w:rsid w:val="009713BD"/>
    <w:rsid w:val="00992957"/>
    <w:rsid w:val="00992F03"/>
    <w:rsid w:val="0099424D"/>
    <w:rsid w:val="009B5EA9"/>
    <w:rsid w:val="009D0D08"/>
    <w:rsid w:val="009D4B76"/>
    <w:rsid w:val="009F5808"/>
    <w:rsid w:val="00A42FDE"/>
    <w:rsid w:val="00A46549"/>
    <w:rsid w:val="00A55AD3"/>
    <w:rsid w:val="00A64C60"/>
    <w:rsid w:val="00A701F5"/>
    <w:rsid w:val="00A70DFC"/>
    <w:rsid w:val="00A7328B"/>
    <w:rsid w:val="00A74C32"/>
    <w:rsid w:val="00A76869"/>
    <w:rsid w:val="00A77CBC"/>
    <w:rsid w:val="00A929E1"/>
    <w:rsid w:val="00A92E07"/>
    <w:rsid w:val="00A931C2"/>
    <w:rsid w:val="00AB2B44"/>
    <w:rsid w:val="00AB3566"/>
    <w:rsid w:val="00AB35A1"/>
    <w:rsid w:val="00AD70C4"/>
    <w:rsid w:val="00AE0212"/>
    <w:rsid w:val="00AE0651"/>
    <w:rsid w:val="00AE30FD"/>
    <w:rsid w:val="00AE5EA3"/>
    <w:rsid w:val="00AF32DB"/>
    <w:rsid w:val="00AF797B"/>
    <w:rsid w:val="00B015D1"/>
    <w:rsid w:val="00B10B0F"/>
    <w:rsid w:val="00B133E7"/>
    <w:rsid w:val="00B14CD6"/>
    <w:rsid w:val="00B21F30"/>
    <w:rsid w:val="00B332DA"/>
    <w:rsid w:val="00B338D9"/>
    <w:rsid w:val="00B361D9"/>
    <w:rsid w:val="00B46B17"/>
    <w:rsid w:val="00B50408"/>
    <w:rsid w:val="00B61484"/>
    <w:rsid w:val="00B7313C"/>
    <w:rsid w:val="00B749D0"/>
    <w:rsid w:val="00B80CEA"/>
    <w:rsid w:val="00B83CDD"/>
    <w:rsid w:val="00B8510F"/>
    <w:rsid w:val="00B87F79"/>
    <w:rsid w:val="00B97CFD"/>
    <w:rsid w:val="00BC3DD8"/>
    <w:rsid w:val="00BC62CE"/>
    <w:rsid w:val="00BC64D3"/>
    <w:rsid w:val="00BD1337"/>
    <w:rsid w:val="00BD4629"/>
    <w:rsid w:val="00BE0F63"/>
    <w:rsid w:val="00BF1A82"/>
    <w:rsid w:val="00BF1FBF"/>
    <w:rsid w:val="00BF3E43"/>
    <w:rsid w:val="00BF7E77"/>
    <w:rsid w:val="00C14A2A"/>
    <w:rsid w:val="00C1745B"/>
    <w:rsid w:val="00C17E8C"/>
    <w:rsid w:val="00C275FE"/>
    <w:rsid w:val="00C34334"/>
    <w:rsid w:val="00C350F1"/>
    <w:rsid w:val="00C3572B"/>
    <w:rsid w:val="00C608D5"/>
    <w:rsid w:val="00C63456"/>
    <w:rsid w:val="00C65308"/>
    <w:rsid w:val="00C67737"/>
    <w:rsid w:val="00C73AC2"/>
    <w:rsid w:val="00C84CA7"/>
    <w:rsid w:val="00C86D03"/>
    <w:rsid w:val="00C9313B"/>
    <w:rsid w:val="00C93D1E"/>
    <w:rsid w:val="00C9576F"/>
    <w:rsid w:val="00CA1235"/>
    <w:rsid w:val="00CC0EC4"/>
    <w:rsid w:val="00CD460D"/>
    <w:rsid w:val="00CD6AE0"/>
    <w:rsid w:val="00CD6B64"/>
    <w:rsid w:val="00CE010B"/>
    <w:rsid w:val="00CE1D9C"/>
    <w:rsid w:val="00CE6AC8"/>
    <w:rsid w:val="00CF07A6"/>
    <w:rsid w:val="00D108F0"/>
    <w:rsid w:val="00D241B4"/>
    <w:rsid w:val="00D4431F"/>
    <w:rsid w:val="00D56F70"/>
    <w:rsid w:val="00D646CB"/>
    <w:rsid w:val="00D66BBC"/>
    <w:rsid w:val="00D77924"/>
    <w:rsid w:val="00D93033"/>
    <w:rsid w:val="00DC0A25"/>
    <w:rsid w:val="00DC55C9"/>
    <w:rsid w:val="00DC59FF"/>
    <w:rsid w:val="00DD060D"/>
    <w:rsid w:val="00DD31E0"/>
    <w:rsid w:val="00DD655D"/>
    <w:rsid w:val="00DE09C5"/>
    <w:rsid w:val="00E01172"/>
    <w:rsid w:val="00E1274E"/>
    <w:rsid w:val="00E3200E"/>
    <w:rsid w:val="00E541C5"/>
    <w:rsid w:val="00E56E92"/>
    <w:rsid w:val="00E578D4"/>
    <w:rsid w:val="00E65661"/>
    <w:rsid w:val="00E83379"/>
    <w:rsid w:val="00E8789D"/>
    <w:rsid w:val="00EA6B50"/>
    <w:rsid w:val="00EB2065"/>
    <w:rsid w:val="00EC24BC"/>
    <w:rsid w:val="00EE478F"/>
    <w:rsid w:val="00F01CDB"/>
    <w:rsid w:val="00F06F1E"/>
    <w:rsid w:val="00F0798E"/>
    <w:rsid w:val="00F10A8A"/>
    <w:rsid w:val="00F22AD9"/>
    <w:rsid w:val="00F25ED1"/>
    <w:rsid w:val="00F2622F"/>
    <w:rsid w:val="00F36ECA"/>
    <w:rsid w:val="00F44988"/>
    <w:rsid w:val="00F51E42"/>
    <w:rsid w:val="00F83384"/>
    <w:rsid w:val="00FA4306"/>
    <w:rsid w:val="00FB2CDE"/>
    <w:rsid w:val="00FB48F5"/>
    <w:rsid w:val="00FB68F5"/>
    <w:rsid w:val="00FB70B7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F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F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pc.org/plans/plan-for-progress" TargetMode="External"/><Relationship Id="rId5" Type="http://schemas.openxmlformats.org/officeDocument/2006/relationships/hyperlink" Target="http://www.pvpc.org/content/draft-2015-ceds-available-public-review-and-com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4</cp:revision>
  <cp:lastPrinted>2015-05-14T21:17:00Z</cp:lastPrinted>
  <dcterms:created xsi:type="dcterms:W3CDTF">2015-05-14T21:15:00Z</dcterms:created>
  <dcterms:modified xsi:type="dcterms:W3CDTF">2015-05-14T21:19:00Z</dcterms:modified>
</cp:coreProperties>
</file>